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A8251" w14:textId="1B49CD2C" w:rsidR="00D52F2F" w:rsidRPr="00827BCF" w:rsidRDefault="00F30D14" w:rsidP="00F84332">
      <w:pPr>
        <w:keepNext/>
        <w:spacing w:line="340" w:lineRule="atLeast"/>
        <w:ind w:right="58"/>
        <w:jc w:val="center"/>
        <w:rPr>
          <w:rFonts w:ascii="Traditional Arabic" w:hAnsi="Traditional Arabic" w:cs="Traditional Arabic"/>
          <w:b/>
          <w:bCs/>
          <w:sz w:val="26"/>
          <w:szCs w:val="26"/>
        </w:rPr>
      </w:pPr>
      <w:r>
        <w:rPr>
          <w:rFonts w:ascii="Traditional Arabic" w:hAnsi="Traditional Arabic"/>
          <w:b/>
          <w:sz w:val="26"/>
        </w:rPr>
        <w:t>Terms and Conditions</w:t>
      </w:r>
    </w:p>
    <w:p w14:paraId="74162641" w14:textId="77777777" w:rsidR="00D52F2F" w:rsidRPr="00827BCF" w:rsidRDefault="00D52F2F" w:rsidP="00F84332">
      <w:pPr>
        <w:keepNext/>
        <w:spacing w:after="120" w:line="340" w:lineRule="atLeast"/>
        <w:ind w:right="57"/>
        <w:jc w:val="center"/>
        <w:rPr>
          <w:rFonts w:ascii="Traditional Arabic" w:hAnsi="Traditional Arabic" w:cs="Traditional Arabic"/>
          <w:b/>
          <w:bCs/>
          <w:sz w:val="26"/>
          <w:szCs w:val="26"/>
          <w:rtl/>
        </w:rPr>
      </w:pPr>
    </w:p>
    <w:p w14:paraId="2A66EEA8" w14:textId="55033569" w:rsidR="00CB15EE" w:rsidRPr="00827BCF" w:rsidRDefault="00CB15EE" w:rsidP="00CB15EE">
      <w:pPr>
        <w:keepNext/>
        <w:bidi/>
        <w:spacing w:after="120" w:line="340" w:lineRule="atLeast"/>
        <w:ind w:right="57"/>
        <w:jc w:val="center"/>
        <w:rPr>
          <w:rFonts w:ascii="Traditional Arabic" w:hAnsi="Traditional Arabic" w:cs="Traditional Arabic"/>
          <w:b/>
          <w:bCs/>
          <w:sz w:val="28"/>
          <w:szCs w:val="28"/>
          <w:rtl/>
        </w:rPr>
      </w:pPr>
      <w:r w:rsidRPr="00827BCF">
        <w:rPr>
          <w:rFonts w:ascii="Traditional Arabic" w:hAnsi="Traditional Arabic" w:cs="Traditional Arabic"/>
          <w:b/>
          <w:bCs/>
          <w:sz w:val="28"/>
          <w:szCs w:val="28"/>
          <w:rtl/>
          <w:lang w:bidi="ar-SA"/>
        </w:rPr>
        <w:t xml:space="preserve">صندوق الأهلي ريت </w:t>
      </w:r>
      <w:r w:rsidRPr="00827BCF">
        <w:rPr>
          <w:rFonts w:ascii="Traditional Arabic" w:hAnsi="Traditional Arabic" w:cs="Traditional Arabic"/>
          <w:b/>
          <w:bCs/>
          <w:sz w:val="28"/>
          <w:szCs w:val="28"/>
          <w:rtl/>
        </w:rPr>
        <w:t xml:space="preserve">(1) </w:t>
      </w:r>
    </w:p>
    <w:p w14:paraId="281E38A6" w14:textId="07601BC0" w:rsidR="00CB15EE" w:rsidRPr="00827BCF" w:rsidRDefault="00CB15EE" w:rsidP="00F84332">
      <w:pPr>
        <w:keepNext/>
        <w:spacing w:after="120" w:line="340" w:lineRule="atLeast"/>
        <w:ind w:right="57"/>
        <w:jc w:val="center"/>
        <w:rPr>
          <w:rFonts w:ascii="Traditional Arabic" w:hAnsi="Traditional Arabic" w:cs="Traditional Arabic"/>
          <w:b/>
          <w:bCs/>
        </w:rPr>
      </w:pPr>
      <w:r>
        <w:rPr>
          <w:rFonts w:ascii="Traditional Arabic" w:hAnsi="Traditional Arabic"/>
          <w:b/>
        </w:rPr>
        <w:t>AlAhli REIT Fund (I)</w:t>
      </w:r>
    </w:p>
    <w:p w14:paraId="462D31C5" w14:textId="2D9915B9" w:rsidR="00D52F2F" w:rsidRDefault="00B8022F" w:rsidP="00C9568C">
      <w:pPr>
        <w:keepNext/>
        <w:spacing w:after="60" w:line="340" w:lineRule="atLeast"/>
        <w:ind w:right="58"/>
        <w:jc w:val="center"/>
        <w:rPr>
          <w:rFonts w:ascii="Traditional Arabic" w:hAnsi="Traditional Arabic"/>
          <w:sz w:val="22"/>
          <w:szCs w:val="20"/>
        </w:rPr>
      </w:pPr>
      <w:r>
        <w:rPr>
          <w:rFonts w:ascii="Traditional Arabic" w:hAnsi="Traditional Arabic"/>
          <w:sz w:val="22"/>
          <w:szCs w:val="20"/>
        </w:rPr>
        <w:t xml:space="preserve">A </w:t>
      </w:r>
      <w:r w:rsidR="00D52F2F" w:rsidRPr="003B5CA0">
        <w:rPr>
          <w:rFonts w:ascii="Traditional Arabic" w:hAnsi="Traditional Arabic"/>
          <w:sz w:val="22"/>
          <w:szCs w:val="20"/>
        </w:rPr>
        <w:t>Public</w:t>
      </w:r>
      <w:r w:rsidR="002B57BC" w:rsidRPr="003B5CA0">
        <w:rPr>
          <w:rFonts w:ascii="Traditional Arabic" w:hAnsi="Traditional Arabic"/>
          <w:sz w:val="22"/>
          <w:szCs w:val="20"/>
        </w:rPr>
        <w:t xml:space="preserve"> </w:t>
      </w:r>
      <w:r w:rsidR="00D52F2F" w:rsidRPr="003B5CA0">
        <w:rPr>
          <w:rFonts w:ascii="Traditional Arabic" w:hAnsi="Traditional Arabic"/>
          <w:sz w:val="22"/>
          <w:szCs w:val="20"/>
        </w:rPr>
        <w:t>closed</w:t>
      </w:r>
      <w:r>
        <w:rPr>
          <w:rFonts w:ascii="Traditional Arabic" w:hAnsi="Traditional Arabic"/>
          <w:sz w:val="22"/>
          <w:szCs w:val="20"/>
        </w:rPr>
        <w:t>-ended</w:t>
      </w:r>
      <w:r w:rsidR="00D52F2F" w:rsidRPr="003B5CA0">
        <w:rPr>
          <w:rFonts w:ascii="Traditional Arabic" w:hAnsi="Traditional Arabic"/>
          <w:sz w:val="22"/>
          <w:szCs w:val="20"/>
        </w:rPr>
        <w:t xml:space="preserve"> Sharia</w:t>
      </w:r>
      <w:r>
        <w:rPr>
          <w:rFonts w:ascii="Traditional Arabic" w:hAnsi="Traditional Arabic"/>
          <w:sz w:val="22"/>
          <w:szCs w:val="20"/>
        </w:rPr>
        <w:t>h</w:t>
      </w:r>
      <w:r w:rsidR="00D52F2F" w:rsidRPr="003B5CA0">
        <w:rPr>
          <w:rFonts w:ascii="Traditional Arabic" w:hAnsi="Traditional Arabic"/>
          <w:sz w:val="22"/>
          <w:szCs w:val="20"/>
        </w:rPr>
        <w:t xml:space="preserve">-compliant </w:t>
      </w:r>
      <w:r>
        <w:rPr>
          <w:rFonts w:ascii="Traditional Arabic" w:hAnsi="Traditional Arabic"/>
          <w:sz w:val="22"/>
          <w:szCs w:val="20"/>
        </w:rPr>
        <w:t>r</w:t>
      </w:r>
      <w:r w:rsidR="0010679F" w:rsidRPr="003B5CA0">
        <w:rPr>
          <w:rFonts w:ascii="Traditional Arabic" w:hAnsi="Traditional Arabic"/>
          <w:sz w:val="22"/>
          <w:szCs w:val="20"/>
        </w:rPr>
        <w:t xml:space="preserve">eal </w:t>
      </w:r>
      <w:r>
        <w:rPr>
          <w:rFonts w:ascii="Traditional Arabic" w:hAnsi="Traditional Arabic"/>
          <w:sz w:val="22"/>
          <w:szCs w:val="20"/>
        </w:rPr>
        <w:t>e</w:t>
      </w:r>
      <w:r w:rsidR="0010679F" w:rsidRPr="003B5CA0">
        <w:rPr>
          <w:rFonts w:ascii="Traditional Arabic" w:hAnsi="Traditional Arabic"/>
          <w:sz w:val="22"/>
          <w:szCs w:val="20"/>
        </w:rPr>
        <w:t xml:space="preserve">state </w:t>
      </w:r>
      <w:r>
        <w:rPr>
          <w:rFonts w:ascii="Traditional Arabic" w:hAnsi="Traditional Arabic"/>
          <w:sz w:val="22"/>
          <w:szCs w:val="20"/>
        </w:rPr>
        <w:t>i</w:t>
      </w:r>
      <w:r w:rsidR="0010679F" w:rsidRPr="003B5CA0">
        <w:rPr>
          <w:rFonts w:ascii="Traditional Arabic" w:hAnsi="Traditional Arabic"/>
          <w:sz w:val="22"/>
          <w:szCs w:val="20"/>
        </w:rPr>
        <w:t xml:space="preserve">nvestment </w:t>
      </w:r>
      <w:r>
        <w:rPr>
          <w:rFonts w:ascii="Traditional Arabic" w:hAnsi="Traditional Arabic"/>
          <w:sz w:val="22"/>
          <w:szCs w:val="20"/>
        </w:rPr>
        <w:t>t</w:t>
      </w:r>
      <w:r w:rsidR="002B57BC" w:rsidRPr="003B5CA0">
        <w:rPr>
          <w:rFonts w:ascii="Traditional Arabic" w:hAnsi="Traditional Arabic"/>
          <w:sz w:val="22"/>
          <w:szCs w:val="20"/>
        </w:rPr>
        <w:t xml:space="preserve">raded </w:t>
      </w:r>
      <w:r>
        <w:rPr>
          <w:rFonts w:ascii="Traditional Arabic" w:hAnsi="Traditional Arabic"/>
          <w:sz w:val="22"/>
          <w:szCs w:val="20"/>
        </w:rPr>
        <w:t>f</w:t>
      </w:r>
      <w:r w:rsidR="002B57BC" w:rsidRPr="003B5CA0">
        <w:rPr>
          <w:rFonts w:ascii="Traditional Arabic" w:hAnsi="Traditional Arabic"/>
          <w:sz w:val="22"/>
          <w:szCs w:val="20"/>
        </w:rPr>
        <w:t>und</w:t>
      </w:r>
      <w:r>
        <w:rPr>
          <w:rFonts w:ascii="Traditional Arabic" w:hAnsi="Traditional Arabic"/>
          <w:sz w:val="22"/>
          <w:szCs w:val="20"/>
        </w:rPr>
        <w:t xml:space="preserve">, </w:t>
      </w:r>
      <w:r w:rsidR="00D52F2F" w:rsidRPr="003B5CA0">
        <w:rPr>
          <w:rFonts w:ascii="Traditional Arabic" w:hAnsi="Traditional Arabic"/>
          <w:sz w:val="22"/>
          <w:szCs w:val="20"/>
        </w:rPr>
        <w:t xml:space="preserve"> operating in accordance with the </w:t>
      </w:r>
      <w:r w:rsidR="00C95E48" w:rsidRPr="003B5CA0">
        <w:rPr>
          <w:rFonts w:ascii="Traditional Arabic" w:hAnsi="Traditional Arabic"/>
          <w:sz w:val="22"/>
          <w:szCs w:val="20"/>
        </w:rPr>
        <w:t>Sharia</w:t>
      </w:r>
      <w:r>
        <w:rPr>
          <w:rFonts w:ascii="Traditional Arabic" w:hAnsi="Traditional Arabic"/>
          <w:sz w:val="22"/>
          <w:szCs w:val="20"/>
        </w:rPr>
        <w:t>h</w:t>
      </w:r>
      <w:r w:rsidR="00C95E48" w:rsidRPr="003B5CA0">
        <w:rPr>
          <w:rFonts w:ascii="Traditional Arabic" w:hAnsi="Traditional Arabic"/>
          <w:sz w:val="22"/>
          <w:szCs w:val="20"/>
        </w:rPr>
        <w:t xml:space="preserve"> Guidelines</w:t>
      </w:r>
      <w:r w:rsidR="00D52F2F" w:rsidRPr="003B5CA0">
        <w:rPr>
          <w:rFonts w:ascii="Traditional Arabic" w:hAnsi="Traditional Arabic"/>
          <w:sz w:val="22"/>
          <w:szCs w:val="20"/>
        </w:rPr>
        <w:t xml:space="preserve"> set by the </w:t>
      </w:r>
      <w:r w:rsidR="006102C3" w:rsidRPr="003B5CA0">
        <w:rPr>
          <w:rFonts w:ascii="Traditional Arabic" w:hAnsi="Traditional Arabic"/>
          <w:sz w:val="22"/>
          <w:szCs w:val="20"/>
        </w:rPr>
        <w:t>Sharia</w:t>
      </w:r>
      <w:r>
        <w:rPr>
          <w:rFonts w:ascii="Traditional Arabic" w:hAnsi="Traditional Arabic"/>
          <w:sz w:val="22"/>
          <w:szCs w:val="20"/>
        </w:rPr>
        <w:t>h</w:t>
      </w:r>
      <w:r w:rsidR="006102C3" w:rsidRPr="003B5CA0">
        <w:rPr>
          <w:rFonts w:ascii="Traditional Arabic" w:hAnsi="Traditional Arabic"/>
          <w:sz w:val="22"/>
          <w:szCs w:val="20"/>
        </w:rPr>
        <w:t xml:space="preserve"> Board</w:t>
      </w:r>
      <w:r w:rsidR="00D52F2F" w:rsidRPr="003B5CA0">
        <w:rPr>
          <w:rFonts w:ascii="Traditional Arabic" w:hAnsi="Traditional Arabic"/>
          <w:sz w:val="22"/>
          <w:szCs w:val="20"/>
        </w:rPr>
        <w:t xml:space="preserve"> of </w:t>
      </w:r>
      <w:r w:rsidR="008C1374" w:rsidRPr="003B5CA0">
        <w:rPr>
          <w:rFonts w:ascii="Traditional Arabic" w:hAnsi="Traditional Arabic"/>
          <w:sz w:val="22"/>
          <w:szCs w:val="20"/>
        </w:rPr>
        <w:t>The Fund</w:t>
      </w:r>
      <w:r w:rsidR="009B2EEE" w:rsidRPr="003B5CA0">
        <w:rPr>
          <w:rFonts w:ascii="Traditional Arabic" w:hAnsi="Traditional Arabic"/>
          <w:sz w:val="22"/>
          <w:szCs w:val="20"/>
        </w:rPr>
        <w:t xml:space="preserve"> Manager</w:t>
      </w:r>
    </w:p>
    <w:p w14:paraId="2E2307B2" w14:textId="5D8C53B7" w:rsidR="00C9568C" w:rsidRPr="003B5CA0" w:rsidRDefault="00833413" w:rsidP="00F238AA">
      <w:pPr>
        <w:keepNext/>
        <w:spacing w:after="120" w:line="340" w:lineRule="atLeast"/>
        <w:ind w:right="58"/>
        <w:jc w:val="center"/>
        <w:rPr>
          <w:rFonts w:ascii="Traditional Arabic" w:hAnsi="Traditional Arabic" w:cs="Traditional Arabic"/>
          <w:sz w:val="22"/>
          <w:szCs w:val="22"/>
        </w:rPr>
      </w:pPr>
      <w:r>
        <w:rPr>
          <w:noProof/>
          <w:lang w:val="en-US" w:eastAsia="en-US" w:bidi="ar-SA"/>
        </w:rPr>
        <w:drawing>
          <wp:anchor distT="0" distB="0" distL="114300" distR="114300" simplePos="0" relativeHeight="251659264" behindDoc="0" locked="0" layoutInCell="1" allowOverlap="1" wp14:anchorId="253B6CF1" wp14:editId="1B3CD6F8">
            <wp:simplePos x="0" y="0"/>
            <wp:positionH relativeFrom="margin">
              <wp:posOffset>2369820</wp:posOffset>
            </wp:positionH>
            <wp:positionV relativeFrom="margin">
              <wp:posOffset>3571875</wp:posOffset>
            </wp:positionV>
            <wp:extent cx="1407160" cy="428625"/>
            <wp:effectExtent l="0" t="0" r="254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B_Brandmark Artwork_CMYK_Capital Arab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7160" cy="428625"/>
                    </a:xfrm>
                    <a:prstGeom prst="rect">
                      <a:avLst/>
                    </a:prstGeom>
                  </pic:spPr>
                </pic:pic>
              </a:graphicData>
            </a:graphic>
            <wp14:sizeRelH relativeFrom="margin">
              <wp14:pctWidth>0</wp14:pctWidth>
            </wp14:sizeRelH>
            <wp14:sizeRelV relativeFrom="margin">
              <wp14:pctHeight>0</wp14:pctHeight>
            </wp14:sizeRelV>
          </wp:anchor>
        </w:drawing>
      </w:r>
      <w:r w:rsidR="00C9568C" w:rsidRPr="00C9568C">
        <w:rPr>
          <w:rFonts w:ascii="Traditional Arabic" w:hAnsi="Traditional Arabic" w:cs="Traditional Arabic"/>
          <w:sz w:val="22"/>
          <w:szCs w:val="22"/>
        </w:rPr>
        <w:t>AlAhli REIT Fund (I) has been approved as a real estate investment fund that takes the form of a special purposes entity in accordance with the Real Estate Investment Funds Regulations and the Rules for Special Purposes Entities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4410"/>
      </w:tblGrid>
      <w:tr w:rsidR="00E74091" w:rsidRPr="00827BCF" w14:paraId="58742231" w14:textId="77777777" w:rsidTr="00C9568C">
        <w:trPr>
          <w:jc w:val="center"/>
        </w:trPr>
        <w:tc>
          <w:tcPr>
            <w:tcW w:w="3780" w:type="dxa"/>
          </w:tcPr>
          <w:p w14:paraId="4EDB3A57" w14:textId="4790BD55" w:rsidR="00E74091" w:rsidRPr="00630012" w:rsidRDefault="0093581C" w:rsidP="003A2252">
            <w:pPr>
              <w:keepNext/>
              <w:spacing w:line="340" w:lineRule="atLeast"/>
              <w:rPr>
                <w:rFonts w:ascii="Traditional Arabic" w:hAnsi="Traditional Arabic" w:cs="Traditional Arabic"/>
                <w:sz w:val="22"/>
                <w:szCs w:val="20"/>
              </w:rPr>
            </w:pPr>
            <w:r w:rsidRPr="00630012">
              <w:rPr>
                <w:rFonts w:ascii="Traditional Arabic" w:hAnsi="Traditional Arabic"/>
                <w:sz w:val="22"/>
                <w:szCs w:val="20"/>
              </w:rPr>
              <w:t>Fund Capital as of 3</w:t>
            </w:r>
            <w:r w:rsidR="00E5098D" w:rsidRPr="00630012">
              <w:rPr>
                <w:rFonts w:ascii="Traditional Arabic" w:hAnsi="Traditional Arabic"/>
                <w:sz w:val="22"/>
                <w:szCs w:val="20"/>
              </w:rPr>
              <w:t>1 December</w:t>
            </w:r>
            <w:r w:rsidRPr="00630012">
              <w:rPr>
                <w:rFonts w:ascii="Traditional Arabic" w:hAnsi="Traditional Arabic"/>
                <w:sz w:val="22"/>
                <w:szCs w:val="20"/>
              </w:rPr>
              <w:t xml:space="preserve">, </w:t>
            </w:r>
            <w:r w:rsidR="003A2252">
              <w:rPr>
                <w:rFonts w:ascii="Traditional Arabic" w:hAnsi="Traditional Arabic"/>
                <w:sz w:val="22"/>
                <w:szCs w:val="20"/>
              </w:rPr>
              <w:t>2022</w:t>
            </w:r>
            <w:r w:rsidR="00E74091" w:rsidRPr="00630012">
              <w:rPr>
                <w:rFonts w:ascii="Traditional Arabic" w:hAnsi="Traditional Arabic"/>
                <w:sz w:val="22"/>
                <w:szCs w:val="20"/>
              </w:rPr>
              <w:t xml:space="preserve">: </w:t>
            </w:r>
          </w:p>
        </w:tc>
        <w:tc>
          <w:tcPr>
            <w:tcW w:w="4410" w:type="dxa"/>
          </w:tcPr>
          <w:p w14:paraId="4B5A0B66" w14:textId="6D0001D9" w:rsidR="00E74091" w:rsidRPr="002B57BC" w:rsidRDefault="009B7DF2" w:rsidP="00E5098D">
            <w:pPr>
              <w:keepNext/>
              <w:spacing w:line="340" w:lineRule="atLeast"/>
              <w:rPr>
                <w:rFonts w:ascii="Traditional Arabic" w:hAnsi="Traditional Arabic" w:cs="Traditional Arabic"/>
                <w:sz w:val="22"/>
                <w:szCs w:val="20"/>
              </w:rPr>
            </w:pPr>
            <w:r w:rsidRPr="002B57BC">
              <w:rPr>
                <w:rFonts w:ascii="Traditional Arabic" w:hAnsi="Traditional Arabic"/>
                <w:sz w:val="22"/>
                <w:szCs w:val="20"/>
              </w:rPr>
              <w:t>SAR</w:t>
            </w:r>
            <w:r w:rsidR="00E74091" w:rsidRPr="002B57BC">
              <w:rPr>
                <w:rFonts w:ascii="Traditional Arabic" w:hAnsi="Traditional Arabic"/>
                <w:sz w:val="22"/>
                <w:szCs w:val="20"/>
              </w:rPr>
              <w:t xml:space="preserve"> </w:t>
            </w:r>
            <w:r w:rsidR="0093581C">
              <w:rPr>
                <w:rFonts w:ascii="Traditional Arabic" w:hAnsi="Traditional Arabic"/>
                <w:sz w:val="22"/>
                <w:szCs w:val="20"/>
              </w:rPr>
              <w:t>1.</w:t>
            </w:r>
            <w:r w:rsidR="00E5098D">
              <w:rPr>
                <w:rFonts w:ascii="Traditional Arabic" w:hAnsi="Traditional Arabic"/>
                <w:sz w:val="22"/>
                <w:szCs w:val="20"/>
              </w:rPr>
              <w:t>9</w:t>
            </w:r>
            <w:r w:rsidR="0093581C">
              <w:rPr>
                <w:rFonts w:ascii="Traditional Arabic" w:hAnsi="Traditional Arabic"/>
                <w:sz w:val="22"/>
                <w:szCs w:val="20"/>
              </w:rPr>
              <w:t xml:space="preserve"> billion</w:t>
            </w:r>
          </w:p>
        </w:tc>
      </w:tr>
      <w:tr w:rsidR="00E74091" w:rsidRPr="00827BCF" w14:paraId="03DD0DF6" w14:textId="77777777" w:rsidTr="00C9568C">
        <w:trPr>
          <w:jc w:val="center"/>
        </w:trPr>
        <w:tc>
          <w:tcPr>
            <w:tcW w:w="3780" w:type="dxa"/>
          </w:tcPr>
          <w:p w14:paraId="7A509F58" w14:textId="1350F26C" w:rsidR="00E74091" w:rsidRPr="002B57BC" w:rsidRDefault="0093581C" w:rsidP="00F84332">
            <w:pPr>
              <w:keepNext/>
              <w:spacing w:line="340" w:lineRule="atLeast"/>
              <w:rPr>
                <w:rFonts w:ascii="Traditional Arabic" w:hAnsi="Traditional Arabic" w:cs="Traditional Arabic"/>
                <w:sz w:val="22"/>
                <w:szCs w:val="20"/>
              </w:rPr>
            </w:pPr>
            <w:r>
              <w:rPr>
                <w:rFonts w:ascii="Traditional Arabic" w:hAnsi="Traditional Arabic"/>
                <w:sz w:val="22"/>
                <w:szCs w:val="20"/>
              </w:rPr>
              <w:t xml:space="preserve">Initial </w:t>
            </w:r>
            <w:r w:rsidR="00E54423" w:rsidRPr="002B57BC">
              <w:rPr>
                <w:rFonts w:ascii="Traditional Arabic" w:hAnsi="Traditional Arabic"/>
                <w:sz w:val="22"/>
                <w:szCs w:val="20"/>
              </w:rPr>
              <w:t>Unit</w:t>
            </w:r>
            <w:r w:rsidR="00E74091" w:rsidRPr="002B57BC">
              <w:rPr>
                <w:rFonts w:ascii="Traditional Arabic" w:hAnsi="Traditional Arabic"/>
                <w:sz w:val="22"/>
                <w:szCs w:val="20"/>
              </w:rPr>
              <w:t xml:space="preserve"> Price: </w:t>
            </w:r>
          </w:p>
        </w:tc>
        <w:tc>
          <w:tcPr>
            <w:tcW w:w="4410" w:type="dxa"/>
          </w:tcPr>
          <w:p w14:paraId="01FDE23E" w14:textId="15EDBB77" w:rsidR="00E74091" w:rsidRPr="002B57BC" w:rsidRDefault="009B7DF2" w:rsidP="00F84332">
            <w:pPr>
              <w:keepNext/>
              <w:spacing w:line="340" w:lineRule="atLeast"/>
              <w:rPr>
                <w:rFonts w:ascii="Traditional Arabic" w:hAnsi="Traditional Arabic" w:cs="Traditional Arabic"/>
                <w:sz w:val="22"/>
                <w:szCs w:val="20"/>
              </w:rPr>
            </w:pPr>
            <w:r w:rsidRPr="002B57BC">
              <w:rPr>
                <w:rFonts w:ascii="Traditional Arabic" w:hAnsi="Traditional Arabic"/>
                <w:sz w:val="22"/>
                <w:szCs w:val="20"/>
              </w:rPr>
              <w:t>SAR</w:t>
            </w:r>
            <w:r w:rsidR="00E74091" w:rsidRPr="002B57BC">
              <w:rPr>
                <w:rFonts w:ascii="Traditional Arabic" w:hAnsi="Traditional Arabic"/>
                <w:sz w:val="22"/>
                <w:szCs w:val="20"/>
              </w:rPr>
              <w:t xml:space="preserve"> 10</w:t>
            </w:r>
          </w:p>
        </w:tc>
      </w:tr>
      <w:tr w:rsidR="00E74091" w:rsidRPr="00827BCF" w14:paraId="35BED4B7" w14:textId="77777777" w:rsidTr="00C9568C">
        <w:trPr>
          <w:jc w:val="center"/>
        </w:trPr>
        <w:tc>
          <w:tcPr>
            <w:tcW w:w="3780" w:type="dxa"/>
          </w:tcPr>
          <w:p w14:paraId="526D5B01" w14:textId="623F6BC1" w:rsidR="00E74091" w:rsidRPr="002B57BC" w:rsidRDefault="00E74091" w:rsidP="00F84332">
            <w:pPr>
              <w:keepNext/>
              <w:spacing w:line="340" w:lineRule="atLeast"/>
              <w:rPr>
                <w:rFonts w:ascii="Traditional Arabic" w:hAnsi="Traditional Arabic" w:cs="Traditional Arabic"/>
                <w:sz w:val="22"/>
                <w:szCs w:val="20"/>
              </w:rPr>
            </w:pPr>
            <w:r w:rsidRPr="002B57BC">
              <w:rPr>
                <w:rFonts w:ascii="Traditional Arabic" w:hAnsi="Traditional Arabic"/>
                <w:sz w:val="22"/>
                <w:szCs w:val="20"/>
              </w:rPr>
              <w:t>Number of</w:t>
            </w:r>
            <w:r w:rsidR="00033C5B" w:rsidRPr="002B57BC">
              <w:rPr>
                <w:rFonts w:ascii="Traditional Arabic" w:hAnsi="Traditional Arabic"/>
                <w:sz w:val="22"/>
                <w:szCs w:val="20"/>
              </w:rPr>
              <w:t xml:space="preserve">  </w:t>
            </w:r>
            <w:r w:rsidRPr="002B57BC">
              <w:rPr>
                <w:rFonts w:ascii="Traditional Arabic" w:hAnsi="Traditional Arabic"/>
                <w:sz w:val="22"/>
                <w:szCs w:val="20"/>
              </w:rPr>
              <w:t xml:space="preserve">Publicly Offered </w:t>
            </w:r>
            <w:r w:rsidR="00C22C69" w:rsidRPr="002B57BC">
              <w:rPr>
                <w:rFonts w:ascii="Traditional Arabic" w:hAnsi="Traditional Arabic"/>
                <w:sz w:val="22"/>
                <w:szCs w:val="20"/>
              </w:rPr>
              <w:t>Units</w:t>
            </w:r>
            <w:r w:rsidRPr="002B57BC">
              <w:rPr>
                <w:rFonts w:ascii="Traditional Arabic" w:hAnsi="Traditional Arabic"/>
                <w:sz w:val="22"/>
                <w:szCs w:val="20"/>
              </w:rPr>
              <w:t xml:space="preserve">: </w:t>
            </w:r>
          </w:p>
        </w:tc>
        <w:tc>
          <w:tcPr>
            <w:tcW w:w="4410" w:type="dxa"/>
          </w:tcPr>
          <w:p w14:paraId="48490E85" w14:textId="243D102E" w:rsidR="00E74091" w:rsidRPr="002B57BC" w:rsidRDefault="00E74091" w:rsidP="00F84332">
            <w:pPr>
              <w:keepNext/>
              <w:spacing w:line="340" w:lineRule="atLeast"/>
              <w:rPr>
                <w:rFonts w:ascii="Traditional Arabic" w:hAnsi="Traditional Arabic" w:cs="Traditional Arabic"/>
                <w:sz w:val="22"/>
                <w:szCs w:val="20"/>
              </w:rPr>
            </w:pPr>
            <w:r w:rsidRPr="002B57BC">
              <w:rPr>
                <w:rFonts w:ascii="Traditional Arabic" w:hAnsi="Traditional Arabic"/>
                <w:sz w:val="22"/>
                <w:szCs w:val="20"/>
              </w:rPr>
              <w:t xml:space="preserve">41,250,000 </w:t>
            </w:r>
            <w:r w:rsidR="00C22C69" w:rsidRPr="002B57BC">
              <w:rPr>
                <w:rFonts w:ascii="Traditional Arabic" w:hAnsi="Traditional Arabic"/>
                <w:sz w:val="22"/>
                <w:szCs w:val="20"/>
              </w:rPr>
              <w:t>Units</w:t>
            </w:r>
            <w:r w:rsidR="00C9568C">
              <w:rPr>
                <w:rFonts w:ascii="Traditional Arabic" w:hAnsi="Traditional Arabic"/>
                <w:sz w:val="22"/>
                <w:szCs w:val="20"/>
              </w:rPr>
              <w:t xml:space="preserve"> (30% of total number of </w:t>
            </w:r>
            <w:r w:rsidR="0093581C">
              <w:rPr>
                <w:rFonts w:ascii="Traditional Arabic" w:hAnsi="Traditional Arabic"/>
                <w:sz w:val="22"/>
                <w:szCs w:val="20"/>
              </w:rPr>
              <w:t>units)</w:t>
            </w:r>
          </w:p>
        </w:tc>
      </w:tr>
      <w:tr w:rsidR="006F194A" w:rsidRPr="00827BCF" w14:paraId="067A5464" w14:textId="77777777" w:rsidTr="00C9568C">
        <w:trPr>
          <w:jc w:val="center"/>
        </w:trPr>
        <w:tc>
          <w:tcPr>
            <w:tcW w:w="3780" w:type="dxa"/>
          </w:tcPr>
          <w:p w14:paraId="7B321B7D" w14:textId="271DEF55" w:rsidR="006F194A" w:rsidRPr="002B57BC" w:rsidRDefault="006F194A" w:rsidP="00F84332">
            <w:pPr>
              <w:keepNext/>
              <w:spacing w:line="340" w:lineRule="atLeast"/>
              <w:rPr>
                <w:rFonts w:ascii="Traditional Arabic" w:hAnsi="Traditional Arabic"/>
                <w:sz w:val="22"/>
                <w:szCs w:val="20"/>
              </w:rPr>
            </w:pPr>
            <w:r>
              <w:rPr>
                <w:rFonts w:ascii="Traditional Arabic" w:hAnsi="Traditional Arabic"/>
                <w:sz w:val="22"/>
                <w:szCs w:val="20"/>
              </w:rPr>
              <w:t>Total Number of Issued Units</w:t>
            </w:r>
            <w:r w:rsidR="00064418">
              <w:rPr>
                <w:rFonts w:ascii="Traditional Arabic" w:hAnsi="Traditional Arabic"/>
                <w:sz w:val="22"/>
                <w:szCs w:val="20"/>
              </w:rPr>
              <w:t>:</w:t>
            </w:r>
          </w:p>
        </w:tc>
        <w:tc>
          <w:tcPr>
            <w:tcW w:w="4410" w:type="dxa"/>
          </w:tcPr>
          <w:p w14:paraId="4C557BC7" w14:textId="4108099A" w:rsidR="006F194A" w:rsidRPr="002B57BC" w:rsidRDefault="006F194A" w:rsidP="00F84332">
            <w:pPr>
              <w:keepNext/>
              <w:spacing w:line="340" w:lineRule="atLeast"/>
              <w:rPr>
                <w:rFonts w:ascii="Traditional Arabic" w:hAnsi="Traditional Arabic"/>
                <w:sz w:val="22"/>
                <w:szCs w:val="20"/>
              </w:rPr>
            </w:pPr>
            <w:r>
              <w:rPr>
                <w:rFonts w:ascii="Traditional Arabic" w:hAnsi="Traditional Arabic"/>
                <w:sz w:val="22"/>
                <w:szCs w:val="20"/>
              </w:rPr>
              <w:t>137,500,000</w:t>
            </w:r>
          </w:p>
        </w:tc>
      </w:tr>
      <w:tr w:rsidR="00E74091" w:rsidRPr="00827BCF" w14:paraId="5BDF58E8" w14:textId="77777777" w:rsidTr="00C9568C">
        <w:trPr>
          <w:jc w:val="center"/>
        </w:trPr>
        <w:tc>
          <w:tcPr>
            <w:tcW w:w="3780" w:type="dxa"/>
          </w:tcPr>
          <w:p w14:paraId="74F3467F" w14:textId="66FE538B" w:rsidR="00E74091" w:rsidRPr="002B57BC" w:rsidRDefault="00E74091" w:rsidP="00F84332">
            <w:pPr>
              <w:keepNext/>
              <w:spacing w:line="340" w:lineRule="atLeast"/>
              <w:rPr>
                <w:rFonts w:ascii="Traditional Arabic" w:hAnsi="Traditional Arabic" w:cs="Traditional Arabic"/>
                <w:sz w:val="22"/>
                <w:szCs w:val="20"/>
              </w:rPr>
            </w:pPr>
          </w:p>
        </w:tc>
        <w:tc>
          <w:tcPr>
            <w:tcW w:w="4410" w:type="dxa"/>
          </w:tcPr>
          <w:p w14:paraId="33E4640F" w14:textId="206211DA" w:rsidR="00E74091" w:rsidRPr="002B57BC" w:rsidRDefault="00E74091" w:rsidP="00F84332">
            <w:pPr>
              <w:keepNext/>
              <w:spacing w:line="340" w:lineRule="atLeast"/>
              <w:rPr>
                <w:rFonts w:ascii="Traditional Arabic" w:hAnsi="Traditional Arabic" w:cs="Traditional Arabic"/>
                <w:sz w:val="22"/>
                <w:szCs w:val="20"/>
              </w:rPr>
            </w:pPr>
          </w:p>
        </w:tc>
      </w:tr>
    </w:tbl>
    <w:p w14:paraId="2262A4BC" w14:textId="420F3C62" w:rsidR="00D52F2F" w:rsidRPr="00827BCF" w:rsidRDefault="00D52F2F" w:rsidP="00F84332">
      <w:pPr>
        <w:keepNext/>
        <w:spacing w:line="340" w:lineRule="atLeast"/>
        <w:ind w:right="57"/>
        <w:jc w:val="center"/>
        <w:rPr>
          <w:rFonts w:ascii="Traditional Arabic" w:hAnsi="Traditional Arabic" w:cs="Traditional Arabic"/>
          <w:b/>
          <w:bCs/>
          <w:sz w:val="26"/>
          <w:szCs w:val="26"/>
        </w:rPr>
      </w:pPr>
    </w:p>
    <w:p w14:paraId="39D4F6E5" w14:textId="626F0580" w:rsidR="00D52F2F" w:rsidRPr="00827BCF" w:rsidRDefault="00D52F2F" w:rsidP="00330783">
      <w:pPr>
        <w:keepNext/>
        <w:spacing w:line="340" w:lineRule="atLeast"/>
        <w:ind w:right="55"/>
        <w:jc w:val="center"/>
        <w:rPr>
          <w:rFonts w:ascii="Traditional Arabic" w:hAnsi="Traditional Arabic" w:cs="Traditional Arabic"/>
          <w:b/>
          <w:bCs/>
          <w:sz w:val="26"/>
          <w:szCs w:val="26"/>
        </w:rPr>
      </w:pPr>
      <w:r>
        <w:rPr>
          <w:rFonts w:ascii="Traditional Arabic" w:hAnsi="Traditional Arabic"/>
          <w:b/>
          <w:sz w:val="26"/>
        </w:rPr>
        <w:t xml:space="preserve"> </w:t>
      </w:r>
    </w:p>
    <w:p w14:paraId="3A1079BF" w14:textId="3F772C63" w:rsidR="00D52F2F" w:rsidRPr="00F12492" w:rsidRDefault="009B2EEE" w:rsidP="00F84332">
      <w:pPr>
        <w:keepNext/>
        <w:spacing w:after="120" w:line="340" w:lineRule="atLeast"/>
        <w:ind w:right="55"/>
        <w:jc w:val="center"/>
        <w:rPr>
          <w:rFonts w:ascii="Traditional Arabic" w:hAnsi="Traditional Arabic" w:cs="Traditional Arabic"/>
          <w:b/>
          <w:bCs/>
        </w:rPr>
      </w:pPr>
      <w:r w:rsidRPr="00F12492">
        <w:rPr>
          <w:rFonts w:ascii="Traditional Arabic" w:hAnsi="Traditional Arabic"/>
          <w:b/>
          <w:szCs w:val="22"/>
        </w:rPr>
        <w:t>Fund Manager</w:t>
      </w:r>
      <w:r w:rsidR="00D52F2F" w:rsidRPr="00F12492">
        <w:rPr>
          <w:rFonts w:ascii="Traditional Arabic" w:hAnsi="Traditional Arabic"/>
          <w:b/>
          <w:szCs w:val="22"/>
        </w:rPr>
        <w:t xml:space="preserve"> </w:t>
      </w:r>
    </w:p>
    <w:p w14:paraId="251B63F6" w14:textId="279D6AA9" w:rsidR="00D52F2F" w:rsidRPr="00822742" w:rsidRDefault="00D92155" w:rsidP="00F84332">
      <w:pPr>
        <w:keepNext/>
        <w:spacing w:after="120" w:line="340" w:lineRule="atLeast"/>
        <w:ind w:right="55"/>
        <w:jc w:val="center"/>
        <w:rPr>
          <w:rFonts w:ascii="Traditional Arabic" w:hAnsi="Traditional Arabic"/>
          <w:bCs/>
          <w:sz w:val="26"/>
        </w:rPr>
      </w:pPr>
      <w:r>
        <w:rPr>
          <w:rFonts w:ascii="Traditional Arabic" w:hAnsi="Traditional Arabic"/>
          <w:bCs/>
          <w:sz w:val="26"/>
        </w:rPr>
        <w:t>SNB</w:t>
      </w:r>
      <w:r w:rsidR="00D52F2F" w:rsidRPr="00822742">
        <w:rPr>
          <w:rFonts w:ascii="Traditional Arabic" w:hAnsi="Traditional Arabic"/>
          <w:bCs/>
          <w:sz w:val="26"/>
        </w:rPr>
        <w:t xml:space="preserve"> Capital Company</w:t>
      </w:r>
    </w:p>
    <w:p w14:paraId="50F75DA8" w14:textId="48C3B652" w:rsidR="0093581C" w:rsidRPr="00F12492" w:rsidRDefault="0093581C" w:rsidP="00F84332">
      <w:pPr>
        <w:keepNext/>
        <w:spacing w:after="120" w:line="340" w:lineRule="atLeast"/>
        <w:ind w:right="55"/>
        <w:jc w:val="center"/>
        <w:rPr>
          <w:rFonts w:ascii="Traditional Arabic" w:hAnsi="Traditional Arabic"/>
          <w:b/>
          <w:szCs w:val="22"/>
        </w:rPr>
      </w:pPr>
      <w:r w:rsidRPr="00F12492">
        <w:rPr>
          <w:rFonts w:ascii="Traditional Arabic" w:hAnsi="Traditional Arabic"/>
          <w:b/>
          <w:szCs w:val="22"/>
        </w:rPr>
        <w:t xml:space="preserve">Custodian </w:t>
      </w:r>
    </w:p>
    <w:p w14:paraId="1736556A" w14:textId="16BC6993" w:rsidR="0093581C" w:rsidRPr="00822742" w:rsidRDefault="0093581C" w:rsidP="00F84332">
      <w:pPr>
        <w:keepNext/>
        <w:spacing w:after="120" w:line="340" w:lineRule="atLeast"/>
        <w:ind w:right="55"/>
        <w:jc w:val="center"/>
        <w:rPr>
          <w:rFonts w:ascii="Traditional Arabic" w:hAnsi="Traditional Arabic" w:cs="Traditional Arabic"/>
          <w:bCs/>
          <w:sz w:val="26"/>
          <w:szCs w:val="26"/>
        </w:rPr>
      </w:pPr>
      <w:r w:rsidRPr="00822742">
        <w:rPr>
          <w:rFonts w:ascii="Traditional Arabic" w:hAnsi="Traditional Arabic"/>
          <w:bCs/>
          <w:sz w:val="26"/>
        </w:rPr>
        <w:t>AlBilad Investment Company</w:t>
      </w:r>
    </w:p>
    <w:p w14:paraId="26D6AA76" w14:textId="20AF68A8" w:rsidR="00D52F2F" w:rsidRPr="003B5CA0" w:rsidRDefault="00F30D14" w:rsidP="00DC7EDC">
      <w:pPr>
        <w:keepNext/>
        <w:spacing w:line="340" w:lineRule="atLeast"/>
        <w:ind w:right="55"/>
        <w:jc w:val="center"/>
        <w:rPr>
          <w:rFonts w:ascii="Traditional Arabic" w:hAnsi="Traditional Arabic" w:cs="Traditional Arabic"/>
          <w:sz w:val="22"/>
          <w:szCs w:val="22"/>
        </w:rPr>
      </w:pPr>
      <w:r w:rsidRPr="00630012">
        <w:rPr>
          <w:rFonts w:ascii="Traditional Arabic" w:hAnsi="Traditional Arabic"/>
          <w:sz w:val="22"/>
          <w:szCs w:val="22"/>
        </w:rPr>
        <w:t>Terms and Conditions</w:t>
      </w:r>
      <w:r w:rsidR="00AE4AA8" w:rsidRPr="00630012">
        <w:rPr>
          <w:rFonts w:ascii="Traditional Arabic" w:hAnsi="Traditional Arabic"/>
          <w:sz w:val="22"/>
          <w:szCs w:val="22"/>
        </w:rPr>
        <w:t xml:space="preserve"> date of issuance:</w:t>
      </w:r>
      <w:r w:rsidR="002D271E" w:rsidRPr="00630012">
        <w:rPr>
          <w:rFonts w:ascii="Traditional Arabic" w:hAnsi="Traditional Arabic"/>
          <w:sz w:val="22"/>
          <w:szCs w:val="22"/>
        </w:rPr>
        <w:t xml:space="preserve"> November 29, 2017</w:t>
      </w:r>
      <w:r w:rsidR="004A360D" w:rsidRPr="00630012">
        <w:rPr>
          <w:rFonts w:ascii="Traditional Arabic" w:hAnsi="Traditional Arabic"/>
          <w:sz w:val="22"/>
          <w:szCs w:val="22"/>
        </w:rPr>
        <w:t>, and</w:t>
      </w:r>
      <w:r w:rsidR="00B03D0B" w:rsidRPr="00B03D0B">
        <w:t xml:space="preserve"> </w:t>
      </w:r>
      <w:r w:rsidR="00B03D0B" w:rsidRPr="00B03D0B">
        <w:rPr>
          <w:rFonts w:ascii="Traditional Arabic" w:hAnsi="Traditional Arabic"/>
          <w:sz w:val="22"/>
          <w:szCs w:val="22"/>
        </w:rPr>
        <w:t>the CMA was notified of the update on the date of</w:t>
      </w:r>
      <w:r w:rsidR="00B03D0B">
        <w:rPr>
          <w:rFonts w:ascii="Traditional Arabic" w:hAnsi="Traditional Arabic"/>
          <w:sz w:val="22"/>
          <w:szCs w:val="22"/>
        </w:rPr>
        <w:t xml:space="preserve"> </w:t>
      </w:r>
      <w:r w:rsidR="00AC1084">
        <w:rPr>
          <w:rFonts w:ascii="Traditional Arabic" w:hAnsi="Traditional Arabic"/>
          <w:sz w:val="22"/>
          <w:szCs w:val="22"/>
        </w:rPr>
        <w:t>7</w:t>
      </w:r>
      <w:r w:rsidR="00DC7EDC">
        <w:rPr>
          <w:rFonts w:ascii="Traditional Arabic" w:hAnsi="Traditional Arabic"/>
          <w:sz w:val="22"/>
          <w:szCs w:val="22"/>
        </w:rPr>
        <w:t xml:space="preserve"> August 2023</w:t>
      </w:r>
      <w:r w:rsidR="003C1977" w:rsidRPr="00630012">
        <w:rPr>
          <w:rFonts w:ascii="Traditional Arabic" w:hAnsi="Traditional Arabic"/>
          <w:sz w:val="22"/>
          <w:szCs w:val="22"/>
          <w:lang w:val="en-US"/>
        </w:rPr>
        <w:t>.</w:t>
      </w:r>
      <w:r w:rsidR="0093581C" w:rsidRPr="003B5CA0">
        <w:rPr>
          <w:rFonts w:ascii="Traditional Arabic" w:hAnsi="Traditional Arabic"/>
          <w:sz w:val="22"/>
          <w:szCs w:val="22"/>
        </w:rPr>
        <w:t xml:space="preserve"> </w:t>
      </w:r>
    </w:p>
    <w:p w14:paraId="14563F65" w14:textId="4391C0D0" w:rsidR="00D52F2F" w:rsidRPr="003B5CA0" w:rsidRDefault="00D52F2F" w:rsidP="002D271E">
      <w:pPr>
        <w:keepNext/>
        <w:spacing w:line="340" w:lineRule="atLeast"/>
        <w:ind w:right="55"/>
        <w:rPr>
          <w:rFonts w:ascii="Traditional Arabic" w:hAnsi="Traditional Arabic" w:cs="Traditional Arabic"/>
          <w:b/>
          <w:sz w:val="22"/>
          <w:szCs w:val="22"/>
          <w:lang w:val="en-US" w:bidi="ar-SA"/>
        </w:rPr>
      </w:pPr>
    </w:p>
    <w:p w14:paraId="1665E1DD" w14:textId="77777777" w:rsidR="00DE09B3" w:rsidRPr="00CB50F7" w:rsidRDefault="00DE09B3" w:rsidP="00F84332">
      <w:pPr>
        <w:keepNext/>
        <w:spacing w:line="340" w:lineRule="atLeast"/>
        <w:ind w:right="55"/>
        <w:rPr>
          <w:rFonts w:ascii="Traditional Arabic" w:hAnsi="Traditional Arabic" w:cs="Traditional Arabic"/>
          <w:sz w:val="26"/>
          <w:szCs w:val="26"/>
          <w:rtl/>
          <w:lang w:val="en-US"/>
        </w:rPr>
      </w:pPr>
    </w:p>
    <w:p w14:paraId="150FC5BC" w14:textId="272C2C0A" w:rsidR="0093581C" w:rsidRDefault="0093581C" w:rsidP="00F84332">
      <w:pPr>
        <w:keepNext/>
        <w:spacing w:line="340" w:lineRule="atLeast"/>
        <w:ind w:right="55"/>
        <w:jc w:val="both"/>
        <w:rPr>
          <w:rFonts w:ascii="Traditional Arabic" w:hAnsi="Traditional Arabic"/>
        </w:rPr>
      </w:pPr>
      <w:r w:rsidRPr="0093581C">
        <w:rPr>
          <w:rFonts w:ascii="Traditional Arabic" w:hAnsi="Traditional Arabic"/>
        </w:rPr>
        <w:t xml:space="preserve">The Capital Market Authority does not make any representation as to the accuracy or completeness of this document, and expressly disclaims any liability whatsoever for any loss arising from, or incurred in reliance upon, any part of this document. Prospective subscribers of the </w:t>
      </w:r>
      <w:r>
        <w:rPr>
          <w:rFonts w:ascii="Traditional Arabic" w:hAnsi="Traditional Arabic"/>
        </w:rPr>
        <w:t>U</w:t>
      </w:r>
      <w:r w:rsidRPr="0093581C">
        <w:rPr>
          <w:rFonts w:ascii="Traditional Arabic" w:hAnsi="Traditional Arabic"/>
        </w:rPr>
        <w:t xml:space="preserve">nits offered hereby should conduct their own due diligence on the accuracy of the information relating to the </w:t>
      </w:r>
      <w:r>
        <w:rPr>
          <w:rFonts w:ascii="Traditional Arabic" w:hAnsi="Traditional Arabic"/>
        </w:rPr>
        <w:t>U</w:t>
      </w:r>
      <w:r w:rsidRPr="0093581C">
        <w:rPr>
          <w:rFonts w:ascii="Traditional Arabic" w:hAnsi="Traditional Arabic"/>
        </w:rPr>
        <w:t>nits. If you do not understand the contents of this document, you should consult a</w:t>
      </w:r>
      <w:r>
        <w:rPr>
          <w:rFonts w:ascii="Traditional Arabic" w:hAnsi="Traditional Arabic"/>
        </w:rPr>
        <w:t>n authorized financial advisor.</w:t>
      </w:r>
    </w:p>
    <w:p w14:paraId="64A249A2" w14:textId="77777777" w:rsidR="00833413" w:rsidRDefault="00833413" w:rsidP="00F84332">
      <w:pPr>
        <w:keepNext/>
        <w:spacing w:line="340" w:lineRule="atLeast"/>
        <w:ind w:right="55"/>
        <w:jc w:val="both"/>
        <w:rPr>
          <w:rFonts w:ascii="Traditional Arabic" w:hAnsi="Traditional Arabic"/>
        </w:rPr>
      </w:pPr>
    </w:p>
    <w:p w14:paraId="4365CA85" w14:textId="5BF487AD" w:rsidR="00D52F2F" w:rsidRDefault="0093581C" w:rsidP="00B8022F">
      <w:pPr>
        <w:keepNext/>
        <w:spacing w:line="340" w:lineRule="atLeast"/>
        <w:ind w:right="55"/>
        <w:rPr>
          <w:rFonts w:ascii="Traditional Arabic" w:hAnsi="Traditional Arabic"/>
        </w:rPr>
      </w:pPr>
      <w:r>
        <w:rPr>
          <w:rFonts w:ascii="Traditional Arabic" w:hAnsi="Traditional Arabic"/>
        </w:rPr>
        <w:t xml:space="preserve">AlAhli REIT Fund (I) </w:t>
      </w:r>
      <w:r w:rsidRPr="0093581C">
        <w:rPr>
          <w:rFonts w:ascii="Traditional Arabic" w:hAnsi="Traditional Arabic"/>
        </w:rPr>
        <w:t xml:space="preserve">has been certified as </w:t>
      </w:r>
      <w:r w:rsidR="00B8022F" w:rsidRPr="00B8022F">
        <w:rPr>
          <w:rFonts w:ascii="Traditional Arabic" w:hAnsi="Traditional Arabic"/>
        </w:rPr>
        <w:t>a real estate investment</w:t>
      </w:r>
      <w:r w:rsidR="00B8022F">
        <w:rPr>
          <w:rFonts w:ascii="Traditional Arabic" w:hAnsi="Traditional Arabic"/>
        </w:rPr>
        <w:t xml:space="preserve"> </w:t>
      </w:r>
      <w:r w:rsidR="00B8022F" w:rsidRPr="00B8022F">
        <w:rPr>
          <w:rFonts w:ascii="Traditional Arabic" w:hAnsi="Traditional Arabic"/>
        </w:rPr>
        <w:t>traded fund</w:t>
      </w:r>
      <w:r w:rsidR="00B8022F">
        <w:rPr>
          <w:rFonts w:ascii="Traditional Arabic" w:hAnsi="Traditional Arabic"/>
        </w:rPr>
        <w:t xml:space="preserve"> that is </w:t>
      </w:r>
      <w:r w:rsidRPr="0093581C">
        <w:rPr>
          <w:rFonts w:ascii="Traditional Arabic" w:hAnsi="Traditional Arabic"/>
        </w:rPr>
        <w:t>Shariah compliant by the Sharia</w:t>
      </w:r>
      <w:r w:rsidR="00D2699B">
        <w:rPr>
          <w:rFonts w:ascii="Traditional Arabic" w:hAnsi="Traditional Arabic"/>
        </w:rPr>
        <w:t>h</w:t>
      </w:r>
      <w:r w:rsidRPr="0093581C">
        <w:rPr>
          <w:rFonts w:ascii="Traditional Arabic" w:hAnsi="Traditional Arabic"/>
        </w:rPr>
        <w:t xml:space="preserve"> Board appointed for the </w:t>
      </w:r>
      <w:r w:rsidR="00B8022F" w:rsidRPr="00B8022F">
        <w:rPr>
          <w:rFonts w:ascii="Traditional Arabic" w:hAnsi="Traditional Arabic"/>
        </w:rPr>
        <w:t>real estate investment traded fund</w:t>
      </w:r>
      <w:r w:rsidR="002C0977">
        <w:rPr>
          <w:rFonts w:ascii="Traditional Arabic" w:hAnsi="Traditional Arabic"/>
        </w:rPr>
        <w:t xml:space="preserve">. </w:t>
      </w:r>
      <w:r w:rsidR="00D52F2F">
        <w:rPr>
          <w:rFonts w:ascii="Traditional Arabic" w:hAnsi="Traditional Arabic"/>
        </w:rPr>
        <w:t xml:space="preserve">CMA approved offering of AlAhli REIT </w:t>
      </w:r>
      <w:r w:rsidR="007045B5">
        <w:rPr>
          <w:rFonts w:ascii="Traditional Arabic" w:hAnsi="Traditional Arabic"/>
        </w:rPr>
        <w:t>Fund</w:t>
      </w:r>
      <w:r w:rsidR="00D52F2F">
        <w:rPr>
          <w:rFonts w:ascii="Traditional Arabic" w:hAnsi="Traditional Arabic"/>
        </w:rPr>
        <w:t xml:space="preserve"> (I) </w:t>
      </w:r>
      <w:r w:rsidR="00C22C69">
        <w:rPr>
          <w:rFonts w:ascii="Traditional Arabic" w:hAnsi="Traditional Arabic"/>
        </w:rPr>
        <w:t>Units</w:t>
      </w:r>
      <w:r w:rsidR="00630012">
        <w:rPr>
          <w:rFonts w:ascii="Traditional Arabic" w:hAnsi="Traditional Arabic"/>
        </w:rPr>
        <w:t xml:space="preserve"> on November 29, 2017</w:t>
      </w:r>
      <w:r w:rsidR="00D52F2F">
        <w:rPr>
          <w:rFonts w:ascii="Traditional Arabic" w:hAnsi="Traditional Arabic"/>
        </w:rPr>
        <w:t>.</w:t>
      </w:r>
    </w:p>
    <w:p w14:paraId="4F05CE9D" w14:textId="77777777" w:rsidR="00833413" w:rsidRPr="00827BCF" w:rsidRDefault="00833413" w:rsidP="00B8022F">
      <w:pPr>
        <w:keepNext/>
        <w:spacing w:line="340" w:lineRule="atLeast"/>
        <w:ind w:right="55"/>
        <w:rPr>
          <w:rFonts w:ascii="Traditional Arabic" w:hAnsi="Traditional Arabic" w:cs="Traditional Arabic"/>
        </w:rPr>
      </w:pPr>
    </w:p>
    <w:p w14:paraId="17D093B4" w14:textId="348746C8" w:rsidR="00CB15EE" w:rsidRDefault="00FF5286" w:rsidP="005B6DC1">
      <w:pPr>
        <w:keepNext/>
        <w:spacing w:line="340" w:lineRule="atLeast"/>
        <w:ind w:right="55"/>
        <w:rPr>
          <w:rFonts w:ascii="Traditional Arabic" w:hAnsi="Traditional Arabic"/>
        </w:rPr>
      </w:pPr>
      <w:r>
        <w:rPr>
          <w:rFonts w:ascii="Traditional Arabic" w:hAnsi="Traditional Arabic"/>
        </w:rPr>
        <w:t xml:space="preserve">A </w:t>
      </w:r>
      <w:r w:rsidR="004D3B16">
        <w:rPr>
          <w:rFonts w:ascii="Traditional Arabic" w:hAnsi="Traditional Arabic"/>
        </w:rPr>
        <w:t>Unitholder</w:t>
      </w:r>
      <w:r>
        <w:rPr>
          <w:rFonts w:ascii="Traditional Arabic" w:hAnsi="Traditional Arabic"/>
        </w:rPr>
        <w:t xml:space="preserve">'s purchase of any </w:t>
      </w:r>
      <w:r w:rsidR="007045B5">
        <w:rPr>
          <w:rFonts w:ascii="Traditional Arabic" w:hAnsi="Traditional Arabic"/>
        </w:rPr>
        <w:t>Fund</w:t>
      </w:r>
      <w:r>
        <w:rPr>
          <w:rFonts w:ascii="Traditional Arabic" w:hAnsi="Traditional Arabic"/>
        </w:rPr>
        <w:t xml:space="preserve"> </w:t>
      </w:r>
      <w:r w:rsidR="00E54423">
        <w:rPr>
          <w:rFonts w:ascii="Traditional Arabic" w:hAnsi="Traditional Arabic"/>
        </w:rPr>
        <w:t>Unit</w:t>
      </w:r>
      <w:r>
        <w:rPr>
          <w:rFonts w:ascii="Traditional Arabic" w:hAnsi="Traditional Arabic"/>
        </w:rPr>
        <w:t xml:space="preserve"> from the market shall constitute an acknowledgment thereby that he/she has read and accepted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F30D14">
        <w:rPr>
          <w:rFonts w:ascii="Traditional Arabic" w:hAnsi="Traditional Arabic"/>
        </w:rPr>
        <w:t>Terms and Conditions</w:t>
      </w:r>
      <w:r>
        <w:rPr>
          <w:rFonts w:ascii="Traditional Arabic" w:hAnsi="Traditional Arabic"/>
        </w:rPr>
        <w:t>.</w:t>
      </w:r>
    </w:p>
    <w:p w14:paraId="48498A75" w14:textId="77777777" w:rsidR="00CB15EE" w:rsidRDefault="00CB15EE">
      <w:pPr>
        <w:widowControl/>
        <w:autoSpaceDE/>
        <w:autoSpaceDN/>
        <w:adjustRightInd/>
        <w:spacing w:after="200" w:line="276" w:lineRule="auto"/>
        <w:rPr>
          <w:rFonts w:ascii="Traditional Arabic" w:hAnsi="Traditional Arabic"/>
        </w:rPr>
      </w:pPr>
      <w:r>
        <w:rPr>
          <w:rFonts w:ascii="Traditional Arabic" w:hAnsi="Traditional Arabic"/>
        </w:rPr>
        <w:br w:type="page"/>
      </w:r>
    </w:p>
    <w:p w14:paraId="6AACAB81" w14:textId="75366244" w:rsidR="00D52F2F" w:rsidRPr="00827BCF" w:rsidRDefault="00D52F2F" w:rsidP="00F84332">
      <w:pPr>
        <w:keepNext/>
        <w:widowControl/>
        <w:autoSpaceDE/>
        <w:autoSpaceDN/>
        <w:adjustRightInd/>
        <w:spacing w:line="340" w:lineRule="atLeast"/>
        <w:jc w:val="center"/>
        <w:rPr>
          <w:rFonts w:ascii="Traditional Arabic" w:hAnsi="Traditional Arabic" w:cs="Traditional Arabic"/>
          <w:b/>
          <w:bCs/>
          <w:sz w:val="26"/>
          <w:szCs w:val="26"/>
        </w:rPr>
      </w:pPr>
      <w:r>
        <w:rPr>
          <w:rFonts w:ascii="Traditional Arabic" w:hAnsi="Traditional Arabic"/>
          <w:b/>
          <w:sz w:val="26"/>
        </w:rPr>
        <w:lastRenderedPageBreak/>
        <w:t>Disclaimer</w:t>
      </w:r>
    </w:p>
    <w:p w14:paraId="7D3C574A" w14:textId="7597F900" w:rsidR="00FF5286" w:rsidRPr="00827BCF" w:rsidRDefault="00FF5286" w:rsidP="00C35B11">
      <w:pPr>
        <w:pStyle w:val="Subtitle"/>
        <w:keepNext/>
        <w:widowControl/>
        <w:numPr>
          <w:ilvl w:val="0"/>
          <w:numId w:val="10"/>
        </w:numPr>
        <w:autoSpaceDE/>
        <w:autoSpaceDN/>
        <w:adjustRightInd/>
        <w:spacing w:after="120"/>
        <w:ind w:left="569" w:hanging="540"/>
        <w:jc w:val="both"/>
        <w:outlineLvl w:val="1"/>
        <w:rPr>
          <w:rFonts w:ascii="Traditional Arabic" w:hAnsi="Traditional Arabic" w:cs="Traditional Arabic"/>
        </w:rPr>
      </w:pPr>
      <w:bookmarkStart w:id="0" w:name="_Toc483908440"/>
      <w:r>
        <w:rPr>
          <w:rFonts w:ascii="Traditional Arabic" w:hAnsi="Traditional Arabic"/>
        </w:rPr>
        <w:t xml:space="preserve">These </w:t>
      </w:r>
      <w:r w:rsidR="00F30D14">
        <w:rPr>
          <w:rFonts w:ascii="Traditional Arabic" w:hAnsi="Traditional Arabic"/>
        </w:rPr>
        <w:t>Terms and Conditions</w:t>
      </w:r>
      <w:r>
        <w:rPr>
          <w:rFonts w:ascii="Traditional Arabic" w:hAnsi="Traditional Arabic"/>
        </w:rPr>
        <w:t xml:space="preserve"> contain detailed information relating to AlAhli REIT </w:t>
      </w:r>
      <w:r w:rsidR="007045B5">
        <w:rPr>
          <w:rFonts w:ascii="Traditional Arabic" w:hAnsi="Traditional Arabic"/>
        </w:rPr>
        <w:t>Fund</w:t>
      </w:r>
      <w:r>
        <w:rPr>
          <w:rFonts w:ascii="Traditional Arabic" w:hAnsi="Traditional Arabic"/>
        </w:rPr>
        <w:t xml:space="preserve"> (I) - </w:t>
      </w:r>
      <w:r>
        <w:rPr>
          <w:rFonts w:ascii="Traditional Arabic" w:hAnsi="Traditional Arabic"/>
          <w:b/>
        </w:rPr>
        <w:t>("</w:t>
      </w:r>
      <w:r w:rsidR="008C1374">
        <w:rPr>
          <w:rFonts w:ascii="Traditional Arabic" w:hAnsi="Traditional Arabic"/>
          <w:b/>
        </w:rPr>
        <w:t>The Fund</w:t>
      </w:r>
      <w:r>
        <w:rPr>
          <w:rFonts w:ascii="Traditional Arabic" w:hAnsi="Traditional Arabic"/>
          <w:b/>
        </w:rPr>
        <w:t>")</w:t>
      </w:r>
      <w:r>
        <w:rPr>
          <w:rFonts w:ascii="Traditional Arabic" w:hAnsi="Traditional Arabic"/>
        </w:rPr>
        <w:t xml:space="preserve"> and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E54423">
        <w:rPr>
          <w:rFonts w:ascii="Traditional Arabic" w:hAnsi="Traditional Arabic"/>
        </w:rPr>
        <w:t>Unit</w:t>
      </w:r>
      <w:r>
        <w:rPr>
          <w:rFonts w:ascii="Traditional Arabic" w:hAnsi="Traditional Arabic"/>
        </w:rPr>
        <w:t xml:space="preserve"> Offering process </w:t>
      </w:r>
      <w:r>
        <w:rPr>
          <w:rFonts w:ascii="Traditional Arabic" w:hAnsi="Traditional Arabic"/>
          <w:b/>
        </w:rPr>
        <w:t>("</w:t>
      </w:r>
      <w:r w:rsidR="00C22C69">
        <w:rPr>
          <w:rFonts w:ascii="Traditional Arabic" w:hAnsi="Traditional Arabic"/>
          <w:b/>
        </w:rPr>
        <w:t>Units</w:t>
      </w:r>
      <w:r>
        <w:rPr>
          <w:rFonts w:ascii="Traditional Arabic" w:hAnsi="Traditional Arabic"/>
          <w:b/>
        </w:rPr>
        <w:t>")</w:t>
      </w:r>
      <w:r>
        <w:rPr>
          <w:rFonts w:ascii="Traditional Arabic" w:hAnsi="Traditional Arabic"/>
        </w:rPr>
        <w:t xml:space="preserve">. Upon application for </w:t>
      </w:r>
      <w:r w:rsidR="005B6DC1">
        <w:rPr>
          <w:rFonts w:ascii="Traditional Arabic" w:hAnsi="Traditional Arabic"/>
        </w:rPr>
        <w:t xml:space="preserve">subscription </w:t>
      </w:r>
      <w:r>
        <w:rPr>
          <w:rFonts w:ascii="Traditional Arabic" w:hAnsi="Traditional Arabic"/>
        </w:rPr>
        <w:t xml:space="preserve">in the </w:t>
      </w:r>
      <w:r w:rsidR="00C22C69">
        <w:rPr>
          <w:rFonts w:ascii="Traditional Arabic" w:hAnsi="Traditional Arabic"/>
        </w:rPr>
        <w:t>Units</w:t>
      </w:r>
      <w:r>
        <w:rPr>
          <w:rFonts w:ascii="Traditional Arabic" w:hAnsi="Traditional Arabic"/>
        </w:rPr>
        <w:t xml:space="preserve">, </w:t>
      </w:r>
      <w:r w:rsidR="005B6DC1">
        <w:rPr>
          <w:rFonts w:ascii="Traditional Arabic" w:hAnsi="Traditional Arabic"/>
        </w:rPr>
        <w:t xml:space="preserve">investors </w:t>
      </w:r>
      <w:r>
        <w:rPr>
          <w:rFonts w:ascii="Traditional Arabic" w:hAnsi="Traditional Arabic"/>
        </w:rPr>
        <w:t xml:space="preserve">will be treated as having submitted </w:t>
      </w:r>
      <w:r w:rsidR="005B6DC1">
        <w:rPr>
          <w:rFonts w:ascii="Traditional Arabic" w:hAnsi="Traditional Arabic"/>
        </w:rPr>
        <w:t xml:space="preserve">only </w:t>
      </w:r>
      <w:r>
        <w:rPr>
          <w:rFonts w:ascii="Traditional Arabic" w:hAnsi="Traditional Arabic"/>
        </w:rPr>
        <w:t xml:space="preserve">based on the information contained in these </w:t>
      </w:r>
      <w:r w:rsidR="00F30D14">
        <w:rPr>
          <w:rFonts w:ascii="Traditional Arabic" w:hAnsi="Traditional Arabic"/>
        </w:rPr>
        <w:t>Terms and Conditions</w:t>
      </w:r>
      <w:r>
        <w:rPr>
          <w:rFonts w:ascii="Traditional Arabic" w:hAnsi="Traditional Arabic"/>
        </w:rPr>
        <w:t xml:space="preserve">, soft copies thereof are available on the website of </w:t>
      </w:r>
      <w:r w:rsidR="00956D21">
        <w:rPr>
          <w:rFonts w:ascii="Traditional Arabic" w:hAnsi="Traditional Arabic"/>
        </w:rPr>
        <w:t>SNB</w:t>
      </w:r>
      <w:r>
        <w:rPr>
          <w:rFonts w:ascii="Traditional Arabic" w:hAnsi="Traditional Arabic"/>
        </w:rPr>
        <w:t xml:space="preserve"> Capital </w:t>
      </w:r>
      <w:r>
        <w:rPr>
          <w:rFonts w:ascii="Traditional Arabic" w:hAnsi="Traditional Arabic"/>
          <w:b/>
        </w:rPr>
        <w:t>(“</w:t>
      </w:r>
      <w:r w:rsidR="009B2EEE">
        <w:rPr>
          <w:rFonts w:ascii="Traditional Arabic" w:hAnsi="Traditional Arabic"/>
          <w:b/>
        </w:rPr>
        <w:t>Fund Manager</w:t>
      </w:r>
      <w:r>
        <w:rPr>
          <w:rFonts w:ascii="Traditional Arabic" w:hAnsi="Traditional Arabic"/>
          <w:b/>
        </w:rPr>
        <w:t>”)</w:t>
      </w:r>
      <w:r>
        <w:rPr>
          <w:rFonts w:ascii="Traditional Arabic" w:hAnsi="Traditional Arabic"/>
        </w:rPr>
        <w:t xml:space="preserve">, the website of the Capital Market Authority </w:t>
      </w:r>
      <w:r>
        <w:rPr>
          <w:rFonts w:ascii="Traditional Arabic" w:hAnsi="Traditional Arabic"/>
          <w:b/>
        </w:rPr>
        <w:t>(“CMA”)</w:t>
      </w:r>
      <w:r>
        <w:rPr>
          <w:rFonts w:ascii="Traditional Arabic" w:hAnsi="Traditional Arabic"/>
        </w:rPr>
        <w:t xml:space="preserve"> or the website of the Saudi Stock Exchange</w:t>
      </w:r>
      <w:r>
        <w:rPr>
          <w:rFonts w:ascii="Traditional Arabic" w:hAnsi="Traditional Arabic"/>
          <w:b/>
        </w:rPr>
        <w:t xml:space="preserve"> (</w:t>
      </w:r>
      <w:r w:rsidR="009D60D5">
        <w:rPr>
          <w:rFonts w:ascii="Traditional Arabic" w:hAnsi="Traditional Arabic"/>
          <w:b/>
        </w:rPr>
        <w:t>Tadawul</w:t>
      </w:r>
      <w:r>
        <w:rPr>
          <w:rFonts w:ascii="Traditional Arabic" w:hAnsi="Traditional Arabic"/>
          <w:b/>
        </w:rPr>
        <w:t>)</w:t>
      </w:r>
      <w:r>
        <w:rPr>
          <w:rFonts w:ascii="Traditional Arabic" w:hAnsi="Traditional Arabic"/>
        </w:rPr>
        <w:t xml:space="preserve">. </w:t>
      </w:r>
    </w:p>
    <w:p w14:paraId="0EEDB383" w14:textId="27202BF7" w:rsidR="00FF5286" w:rsidRPr="00406238" w:rsidRDefault="00FF5286" w:rsidP="007050F3">
      <w:pPr>
        <w:pStyle w:val="Subtitle"/>
        <w:keepNext/>
        <w:widowControl/>
        <w:numPr>
          <w:ilvl w:val="0"/>
          <w:numId w:val="10"/>
        </w:numPr>
        <w:autoSpaceDE/>
        <w:autoSpaceDN/>
        <w:adjustRightInd/>
        <w:spacing w:after="120"/>
        <w:jc w:val="both"/>
        <w:outlineLvl w:val="1"/>
        <w:rPr>
          <w:rFonts w:ascii="Traditional Arabic" w:hAnsi="Traditional Arabic"/>
        </w:rPr>
      </w:pPr>
      <w:r w:rsidRPr="00406238">
        <w:rPr>
          <w:rFonts w:ascii="Traditional Arabic" w:hAnsi="Traditional Arabic"/>
        </w:rPr>
        <w:t>T</w:t>
      </w:r>
      <w:r w:rsidR="00AE74EA" w:rsidRPr="00406238">
        <w:rPr>
          <w:rFonts w:ascii="Traditional Arabic" w:hAnsi="Traditional Arabic"/>
        </w:rPr>
        <w:t>his</w:t>
      </w:r>
      <w:r w:rsidRPr="00406238">
        <w:rPr>
          <w:rFonts w:ascii="Traditional Arabic" w:hAnsi="Traditional Arabic"/>
        </w:rPr>
        <w:t xml:space="preserve"> is a closed</w:t>
      </w:r>
      <w:r w:rsidR="004758A4" w:rsidRPr="00406238">
        <w:rPr>
          <w:rFonts w:ascii="Traditional Arabic" w:hAnsi="Traditional Arabic"/>
        </w:rPr>
        <w:t>-ended</w:t>
      </w:r>
      <w:r w:rsidRPr="00406238">
        <w:rPr>
          <w:rFonts w:ascii="Traditional Arabic" w:hAnsi="Traditional Arabic"/>
        </w:rPr>
        <w:t xml:space="preserve"> </w:t>
      </w:r>
      <w:r w:rsidR="0010679F" w:rsidRPr="00406238">
        <w:rPr>
          <w:rFonts w:ascii="Traditional Arabic" w:hAnsi="Traditional Arabic"/>
        </w:rPr>
        <w:t>Real Estate</w:t>
      </w:r>
      <w:r w:rsidR="00852C5E" w:rsidRPr="00406238">
        <w:rPr>
          <w:rFonts w:ascii="Traditional Arabic" w:hAnsi="Traditional Arabic"/>
        </w:rPr>
        <w:t xml:space="preserve"> </w:t>
      </w:r>
      <w:r w:rsidR="0010679F" w:rsidRPr="00406238">
        <w:rPr>
          <w:rFonts w:ascii="Traditional Arabic" w:hAnsi="Traditional Arabic"/>
        </w:rPr>
        <w:t xml:space="preserve">Investment </w:t>
      </w:r>
      <w:r w:rsidR="004758A4" w:rsidRPr="00406238">
        <w:rPr>
          <w:rFonts w:ascii="Traditional Arabic" w:hAnsi="Traditional Arabic"/>
        </w:rPr>
        <w:t xml:space="preserve">Traded </w:t>
      </w:r>
      <w:r w:rsidR="00852C5E" w:rsidRPr="00406238">
        <w:rPr>
          <w:rFonts w:ascii="Traditional Arabic" w:hAnsi="Traditional Arabic"/>
        </w:rPr>
        <w:t>Fund</w:t>
      </w:r>
      <w:r w:rsidRPr="00406238">
        <w:rPr>
          <w:rFonts w:ascii="Traditional Arabic" w:hAnsi="Traditional Arabic"/>
        </w:rPr>
        <w:t xml:space="preserve"> with publicly offered </w:t>
      </w:r>
      <w:r w:rsidR="00C22C69" w:rsidRPr="00406238">
        <w:rPr>
          <w:rFonts w:ascii="Traditional Arabic" w:hAnsi="Traditional Arabic"/>
        </w:rPr>
        <w:t>Units</w:t>
      </w:r>
      <w:r w:rsidRPr="00406238">
        <w:rPr>
          <w:rFonts w:ascii="Traditional Arabic" w:hAnsi="Traditional Arabic"/>
        </w:rPr>
        <w:t xml:space="preserve"> that has its address in </w:t>
      </w:r>
      <w:r w:rsidR="005B6DC1" w:rsidRPr="00406238">
        <w:rPr>
          <w:rFonts w:ascii="Traditional Arabic" w:hAnsi="Traditional Arabic"/>
        </w:rPr>
        <w:t xml:space="preserve">the </w:t>
      </w:r>
      <w:r w:rsidR="00E26FF7" w:rsidRPr="00406238">
        <w:rPr>
          <w:rFonts w:ascii="Traditional Arabic" w:hAnsi="Traditional Arabic"/>
        </w:rPr>
        <w:t>Kingdom</w:t>
      </w:r>
      <w:r w:rsidRPr="00406238">
        <w:rPr>
          <w:rFonts w:ascii="Traditional Arabic" w:hAnsi="Traditional Arabic"/>
        </w:rPr>
        <w:t xml:space="preserve"> of Saudi Arabia and has been incorporated and offered its </w:t>
      </w:r>
      <w:r w:rsidR="00C22C69" w:rsidRPr="00406238">
        <w:rPr>
          <w:rFonts w:ascii="Traditional Arabic" w:hAnsi="Traditional Arabic"/>
        </w:rPr>
        <w:t>Units</w:t>
      </w:r>
      <w:r w:rsidRPr="00406238">
        <w:rPr>
          <w:rFonts w:ascii="Traditional Arabic" w:hAnsi="Traditional Arabic"/>
        </w:rPr>
        <w:t xml:space="preserve"> in accordance with Real Estate </w:t>
      </w:r>
      <w:r w:rsidR="00AF0143" w:rsidRPr="00406238">
        <w:rPr>
          <w:rFonts w:ascii="Traditional Arabic" w:hAnsi="Traditional Arabic"/>
        </w:rPr>
        <w:t>Investment Funds Regulations</w:t>
      </w:r>
      <w:r w:rsidRPr="00406238">
        <w:rPr>
          <w:rFonts w:ascii="Traditional Arabic" w:hAnsi="Traditional Arabic"/>
        </w:rPr>
        <w:t xml:space="preserve"> issued by CMA's </w:t>
      </w:r>
      <w:r w:rsidR="00383B1C" w:rsidRPr="00406238">
        <w:rPr>
          <w:rFonts w:ascii="Traditional Arabic" w:hAnsi="Traditional Arabic"/>
        </w:rPr>
        <w:t>Board</w:t>
      </w:r>
      <w:r w:rsidRPr="00406238">
        <w:rPr>
          <w:rFonts w:ascii="Traditional Arabic" w:hAnsi="Traditional Arabic"/>
        </w:rPr>
        <w:t xml:space="preserve"> under Resolution No. 1-193-2006 dated 19/6/1427H corresponding to </w:t>
      </w:r>
      <w:r w:rsidR="007050F3" w:rsidRPr="00406238">
        <w:rPr>
          <w:rFonts w:ascii="Traditional Arabic" w:hAnsi="Traditional Arabic"/>
        </w:rPr>
        <w:t>15/7</w:t>
      </w:r>
      <w:r w:rsidRPr="00406238">
        <w:rPr>
          <w:rFonts w:ascii="Traditional Arabic" w:hAnsi="Traditional Arabic"/>
        </w:rPr>
        <w:t>/2006</w:t>
      </w:r>
      <w:r w:rsidR="00E576DE" w:rsidRPr="00406238">
        <w:rPr>
          <w:rFonts w:ascii="Traditional Arabic" w:hAnsi="Traditional Arabic"/>
        </w:rPr>
        <w:t>G</w:t>
      </w:r>
      <w:r w:rsidRPr="00406238">
        <w:rPr>
          <w:rFonts w:ascii="Traditional Arabic" w:hAnsi="Traditional Arabic"/>
        </w:rPr>
        <w:t xml:space="preserve"> (“</w:t>
      </w:r>
      <w:r w:rsidRPr="00406238">
        <w:rPr>
          <w:rFonts w:ascii="Traditional Arabic" w:hAnsi="Traditional Arabic"/>
          <w:b/>
        </w:rPr>
        <w:t xml:space="preserve">Real Estate </w:t>
      </w:r>
      <w:r w:rsidR="00AF0143" w:rsidRPr="00406238">
        <w:rPr>
          <w:rFonts w:ascii="Traditional Arabic" w:hAnsi="Traditional Arabic"/>
          <w:b/>
        </w:rPr>
        <w:t>Investment Funds Regulations</w:t>
      </w:r>
      <w:r w:rsidRPr="00406238">
        <w:rPr>
          <w:rFonts w:ascii="Traditional Arabic" w:hAnsi="Traditional Arabic"/>
        </w:rPr>
        <w:t xml:space="preserve">”) </w:t>
      </w:r>
      <w:r w:rsidR="002C0977" w:rsidRPr="00406238">
        <w:rPr>
          <w:rFonts w:ascii="Traditional Arabic" w:hAnsi="Traditional Arabic"/>
        </w:rPr>
        <w:t>amended Amended by Resolution of the Board of the Capital Market Authority Number 2-</w:t>
      </w:r>
      <w:r w:rsidR="00E576DE" w:rsidRPr="00406238">
        <w:rPr>
          <w:rFonts w:ascii="Traditional Arabic" w:hAnsi="Traditional Arabic"/>
        </w:rPr>
        <w:t>22</w:t>
      </w:r>
      <w:r w:rsidR="002C0977" w:rsidRPr="00406238">
        <w:rPr>
          <w:rFonts w:ascii="Traditional Arabic" w:hAnsi="Traditional Arabic"/>
        </w:rPr>
        <w:t>-</w:t>
      </w:r>
      <w:r w:rsidR="00E576DE" w:rsidRPr="00406238">
        <w:rPr>
          <w:rFonts w:ascii="Traditional Arabic" w:hAnsi="Traditional Arabic"/>
        </w:rPr>
        <w:t>2021</w:t>
      </w:r>
      <w:r w:rsidR="002C0977" w:rsidRPr="00406238">
        <w:rPr>
          <w:rFonts w:ascii="Traditional Arabic" w:hAnsi="Traditional Arabic"/>
        </w:rPr>
        <w:t xml:space="preserve"> Dated </w:t>
      </w:r>
      <w:r w:rsidR="00E576DE" w:rsidRPr="00406238">
        <w:rPr>
          <w:rFonts w:ascii="Traditional Arabic" w:hAnsi="Traditional Arabic"/>
        </w:rPr>
        <w:t>12</w:t>
      </w:r>
      <w:r w:rsidR="002C0977" w:rsidRPr="00406238">
        <w:rPr>
          <w:rFonts w:ascii="Traditional Arabic" w:hAnsi="Traditional Arabic"/>
        </w:rPr>
        <w:t>/</w:t>
      </w:r>
      <w:r w:rsidR="00E576DE" w:rsidRPr="00406238">
        <w:rPr>
          <w:rFonts w:ascii="Traditional Arabic" w:hAnsi="Traditional Arabic"/>
        </w:rPr>
        <w:t>07</w:t>
      </w:r>
      <w:r w:rsidR="002C0977" w:rsidRPr="00406238">
        <w:rPr>
          <w:rFonts w:ascii="Traditional Arabic" w:hAnsi="Traditional Arabic"/>
        </w:rPr>
        <w:t>/</w:t>
      </w:r>
      <w:r w:rsidR="00E576DE" w:rsidRPr="00406238">
        <w:rPr>
          <w:rFonts w:ascii="Traditional Arabic" w:hAnsi="Traditional Arabic"/>
        </w:rPr>
        <w:t>1442</w:t>
      </w:r>
      <w:r w:rsidR="002C0977" w:rsidRPr="00406238">
        <w:rPr>
          <w:rFonts w:ascii="Traditional Arabic" w:hAnsi="Traditional Arabic"/>
        </w:rPr>
        <w:t xml:space="preserve">H Corresponding to </w:t>
      </w:r>
      <w:r w:rsidR="00E576DE" w:rsidRPr="00406238">
        <w:rPr>
          <w:rFonts w:ascii="Traditional Arabic" w:hAnsi="Traditional Arabic"/>
        </w:rPr>
        <w:t>24</w:t>
      </w:r>
      <w:r w:rsidR="002C0977" w:rsidRPr="00406238">
        <w:rPr>
          <w:rFonts w:ascii="Traditional Arabic" w:hAnsi="Traditional Arabic"/>
        </w:rPr>
        <w:t>/</w:t>
      </w:r>
      <w:r w:rsidR="00E576DE" w:rsidRPr="00406238">
        <w:rPr>
          <w:rFonts w:ascii="Traditional Arabic" w:hAnsi="Traditional Arabic"/>
        </w:rPr>
        <w:t>2</w:t>
      </w:r>
      <w:r w:rsidR="002C0977" w:rsidRPr="00406238">
        <w:rPr>
          <w:rFonts w:ascii="Traditional Arabic" w:hAnsi="Traditional Arabic"/>
        </w:rPr>
        <w:t>/</w:t>
      </w:r>
      <w:r w:rsidR="00E576DE" w:rsidRPr="00406238">
        <w:rPr>
          <w:rFonts w:ascii="Traditional Arabic" w:hAnsi="Traditional Arabic"/>
        </w:rPr>
        <w:t>2021</w:t>
      </w:r>
      <w:r w:rsidR="002C0977" w:rsidRPr="00406238">
        <w:rPr>
          <w:rFonts w:ascii="Traditional Arabic" w:hAnsi="Traditional Arabic"/>
        </w:rPr>
        <w:t>G</w:t>
      </w:r>
      <w:r w:rsidR="005138E4" w:rsidRPr="00406238">
        <w:rPr>
          <w:rFonts w:ascii="Traditional Arabic" w:hAnsi="Traditional Arabic"/>
        </w:rPr>
        <w:t>.</w:t>
      </w:r>
    </w:p>
    <w:p w14:paraId="500C655B" w14:textId="42DAAADC" w:rsidR="00D52F2F" w:rsidRPr="00827BCF" w:rsidRDefault="00D52F2F" w:rsidP="00C35B11">
      <w:pPr>
        <w:pStyle w:val="Subtitle"/>
        <w:keepNext/>
        <w:widowControl/>
        <w:numPr>
          <w:ilvl w:val="0"/>
          <w:numId w:val="10"/>
        </w:numPr>
        <w:autoSpaceDE/>
        <w:autoSpaceDN/>
        <w:adjustRightInd/>
        <w:spacing w:after="0"/>
        <w:ind w:left="562" w:hanging="533"/>
        <w:jc w:val="both"/>
        <w:outlineLvl w:val="1"/>
        <w:rPr>
          <w:rFonts w:ascii="Traditional Arabic" w:hAnsi="Traditional Arabic" w:cs="Traditional Arabic"/>
        </w:rPr>
      </w:pPr>
      <w:r>
        <w:rPr>
          <w:rFonts w:ascii="Traditional Arabic" w:hAnsi="Traditional Arabic"/>
        </w:rPr>
        <w:t xml:space="preserve">These </w:t>
      </w:r>
      <w:r w:rsidR="00F30D14">
        <w:rPr>
          <w:rFonts w:ascii="Traditional Arabic" w:hAnsi="Traditional Arabic"/>
        </w:rPr>
        <w:t>Terms and Conditions</w:t>
      </w:r>
      <w:r>
        <w:rPr>
          <w:rFonts w:ascii="Traditional Arabic" w:hAnsi="Traditional Arabic"/>
        </w:rPr>
        <w:t xml:space="preserve"> may not, by any person at any body, be used as an offer or purchase invitation in any circumstances:</w:t>
      </w:r>
      <w:bookmarkEnd w:id="0"/>
      <w:r>
        <w:rPr>
          <w:rFonts w:ascii="Traditional Arabic" w:hAnsi="Traditional Arabic"/>
        </w:rPr>
        <w:t xml:space="preserve"> </w:t>
      </w:r>
    </w:p>
    <w:p w14:paraId="069939D1" w14:textId="77777777" w:rsidR="00D52F2F" w:rsidRPr="00827BCF" w:rsidRDefault="00D52F2F" w:rsidP="00C35B11">
      <w:pPr>
        <w:pStyle w:val="Subtitle"/>
        <w:keepNext/>
        <w:widowControl/>
        <w:numPr>
          <w:ilvl w:val="0"/>
          <w:numId w:val="11"/>
        </w:numPr>
        <w:autoSpaceDE/>
        <w:autoSpaceDN/>
        <w:adjustRightInd/>
        <w:spacing w:after="0" w:line="240" w:lineRule="atLeast"/>
        <w:ind w:left="1109"/>
        <w:jc w:val="both"/>
        <w:outlineLvl w:val="1"/>
        <w:rPr>
          <w:rFonts w:ascii="Traditional Arabic" w:hAnsi="Traditional Arabic" w:cs="Traditional Arabic"/>
        </w:rPr>
      </w:pPr>
      <w:bookmarkStart w:id="1" w:name="_Toc483908441"/>
      <w:r>
        <w:rPr>
          <w:rFonts w:ascii="Traditional Arabic" w:hAnsi="Traditional Arabic"/>
        </w:rPr>
        <w:t>That would render such an offer or invitation illegal or unauthorized;</w:t>
      </w:r>
      <w:bookmarkEnd w:id="1"/>
    </w:p>
    <w:p w14:paraId="3F4BADAA" w14:textId="77777777" w:rsidR="00D52F2F" w:rsidRPr="00827BCF" w:rsidRDefault="00D52F2F" w:rsidP="00C35B11">
      <w:pPr>
        <w:pStyle w:val="Subtitle"/>
        <w:keepNext/>
        <w:widowControl/>
        <w:numPr>
          <w:ilvl w:val="0"/>
          <w:numId w:val="11"/>
        </w:numPr>
        <w:autoSpaceDE/>
        <w:autoSpaceDN/>
        <w:adjustRightInd/>
        <w:spacing w:after="0" w:line="240" w:lineRule="atLeast"/>
        <w:ind w:left="1109"/>
        <w:jc w:val="both"/>
        <w:outlineLvl w:val="1"/>
        <w:rPr>
          <w:rFonts w:ascii="Traditional Arabic" w:hAnsi="Traditional Arabic" w:cs="Traditional Arabic"/>
        </w:rPr>
      </w:pPr>
      <w:bookmarkStart w:id="2" w:name="_Toc483908442"/>
      <w:r>
        <w:rPr>
          <w:rFonts w:ascii="Traditional Arabic" w:hAnsi="Traditional Arabic"/>
        </w:rPr>
        <w:t>Wherein the person making the offer or invitation is ineligible to do so; or</w:t>
      </w:r>
      <w:bookmarkEnd w:id="2"/>
    </w:p>
    <w:p w14:paraId="55522913" w14:textId="77777777" w:rsidR="00D52F2F" w:rsidRPr="00827BCF" w:rsidRDefault="00D52F2F" w:rsidP="00C35B11">
      <w:pPr>
        <w:pStyle w:val="Subtitle"/>
        <w:keepNext/>
        <w:widowControl/>
        <w:numPr>
          <w:ilvl w:val="0"/>
          <w:numId w:val="11"/>
        </w:numPr>
        <w:autoSpaceDE/>
        <w:autoSpaceDN/>
        <w:adjustRightInd/>
        <w:spacing w:after="120" w:line="300" w:lineRule="atLeast"/>
        <w:ind w:left="1109"/>
        <w:jc w:val="both"/>
        <w:outlineLvl w:val="1"/>
        <w:rPr>
          <w:rFonts w:ascii="Traditional Arabic" w:hAnsi="Traditional Arabic" w:cs="Traditional Arabic"/>
        </w:rPr>
      </w:pPr>
      <w:bookmarkStart w:id="3" w:name="_Toc483908443"/>
      <w:r>
        <w:rPr>
          <w:rFonts w:ascii="Traditional Arabic" w:hAnsi="Traditional Arabic"/>
        </w:rPr>
        <w:t>Wherein the person making the offer or invitation is legally prohibited or unauthorized to do so.</w:t>
      </w:r>
      <w:bookmarkEnd w:id="3"/>
    </w:p>
    <w:p w14:paraId="4BFEA155" w14:textId="6A66F688" w:rsidR="00D52F2F" w:rsidRPr="00827BCF" w:rsidRDefault="001D6D64" w:rsidP="00C35B11">
      <w:pPr>
        <w:pStyle w:val="Subtitle"/>
        <w:keepNext/>
        <w:widowControl/>
        <w:numPr>
          <w:ilvl w:val="0"/>
          <w:numId w:val="10"/>
        </w:numPr>
        <w:autoSpaceDE/>
        <w:autoSpaceDN/>
        <w:adjustRightInd/>
        <w:spacing w:after="120"/>
        <w:ind w:left="569" w:hanging="540"/>
        <w:jc w:val="both"/>
        <w:outlineLvl w:val="1"/>
        <w:rPr>
          <w:rFonts w:ascii="Traditional Arabic" w:hAnsi="Traditional Arabic" w:cs="Traditional Arabic"/>
        </w:rPr>
      </w:pPr>
      <w:bookmarkStart w:id="4" w:name="_Toc483908444"/>
      <w:r>
        <w:rPr>
          <w:rFonts w:ascii="Traditional Arabic" w:hAnsi="Traditional Arabic"/>
        </w:rPr>
        <w:t xml:space="preserve">Prospective </w:t>
      </w:r>
      <w:r w:rsidR="005B6DC1">
        <w:rPr>
          <w:rFonts w:ascii="Traditional Arabic" w:hAnsi="Traditional Arabic"/>
        </w:rPr>
        <w:t xml:space="preserve">investors </w:t>
      </w:r>
      <w:r>
        <w:rPr>
          <w:rFonts w:ascii="Traditional Arabic" w:hAnsi="Traditional Arabic"/>
        </w:rPr>
        <w:t xml:space="preserve">must carefully read these </w:t>
      </w:r>
      <w:r w:rsidR="00F30D14">
        <w:rPr>
          <w:rFonts w:ascii="Traditional Arabic" w:hAnsi="Traditional Arabic"/>
        </w:rPr>
        <w:t>Terms and Conditions</w:t>
      </w:r>
      <w:r w:rsidR="002C0977">
        <w:rPr>
          <w:rFonts w:ascii="Traditional Arabic" w:hAnsi="Traditional Arabic"/>
        </w:rPr>
        <w:t xml:space="preserve"> and any other documents related to the Fund such as facts sheets published on Tadawul’s website and the Fund’s financial </w:t>
      </w:r>
      <w:r w:rsidR="00E576DE">
        <w:rPr>
          <w:rFonts w:ascii="Traditional Arabic" w:hAnsi="Traditional Arabic"/>
        </w:rPr>
        <w:t>statements</w:t>
      </w:r>
      <w:r w:rsidR="00E576DE">
        <w:rPr>
          <w:rFonts w:ascii="Traditional Arabic" w:hAnsi="Traditional Arabic"/>
          <w:lang w:val="en-US"/>
        </w:rPr>
        <w:t>, an other disclosures</w:t>
      </w:r>
      <w:r>
        <w:rPr>
          <w:rFonts w:ascii="Traditional Arabic" w:hAnsi="Traditional Arabic"/>
        </w:rPr>
        <w:t xml:space="preserve"> in full before making any decision relating to investing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w:t>
      </w:r>
      <w:bookmarkEnd w:id="4"/>
    </w:p>
    <w:p w14:paraId="02801525" w14:textId="3D432202" w:rsidR="00D52F2F" w:rsidRPr="00827BCF" w:rsidRDefault="00D52F2F" w:rsidP="00C35B11">
      <w:pPr>
        <w:pStyle w:val="Subtitle"/>
        <w:keepNext/>
        <w:widowControl/>
        <w:numPr>
          <w:ilvl w:val="0"/>
          <w:numId w:val="10"/>
        </w:numPr>
        <w:autoSpaceDE/>
        <w:autoSpaceDN/>
        <w:adjustRightInd/>
        <w:spacing w:after="120"/>
        <w:ind w:left="569" w:hanging="540"/>
        <w:jc w:val="both"/>
        <w:outlineLvl w:val="1"/>
        <w:rPr>
          <w:rFonts w:ascii="Traditional Arabic" w:hAnsi="Traditional Arabic" w:cs="Traditional Arabic"/>
        </w:rPr>
      </w:pPr>
      <w:bookmarkStart w:id="5" w:name="_Toc483908445"/>
      <w:r>
        <w:rPr>
          <w:rFonts w:ascii="Traditional Arabic" w:hAnsi="Traditional Arabic"/>
        </w:rPr>
        <w:t xml:space="preserve">Prospective </w:t>
      </w:r>
      <w:r w:rsidR="005B6DC1">
        <w:rPr>
          <w:rFonts w:ascii="Traditional Arabic" w:hAnsi="Traditional Arabic"/>
        </w:rPr>
        <w:t xml:space="preserve">investors </w:t>
      </w:r>
      <w:r>
        <w:rPr>
          <w:rFonts w:ascii="Traditional Arabic" w:hAnsi="Traditional Arabic"/>
        </w:rPr>
        <w:t xml:space="preserve">may not treat the contents of these </w:t>
      </w:r>
      <w:r w:rsidR="00F30D14">
        <w:rPr>
          <w:rFonts w:ascii="Traditional Arabic" w:hAnsi="Traditional Arabic"/>
        </w:rPr>
        <w:t>Terms and Conditions</w:t>
      </w:r>
      <w:r>
        <w:rPr>
          <w:rFonts w:ascii="Traditional Arabic" w:hAnsi="Traditional Arabic"/>
        </w:rPr>
        <w:t xml:space="preserve"> as advice relating to legal, taxation, financial, investment or any other matters. Without prejudice to the generality of the foregoing, </w:t>
      </w:r>
      <w:r w:rsidR="005B6DC1">
        <w:rPr>
          <w:rFonts w:ascii="Traditional Arabic" w:hAnsi="Traditional Arabic"/>
        </w:rPr>
        <w:t xml:space="preserve">investors </w:t>
      </w:r>
      <w:r>
        <w:rPr>
          <w:rFonts w:ascii="Traditional Arabic" w:hAnsi="Traditional Arabic"/>
        </w:rPr>
        <w:t xml:space="preserve">should, with respect to subscribing to, purchasing, holding, or disposing of </w:t>
      </w:r>
      <w:r w:rsidR="00C22C69">
        <w:rPr>
          <w:rFonts w:ascii="Traditional Arabic" w:hAnsi="Traditional Arabic"/>
        </w:rPr>
        <w:t>Units</w:t>
      </w:r>
      <w:r>
        <w:rPr>
          <w:rFonts w:ascii="Traditional Arabic" w:hAnsi="Traditional Arabic"/>
        </w:rPr>
        <w:t>, take note of the following: (A) Potential impact of taxation; (B) legal requirements; and (C) any approvals, government official procedures, or other requirements set by the laws and regulations of the country of incorporation, nationality, or residence.</w:t>
      </w:r>
      <w:bookmarkEnd w:id="5"/>
    </w:p>
    <w:p w14:paraId="06B7E910" w14:textId="7968C700" w:rsidR="00D52F2F" w:rsidRPr="00827BCF" w:rsidRDefault="00D52F2F" w:rsidP="00C35B11">
      <w:pPr>
        <w:pStyle w:val="Subtitle"/>
        <w:keepNext/>
        <w:widowControl/>
        <w:numPr>
          <w:ilvl w:val="0"/>
          <w:numId w:val="10"/>
        </w:numPr>
        <w:autoSpaceDE/>
        <w:autoSpaceDN/>
        <w:adjustRightInd/>
        <w:spacing w:after="120"/>
        <w:ind w:left="569" w:hanging="540"/>
        <w:jc w:val="both"/>
        <w:outlineLvl w:val="1"/>
        <w:rPr>
          <w:rFonts w:ascii="Traditional Arabic" w:hAnsi="Traditional Arabic" w:cs="Traditional Arabic"/>
        </w:rPr>
      </w:pPr>
      <w:bookmarkStart w:id="6" w:name="_Toc483908447"/>
      <w:r>
        <w:rPr>
          <w:rFonts w:ascii="Traditional Arabic" w:hAnsi="Traditional Arabic"/>
        </w:rPr>
        <w:t xml:space="preserve">Prospective </w:t>
      </w:r>
      <w:r w:rsidR="005B6DC1">
        <w:rPr>
          <w:rFonts w:ascii="Traditional Arabic" w:hAnsi="Traditional Arabic"/>
        </w:rPr>
        <w:t xml:space="preserve">investors </w:t>
      </w:r>
      <w:r>
        <w:rPr>
          <w:rFonts w:ascii="Traditional Arabic" w:hAnsi="Traditional Arabic"/>
        </w:rPr>
        <w:t xml:space="preserve">shall note that investing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involves high risks and only suits </w:t>
      </w:r>
      <w:r w:rsidR="005B6DC1">
        <w:rPr>
          <w:rFonts w:ascii="Traditional Arabic" w:hAnsi="Traditional Arabic"/>
        </w:rPr>
        <w:t xml:space="preserve">investors </w:t>
      </w:r>
      <w:r>
        <w:rPr>
          <w:rFonts w:ascii="Traditional Arabic" w:hAnsi="Traditional Arabic"/>
        </w:rPr>
        <w:t xml:space="preserve">who are fully aware of such risks and are able to endure partial or total loss of </w:t>
      </w:r>
      <w:r w:rsidR="00A956D0">
        <w:rPr>
          <w:rFonts w:ascii="Traditional Arabic" w:hAnsi="Traditional Arabic"/>
        </w:rPr>
        <w:t>their</w:t>
      </w:r>
      <w:r>
        <w:rPr>
          <w:rFonts w:ascii="Traditional Arabic" w:hAnsi="Traditional Arabic"/>
        </w:rPr>
        <w:t xml:space="preserve"> invested capital. Prospective </w:t>
      </w:r>
      <w:r w:rsidR="005B6DC1">
        <w:rPr>
          <w:rFonts w:ascii="Traditional Arabic" w:hAnsi="Traditional Arabic"/>
        </w:rPr>
        <w:t xml:space="preserve">investors </w:t>
      </w:r>
      <w:r>
        <w:rPr>
          <w:rFonts w:ascii="Traditional Arabic" w:hAnsi="Traditional Arabic"/>
        </w:rPr>
        <w:t xml:space="preserve">should carefully consider the risk factors set out in these </w:t>
      </w:r>
      <w:r w:rsidR="00F30D14">
        <w:rPr>
          <w:rFonts w:ascii="Traditional Arabic" w:hAnsi="Traditional Arabic"/>
        </w:rPr>
        <w:t>Terms and Conditions</w:t>
      </w:r>
      <w:r>
        <w:rPr>
          <w:rFonts w:ascii="Traditional Arabic" w:hAnsi="Traditional Arabic"/>
        </w:rPr>
        <w:t xml:space="preserve"> before investing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w:t>
      </w:r>
      <w:bookmarkEnd w:id="6"/>
    </w:p>
    <w:p w14:paraId="5874BC44" w14:textId="65DF98ED" w:rsidR="00D52F2F" w:rsidRPr="00827BCF" w:rsidRDefault="00D52F2F" w:rsidP="00C35B11">
      <w:pPr>
        <w:pStyle w:val="Subtitle"/>
        <w:keepNext/>
        <w:widowControl/>
        <w:numPr>
          <w:ilvl w:val="0"/>
          <w:numId w:val="10"/>
        </w:numPr>
        <w:autoSpaceDE/>
        <w:autoSpaceDN/>
        <w:adjustRightInd/>
        <w:spacing w:after="120"/>
        <w:ind w:left="569" w:hanging="540"/>
        <w:jc w:val="both"/>
        <w:outlineLvl w:val="1"/>
        <w:rPr>
          <w:rFonts w:ascii="Traditional Arabic" w:hAnsi="Traditional Arabic" w:cs="Traditional Arabic"/>
        </w:rPr>
      </w:pPr>
      <w:bookmarkStart w:id="7" w:name="_Toc483908448"/>
      <w:r>
        <w:rPr>
          <w:rFonts w:ascii="Traditional Arabic" w:hAnsi="Traditional Arabic"/>
        </w:rPr>
        <w:t xml:space="preserve">Any information or confirmations provided by any broker, sales representative or any other person but not included in these </w:t>
      </w:r>
      <w:r w:rsidR="00F30D14">
        <w:rPr>
          <w:rFonts w:ascii="Traditional Arabic" w:hAnsi="Traditional Arabic"/>
        </w:rPr>
        <w:t>Terms and Conditions</w:t>
      </w:r>
      <w:r>
        <w:rPr>
          <w:rFonts w:ascii="Traditional Arabic" w:hAnsi="Traditional Arabic"/>
        </w:rPr>
        <w:t xml:space="preserve"> or the marketing materials approved by </w:t>
      </w:r>
      <w:r w:rsidR="005B6DC1">
        <w:rPr>
          <w:rFonts w:ascii="Traditional Arabic" w:hAnsi="Traditional Arabic"/>
        </w:rPr>
        <w:lastRenderedPageBreak/>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shall be treated as unauthorized information or confirmations and no reliance shall be placed thereon.</w:t>
      </w:r>
      <w:bookmarkEnd w:id="7"/>
    </w:p>
    <w:p w14:paraId="1167690B" w14:textId="2A9B3071" w:rsidR="00D52F2F" w:rsidRPr="00827BCF" w:rsidRDefault="00D52F2F" w:rsidP="00C35B11">
      <w:pPr>
        <w:pStyle w:val="Subtitle"/>
        <w:keepNext/>
        <w:widowControl/>
        <w:numPr>
          <w:ilvl w:val="0"/>
          <w:numId w:val="10"/>
        </w:numPr>
        <w:autoSpaceDE/>
        <w:autoSpaceDN/>
        <w:adjustRightInd/>
        <w:spacing w:after="120"/>
        <w:ind w:left="551" w:hanging="540"/>
        <w:jc w:val="both"/>
        <w:outlineLvl w:val="1"/>
        <w:rPr>
          <w:rFonts w:ascii="Traditional Arabic" w:hAnsi="Traditional Arabic" w:cs="Traditional Arabic"/>
        </w:rPr>
      </w:pPr>
      <w:bookmarkStart w:id="8" w:name="_Toc483908449"/>
      <w:r>
        <w:rPr>
          <w:rFonts w:ascii="Traditional Arabic" w:hAnsi="Traditional Arabic"/>
        </w:rPr>
        <w:t xml:space="preserve">To the best of </w:t>
      </w:r>
      <w:r w:rsidR="005B6DC1">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and </w:t>
      </w:r>
      <w:r w:rsidR="007045B5">
        <w:rPr>
          <w:rFonts w:ascii="Traditional Arabic" w:hAnsi="Traditional Arabic"/>
        </w:rPr>
        <w:t>Fund</w:t>
      </w:r>
      <w:r>
        <w:rPr>
          <w:rFonts w:ascii="Traditional Arabic" w:hAnsi="Traditional Arabic"/>
        </w:rPr>
        <w:t xml:space="preserve"> </w:t>
      </w:r>
      <w:r w:rsidR="00383B1C">
        <w:rPr>
          <w:rFonts w:ascii="Traditional Arabic" w:hAnsi="Traditional Arabic"/>
        </w:rPr>
        <w:t>Board</w:t>
      </w:r>
      <w:r>
        <w:rPr>
          <w:rFonts w:ascii="Traditional Arabic" w:hAnsi="Traditional Arabic"/>
        </w:rPr>
        <w:t xml:space="preserve">’s knowledge, all the information included in these </w:t>
      </w:r>
      <w:r w:rsidR="00F30D14">
        <w:rPr>
          <w:rFonts w:ascii="Traditional Arabic" w:hAnsi="Traditional Arabic"/>
        </w:rPr>
        <w:t>Terms and Conditions</w:t>
      </w:r>
      <w:r>
        <w:rPr>
          <w:rFonts w:ascii="Traditional Arabic" w:hAnsi="Traditional Arabic"/>
        </w:rPr>
        <w:t xml:space="preserve"> are accurate and include full, correct and express disclosure of all material facts existing as at the date of these </w:t>
      </w:r>
      <w:r w:rsidR="00F30D14">
        <w:rPr>
          <w:rFonts w:ascii="Traditional Arabic" w:hAnsi="Traditional Arabic"/>
        </w:rPr>
        <w:t>Terms and Conditions</w:t>
      </w:r>
      <w:r>
        <w:rPr>
          <w:rFonts w:ascii="Traditional Arabic" w:hAnsi="Traditional Arabic"/>
        </w:rPr>
        <w:t xml:space="preserve">. </w:t>
      </w:r>
      <w:r w:rsidR="008C1374">
        <w:rPr>
          <w:rFonts w:ascii="Traditional Arabic" w:hAnsi="Traditional Arabic"/>
        </w:rPr>
        <w:t>The Fund</w:t>
      </w:r>
      <w:r w:rsidR="009B2EEE">
        <w:rPr>
          <w:rFonts w:ascii="Traditional Arabic" w:hAnsi="Traditional Arabic"/>
        </w:rPr>
        <w:t xml:space="preserve"> Manager</w:t>
      </w:r>
      <w:r>
        <w:rPr>
          <w:rFonts w:ascii="Traditional Arabic" w:hAnsi="Traditional Arabic"/>
        </w:rPr>
        <w:t xml:space="preserve"> ensures that, having conducted all reasonably neces</w:t>
      </w:r>
      <w:r w:rsidR="00033C5B">
        <w:rPr>
          <w:rFonts w:ascii="Traditional Arabic" w:hAnsi="Traditional Arabic"/>
        </w:rPr>
        <w:t>sar</w:t>
      </w:r>
      <w:r>
        <w:rPr>
          <w:rFonts w:ascii="Traditional Arabic" w:hAnsi="Traditional Arabic"/>
        </w:rPr>
        <w:t>y verifications and to the best of its knowledge, no facts the removal of which would render any statement or provision set out in t</w:t>
      </w:r>
      <w:r w:rsidR="00AE74EA" w:rsidRPr="00AE74EA">
        <w:rPr>
          <w:rFonts w:ascii="Traditional Arabic" w:hAnsi="Traditional Arabic"/>
        </w:rPr>
        <w:t>his</w:t>
      </w:r>
      <w:r>
        <w:rPr>
          <w:rFonts w:ascii="Traditional Arabic" w:hAnsi="Traditional Arabic"/>
        </w:rPr>
        <w:t xml:space="preserve"> document invalid or misleading has been removed.</w:t>
      </w:r>
      <w:bookmarkEnd w:id="8"/>
      <w:r>
        <w:rPr>
          <w:rFonts w:ascii="Traditional Arabic" w:hAnsi="Traditional Arabic"/>
        </w:rPr>
        <w:t xml:space="preserve"> </w:t>
      </w:r>
    </w:p>
    <w:p w14:paraId="47358836" w14:textId="1843747B" w:rsidR="00D52F2F" w:rsidRPr="00827BCF" w:rsidRDefault="00D52F2F" w:rsidP="00C35B11">
      <w:pPr>
        <w:pStyle w:val="Subtitle"/>
        <w:keepNext/>
        <w:widowControl/>
        <w:numPr>
          <w:ilvl w:val="0"/>
          <w:numId w:val="10"/>
        </w:numPr>
        <w:autoSpaceDE/>
        <w:autoSpaceDN/>
        <w:adjustRightInd/>
        <w:spacing w:after="120"/>
        <w:ind w:left="569" w:hanging="540"/>
        <w:jc w:val="both"/>
        <w:outlineLvl w:val="1"/>
        <w:rPr>
          <w:rFonts w:ascii="Traditional Arabic" w:hAnsi="Traditional Arabic" w:cs="Traditional Arabic"/>
        </w:rPr>
      </w:pPr>
      <w:bookmarkStart w:id="9" w:name="_Toc483908450"/>
      <w:r>
        <w:rPr>
          <w:rFonts w:ascii="Traditional Arabic" w:hAnsi="Traditional Arabic"/>
        </w:rPr>
        <w:t xml:space="preserve">Prospective </w:t>
      </w:r>
      <w:r w:rsidR="005B6DC1">
        <w:rPr>
          <w:rFonts w:ascii="Traditional Arabic" w:hAnsi="Traditional Arabic"/>
        </w:rPr>
        <w:t xml:space="preserve">investors </w:t>
      </w:r>
      <w:r>
        <w:rPr>
          <w:rFonts w:ascii="Traditional Arabic" w:hAnsi="Traditional Arabic"/>
        </w:rPr>
        <w:t>should carry out investigations neces</w:t>
      </w:r>
      <w:r w:rsidR="00033C5B">
        <w:rPr>
          <w:rFonts w:ascii="Traditional Arabic" w:hAnsi="Traditional Arabic"/>
        </w:rPr>
        <w:t>sar</w:t>
      </w:r>
      <w:r>
        <w:rPr>
          <w:rFonts w:ascii="Traditional Arabic" w:hAnsi="Traditional Arabic"/>
        </w:rPr>
        <w:t xml:space="preserve">y to verify the investment </w:t>
      </w:r>
      <w:r w:rsidR="005B6DC1">
        <w:rPr>
          <w:rFonts w:ascii="Traditional Arabic" w:hAnsi="Traditional Arabic"/>
        </w:rPr>
        <w:t xml:space="preserve">opportunities </w:t>
      </w:r>
      <w:r>
        <w:rPr>
          <w:rFonts w:ascii="Traditional Arabic" w:hAnsi="Traditional Arabic"/>
        </w:rPr>
        <w:t>provided herein and seek the advice of a pri</w:t>
      </w:r>
      <w:r w:rsidR="00033C5B">
        <w:rPr>
          <w:rFonts w:ascii="Traditional Arabic" w:hAnsi="Traditional Arabic"/>
        </w:rPr>
        <w:t>vat</w:t>
      </w:r>
      <w:r>
        <w:rPr>
          <w:rFonts w:ascii="Traditional Arabic" w:hAnsi="Traditional Arabic"/>
        </w:rPr>
        <w:t xml:space="preserve">e consultant specialized in Zakat and tax with respect to </w:t>
      </w:r>
      <w:r w:rsidR="00951E82">
        <w:rPr>
          <w:rFonts w:ascii="Traditional Arabic" w:hAnsi="Traditional Arabic"/>
        </w:rPr>
        <w:t>Z</w:t>
      </w:r>
      <w:r w:rsidR="005B6DC1">
        <w:rPr>
          <w:rFonts w:ascii="Traditional Arabic" w:hAnsi="Traditional Arabic"/>
        </w:rPr>
        <w:t xml:space="preserve">akat </w:t>
      </w:r>
      <w:r>
        <w:rPr>
          <w:rFonts w:ascii="Traditional Arabic" w:hAnsi="Traditional Arabic"/>
        </w:rPr>
        <w:t xml:space="preserve">and tax to be incurred thereby due to holding, trading or otherwise disposing of </w:t>
      </w:r>
      <w:r w:rsidR="00C22C69">
        <w:rPr>
          <w:rFonts w:ascii="Traditional Arabic" w:hAnsi="Traditional Arabic"/>
        </w:rPr>
        <w:t>Units</w:t>
      </w:r>
      <w:r>
        <w:rPr>
          <w:rFonts w:ascii="Traditional Arabic" w:hAnsi="Traditional Arabic"/>
        </w:rPr>
        <w:t xml:space="preserve">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Prospective </w:t>
      </w:r>
      <w:r w:rsidR="005B6DC1">
        <w:rPr>
          <w:rFonts w:ascii="Traditional Arabic" w:hAnsi="Traditional Arabic"/>
        </w:rPr>
        <w:t xml:space="preserve">investors </w:t>
      </w:r>
      <w:r>
        <w:rPr>
          <w:rFonts w:ascii="Traditional Arabic" w:hAnsi="Traditional Arabic"/>
        </w:rPr>
        <w:t xml:space="preserve">shall not treat the perspectives and estimates included herein by </w:t>
      </w:r>
      <w:r w:rsidR="005B6DC1">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as recommendation to invest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w:t>
      </w:r>
      <w:bookmarkEnd w:id="9"/>
    </w:p>
    <w:p w14:paraId="6BB768D0" w14:textId="3A998156" w:rsidR="001D2AAB" w:rsidRPr="00827BCF" w:rsidRDefault="00951E82" w:rsidP="00951E82">
      <w:pPr>
        <w:pStyle w:val="Subtitle"/>
        <w:keepNext/>
        <w:widowControl/>
        <w:numPr>
          <w:ilvl w:val="0"/>
          <w:numId w:val="10"/>
        </w:numPr>
        <w:autoSpaceDE/>
        <w:autoSpaceDN/>
        <w:adjustRightInd/>
        <w:spacing w:after="120"/>
        <w:ind w:left="569" w:hanging="540"/>
        <w:jc w:val="both"/>
        <w:outlineLvl w:val="1"/>
        <w:rPr>
          <w:rFonts w:ascii="Traditional Arabic" w:hAnsi="Traditional Arabic" w:cs="Traditional Arabic"/>
        </w:rPr>
      </w:pPr>
      <w:bookmarkStart w:id="10" w:name="_Toc483908451"/>
      <w:r>
        <w:rPr>
          <w:rFonts w:ascii="Traditional Arabic" w:hAnsi="Traditional Arabic"/>
        </w:rPr>
        <w:t>P</w:t>
      </w:r>
      <w:r w:rsidR="00D52F2F">
        <w:rPr>
          <w:rFonts w:ascii="Traditional Arabic" w:hAnsi="Traditional Arabic"/>
        </w:rPr>
        <w:t xml:space="preserve">rospective </w:t>
      </w:r>
      <w:r w:rsidR="005B6DC1">
        <w:rPr>
          <w:rFonts w:ascii="Traditional Arabic" w:hAnsi="Traditional Arabic"/>
        </w:rPr>
        <w:t xml:space="preserve">investors </w:t>
      </w:r>
      <w:r w:rsidR="00D52F2F">
        <w:rPr>
          <w:rFonts w:ascii="Traditional Arabic" w:hAnsi="Traditional Arabic"/>
        </w:rPr>
        <w:t xml:space="preserve">should carry out due diligence to ensure understanding of the information contained in these </w:t>
      </w:r>
      <w:r w:rsidR="00F30D14">
        <w:rPr>
          <w:rFonts w:ascii="Traditional Arabic" w:hAnsi="Traditional Arabic"/>
        </w:rPr>
        <w:t>Terms and Conditions</w:t>
      </w:r>
      <w:r w:rsidR="00D52F2F">
        <w:rPr>
          <w:rFonts w:ascii="Traditional Arabic" w:hAnsi="Traditional Arabic"/>
        </w:rPr>
        <w:t>.</w:t>
      </w:r>
      <w:bookmarkEnd w:id="10"/>
    </w:p>
    <w:p w14:paraId="763CF4A9" w14:textId="3474F292" w:rsidR="001D2AAB" w:rsidRPr="00827BCF" w:rsidRDefault="001D2AAB" w:rsidP="00C35B11">
      <w:pPr>
        <w:pStyle w:val="Subtitle"/>
        <w:keepNext/>
        <w:widowControl/>
        <w:numPr>
          <w:ilvl w:val="0"/>
          <w:numId w:val="10"/>
        </w:numPr>
        <w:autoSpaceDE/>
        <w:autoSpaceDN/>
        <w:adjustRightInd/>
        <w:spacing w:after="120"/>
        <w:ind w:left="569" w:hanging="540"/>
        <w:jc w:val="both"/>
        <w:outlineLvl w:val="1"/>
        <w:rPr>
          <w:rFonts w:ascii="Traditional Arabic" w:hAnsi="Traditional Arabic" w:cs="Traditional Arabic"/>
        </w:rPr>
      </w:pPr>
      <w:r>
        <w:rPr>
          <w:rFonts w:ascii="Traditional Arabic" w:hAnsi="Traditional Arabic"/>
        </w:rPr>
        <w:t xml:space="preserve">A </w:t>
      </w:r>
      <w:r w:rsidR="004D3B16">
        <w:rPr>
          <w:rFonts w:ascii="Traditional Arabic" w:hAnsi="Traditional Arabic"/>
        </w:rPr>
        <w:t>Unitholder</w:t>
      </w:r>
      <w:r>
        <w:rPr>
          <w:rFonts w:ascii="Traditional Arabic" w:hAnsi="Traditional Arabic"/>
        </w:rPr>
        <w:t xml:space="preserve">'s purchase of any </w:t>
      </w:r>
      <w:r w:rsidR="007045B5">
        <w:rPr>
          <w:rFonts w:ascii="Traditional Arabic" w:hAnsi="Traditional Arabic"/>
        </w:rPr>
        <w:t>Fund</w:t>
      </w:r>
      <w:r>
        <w:rPr>
          <w:rFonts w:ascii="Traditional Arabic" w:hAnsi="Traditional Arabic"/>
        </w:rPr>
        <w:t xml:space="preserve"> </w:t>
      </w:r>
      <w:r w:rsidR="00E54423">
        <w:rPr>
          <w:rFonts w:ascii="Traditional Arabic" w:hAnsi="Traditional Arabic"/>
        </w:rPr>
        <w:t>Unit</w:t>
      </w:r>
      <w:r>
        <w:rPr>
          <w:rFonts w:ascii="Traditional Arabic" w:hAnsi="Traditional Arabic"/>
        </w:rPr>
        <w:t xml:space="preserve"> shall constitute an acknowledgment thereby that he/she has read and accepted these </w:t>
      </w:r>
      <w:r w:rsidR="00F30D14">
        <w:rPr>
          <w:rFonts w:ascii="Traditional Arabic" w:hAnsi="Traditional Arabic"/>
        </w:rPr>
        <w:t>Terms and Conditions</w:t>
      </w:r>
      <w:r>
        <w:rPr>
          <w:rFonts w:ascii="Traditional Arabic" w:hAnsi="Traditional Arabic"/>
        </w:rPr>
        <w:t>.</w:t>
      </w:r>
    </w:p>
    <w:p w14:paraId="1B82F667" w14:textId="09E15993" w:rsidR="00363BDF" w:rsidRPr="007A180E" w:rsidRDefault="001D2AAB" w:rsidP="00951E82">
      <w:pPr>
        <w:pStyle w:val="ListParagraph"/>
        <w:widowControl/>
        <w:numPr>
          <w:ilvl w:val="0"/>
          <w:numId w:val="10"/>
        </w:numPr>
        <w:tabs>
          <w:tab w:val="right" w:pos="709"/>
        </w:tabs>
        <w:autoSpaceDE/>
        <w:autoSpaceDN/>
        <w:adjustRightInd/>
        <w:spacing w:after="120" w:line="300" w:lineRule="atLeast"/>
        <w:ind w:left="562" w:hanging="562"/>
        <w:jc w:val="both"/>
        <w:rPr>
          <w:rFonts w:ascii="Traditional Arabic" w:eastAsia="Calibri" w:hAnsi="Traditional Arabic" w:cs="Traditional Arabic"/>
        </w:rPr>
      </w:pPr>
      <w:r>
        <w:rPr>
          <w:rFonts w:ascii="Traditional Arabic" w:hAnsi="Traditional Arabic"/>
        </w:rPr>
        <w:t>T</w:t>
      </w:r>
      <w:r w:rsidR="00AE74EA" w:rsidRPr="00AE74EA">
        <w:rPr>
          <w:rFonts w:ascii="Traditional Arabic" w:hAnsi="Traditional Arabic"/>
        </w:rPr>
        <w:t>his</w:t>
      </w:r>
      <w:r>
        <w:rPr>
          <w:rFonts w:ascii="Traditional Arabic" w:hAnsi="Traditional Arabic"/>
        </w:rPr>
        <w:t xml:space="preserve"> notice serves as a confirmation that </w:t>
      </w:r>
      <w:r w:rsidR="005B6DC1">
        <w:rPr>
          <w:rFonts w:ascii="Traditional Arabic" w:hAnsi="Traditional Arabic"/>
        </w:rPr>
        <w:t xml:space="preserve">investor's </w:t>
      </w:r>
      <w:r>
        <w:rPr>
          <w:rFonts w:ascii="Traditional Arabic" w:hAnsi="Traditional Arabic"/>
        </w:rPr>
        <w:t xml:space="preserve">decision to invest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that the risks associated with such investment shall be </w:t>
      </w:r>
      <w:r w:rsidR="00A956D0">
        <w:rPr>
          <w:rFonts w:ascii="Traditional Arabic" w:hAnsi="Traditional Arabic"/>
        </w:rPr>
        <w:t>their</w:t>
      </w:r>
      <w:r>
        <w:rPr>
          <w:rFonts w:ascii="Traditional Arabic" w:hAnsi="Traditional Arabic"/>
        </w:rPr>
        <w:t xml:space="preserve"> sole responsibility except for losses incurred due to fraud, gross negligence or willful default by </w:t>
      </w:r>
      <w:r w:rsidR="005B6DC1">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w:t>
      </w:r>
    </w:p>
    <w:p w14:paraId="0A337C67" w14:textId="35C7104C" w:rsidR="00E5098D" w:rsidRDefault="00363BDF" w:rsidP="00C35B11">
      <w:pPr>
        <w:pStyle w:val="Subtitle"/>
        <w:keepNext/>
        <w:widowControl/>
        <w:numPr>
          <w:ilvl w:val="0"/>
          <w:numId w:val="10"/>
        </w:numPr>
        <w:autoSpaceDE/>
        <w:autoSpaceDN/>
        <w:adjustRightInd/>
        <w:spacing w:after="120"/>
        <w:ind w:left="569" w:hanging="540"/>
        <w:jc w:val="both"/>
        <w:outlineLvl w:val="1"/>
        <w:rPr>
          <w:rFonts w:ascii="Traditional Arabic" w:hAnsi="Traditional Arabic"/>
        </w:rPr>
      </w:pPr>
      <w:r>
        <w:rPr>
          <w:rFonts w:ascii="Traditional Arabic" w:hAnsi="Traditional Arabic"/>
        </w:rPr>
        <w:t xml:space="preserve">All </w:t>
      </w:r>
      <w:r w:rsidR="005B6DC1">
        <w:rPr>
          <w:rFonts w:ascii="Traditional Arabic" w:hAnsi="Traditional Arabic"/>
        </w:rPr>
        <w:t xml:space="preserve">investors </w:t>
      </w:r>
      <w:r>
        <w:rPr>
          <w:rFonts w:ascii="Traditional Arabic" w:hAnsi="Traditional Arabic"/>
        </w:rPr>
        <w:t xml:space="preserve">shall, prior to investing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951E82">
        <w:rPr>
          <w:rFonts w:ascii="Traditional Arabic" w:hAnsi="Traditional Arabic"/>
        </w:rPr>
        <w:t xml:space="preserve">must </w:t>
      </w:r>
      <w:r>
        <w:rPr>
          <w:rFonts w:ascii="Traditional Arabic" w:hAnsi="Traditional Arabic"/>
        </w:rPr>
        <w:t xml:space="preserve">read the </w:t>
      </w:r>
      <w:r w:rsidR="00F30D14">
        <w:rPr>
          <w:rFonts w:ascii="Traditional Arabic" w:hAnsi="Traditional Arabic"/>
        </w:rPr>
        <w:t>Terms and Conditions</w:t>
      </w:r>
      <w:r w:rsidR="00951E82">
        <w:rPr>
          <w:rFonts w:ascii="Traditional Arabic" w:hAnsi="Traditional Arabic"/>
        </w:rPr>
        <w:t xml:space="preserve"> of the Fund</w:t>
      </w:r>
      <w:r>
        <w:rPr>
          <w:rFonts w:ascii="Traditional Arabic" w:hAnsi="Traditional Arabic"/>
        </w:rPr>
        <w:t xml:space="preserve">. In case of any vagueness, you should seek financial advice from your financial consultant authorized by the Capital Market Authority to verify: (A) Suitability of investment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to achieve your </w:t>
      </w:r>
      <w:r w:rsidR="0086798D">
        <w:rPr>
          <w:rFonts w:ascii="Traditional Arabic" w:hAnsi="Traditional Arabic"/>
        </w:rPr>
        <w:t>Investment Objectives</w:t>
      </w:r>
      <w:r>
        <w:rPr>
          <w:rFonts w:ascii="Traditional Arabic" w:hAnsi="Traditional Arabic"/>
        </w:rPr>
        <w:t xml:space="preserve">, (B) Ability of </w:t>
      </w:r>
      <w:r w:rsidR="005B6DC1">
        <w:rPr>
          <w:rFonts w:ascii="Traditional Arabic" w:hAnsi="Traditional Arabic"/>
        </w:rPr>
        <w:t xml:space="preserve">investors </w:t>
      </w:r>
      <w:r>
        <w:rPr>
          <w:rFonts w:ascii="Traditional Arabic" w:hAnsi="Traditional Arabic"/>
        </w:rPr>
        <w:t xml:space="preserve">to endure any potential capital losses due to risks associated with investment in </w:t>
      </w:r>
      <w:r w:rsidR="005B6DC1">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E5098D">
        <w:rPr>
          <w:rFonts w:ascii="Traditional Arabic" w:hAnsi="Traditional Arabic"/>
        </w:rPr>
        <w:br w:type="page"/>
      </w:r>
    </w:p>
    <w:p w14:paraId="20FCF58C" w14:textId="142980E5" w:rsidR="00D52F2F" w:rsidRPr="00827BCF" w:rsidRDefault="00FF40FE" w:rsidP="00F84332">
      <w:pPr>
        <w:keepNext/>
        <w:widowControl/>
        <w:autoSpaceDE/>
        <w:autoSpaceDN/>
        <w:adjustRightInd/>
        <w:spacing w:line="340" w:lineRule="atLeast"/>
        <w:jc w:val="center"/>
        <w:rPr>
          <w:rFonts w:ascii="Traditional Arabic" w:hAnsi="Traditional Arabic" w:cs="Traditional Arabic"/>
          <w:b/>
          <w:bCs/>
          <w:sz w:val="26"/>
          <w:szCs w:val="26"/>
        </w:rPr>
      </w:pPr>
      <w:r>
        <w:rPr>
          <w:rFonts w:ascii="Traditional Arabic" w:hAnsi="Traditional Arabic"/>
          <w:b/>
          <w:sz w:val="26"/>
        </w:rPr>
        <w:lastRenderedPageBreak/>
        <w:t>Acknowledgements</w:t>
      </w:r>
    </w:p>
    <w:p w14:paraId="2364BB2D" w14:textId="77777777" w:rsidR="00D52F2F" w:rsidRPr="00827BCF" w:rsidRDefault="00D52F2F" w:rsidP="00F84332">
      <w:pPr>
        <w:keepNext/>
        <w:widowControl/>
        <w:autoSpaceDE/>
        <w:autoSpaceDN/>
        <w:adjustRightInd/>
        <w:spacing w:line="340" w:lineRule="atLeast"/>
        <w:jc w:val="both"/>
        <w:rPr>
          <w:rFonts w:ascii="Traditional Arabic" w:hAnsi="Traditional Arabic" w:cs="Traditional Arabic"/>
          <w:sz w:val="26"/>
          <w:szCs w:val="26"/>
          <w:rtl/>
        </w:rPr>
      </w:pPr>
    </w:p>
    <w:p w14:paraId="6A6D737A" w14:textId="1196656E" w:rsidR="00FF40FE" w:rsidRPr="00827BCF" w:rsidRDefault="008C1374" w:rsidP="00951E82">
      <w:pPr>
        <w:pStyle w:val="ListParagraph"/>
        <w:numPr>
          <w:ilvl w:val="0"/>
          <w:numId w:val="14"/>
        </w:numPr>
        <w:jc w:val="both"/>
        <w:rPr>
          <w:rFonts w:ascii="Traditional Arabic" w:hAnsi="Traditional Arabic" w:cs="Traditional Arabic"/>
        </w:rPr>
      </w:pPr>
      <w:bookmarkStart w:id="11" w:name="_Toc469950271"/>
      <w:bookmarkStart w:id="12" w:name="_Toc475278545"/>
      <w:bookmarkStart w:id="13" w:name="_Toc474183617"/>
      <w:bookmarkStart w:id="14" w:name="_Toc483908453"/>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hereby acknowledges that the </w:t>
      </w:r>
      <w:r w:rsidR="00F30D14">
        <w:rPr>
          <w:rFonts w:ascii="Traditional Arabic" w:hAnsi="Traditional Arabic"/>
        </w:rPr>
        <w:t>Terms and Conditions</w:t>
      </w:r>
      <w:r w:rsidR="00FF40FE">
        <w:rPr>
          <w:rFonts w:ascii="Traditional Arabic" w:hAnsi="Traditional Arabic"/>
        </w:rPr>
        <w:t xml:space="preserve"> of AlAhli REIT (I) have been developed in accordance with Real Estate </w:t>
      </w:r>
      <w:r w:rsidR="00AF0143">
        <w:rPr>
          <w:rFonts w:ascii="Traditional Arabic" w:hAnsi="Traditional Arabic"/>
        </w:rPr>
        <w:t>Investment Funds Regulations</w:t>
      </w:r>
      <w:r w:rsidR="00FF40FE">
        <w:rPr>
          <w:rFonts w:ascii="Traditional Arabic" w:hAnsi="Traditional Arabic"/>
        </w:rPr>
        <w:t xml:space="preserve"> issued by the Capital Market Authority.</w:t>
      </w:r>
    </w:p>
    <w:p w14:paraId="03F41020" w14:textId="09867113" w:rsidR="00FF40FE" w:rsidRPr="00827BCF" w:rsidRDefault="008C1374" w:rsidP="00C35B11">
      <w:pPr>
        <w:pStyle w:val="ListParagraph"/>
        <w:numPr>
          <w:ilvl w:val="0"/>
          <w:numId w:val="14"/>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acknowledges that, having made all reasonable inquiries and to the best of its knowledge, there are no other facts which, if not included herein, may render any statement contained herein misleading. The Capital Market Authority and </w:t>
      </w:r>
      <w:r w:rsidR="009D60D5">
        <w:rPr>
          <w:rFonts w:ascii="Traditional Arabic" w:hAnsi="Traditional Arabic"/>
        </w:rPr>
        <w:t>Tadawul</w:t>
      </w:r>
      <w:r w:rsidR="00FF40FE">
        <w:rPr>
          <w:rFonts w:ascii="Traditional Arabic" w:hAnsi="Traditional Arabic"/>
        </w:rPr>
        <w:t xml:space="preserve"> shall bear no responsibility for the contents of these </w:t>
      </w:r>
      <w:r w:rsidR="00F30D14">
        <w:rPr>
          <w:rFonts w:ascii="Traditional Arabic" w:hAnsi="Traditional Arabic"/>
        </w:rPr>
        <w:t>Terms and Conditions</w:t>
      </w:r>
      <w:r w:rsidR="00FF40FE">
        <w:rPr>
          <w:rFonts w:ascii="Traditional Arabic" w:hAnsi="Traditional Arabic"/>
        </w:rPr>
        <w:t>.</w:t>
      </w:r>
    </w:p>
    <w:p w14:paraId="451B5851" w14:textId="489C1A63" w:rsidR="00FF40FE" w:rsidRPr="00A04706" w:rsidRDefault="008C1374" w:rsidP="00951E82">
      <w:pPr>
        <w:pStyle w:val="ListParagraph"/>
        <w:numPr>
          <w:ilvl w:val="0"/>
          <w:numId w:val="14"/>
        </w:numPr>
        <w:jc w:val="both"/>
        <w:rPr>
          <w:rFonts w:ascii="Traditional Arabic" w:hAnsi="Traditional Arabic" w:cs="Traditional Arabic"/>
          <w:bCs/>
        </w:rPr>
      </w:pPr>
      <w:r w:rsidRPr="00A04706">
        <w:rPr>
          <w:rFonts w:ascii="Traditional Arabic" w:hAnsi="Traditional Arabic"/>
        </w:rPr>
        <w:t>The Fund</w:t>
      </w:r>
      <w:r w:rsidR="009B2EEE" w:rsidRPr="00A04706">
        <w:rPr>
          <w:rFonts w:ascii="Traditional Arabic" w:hAnsi="Traditional Arabic"/>
        </w:rPr>
        <w:t xml:space="preserve"> Manager</w:t>
      </w:r>
      <w:r w:rsidR="007E2380" w:rsidRPr="00A04706">
        <w:rPr>
          <w:rFonts w:ascii="Traditional Arabic" w:hAnsi="Traditional Arabic"/>
        </w:rPr>
        <w:t xml:space="preserve"> acknowledges that the Real Property is free from any statutory violations that prevent and may prevent the use or operation of the Real Property and that the Real Property is technically intact and free from any major engineering flaws or defects that prevent or may prevent the use or operation of the Real Property or that would result in costly major repairs or amendments.</w:t>
      </w:r>
    </w:p>
    <w:p w14:paraId="25B16273" w14:textId="0037ADBF" w:rsidR="00AF5324" w:rsidRPr="00640D3C" w:rsidRDefault="007B0522" w:rsidP="00951E82">
      <w:pPr>
        <w:pStyle w:val="ListParagraph"/>
        <w:keepNext/>
        <w:numPr>
          <w:ilvl w:val="0"/>
          <w:numId w:val="14"/>
        </w:numPr>
        <w:spacing w:after="120"/>
        <w:jc w:val="both"/>
        <w:rPr>
          <w:rFonts w:ascii="Traditional Arabic" w:eastAsia="Calibri" w:hAnsi="Traditional Arabic" w:cs="Traditional Arabic"/>
          <w:bCs/>
        </w:rPr>
      </w:pPr>
      <w:r>
        <w:rPr>
          <w:rFonts w:ascii="Traditional Arabic" w:hAnsi="Traditional Arabic"/>
        </w:rPr>
        <w:t>Alandalus Property Company</w:t>
      </w:r>
      <w:r w:rsidR="00D93DA0">
        <w:rPr>
          <w:rFonts w:ascii="Traditional Arabic" w:hAnsi="Traditional Arabic"/>
        </w:rPr>
        <w:t xml:space="preserve"> shall constitute a </w:t>
      </w:r>
      <w:r w:rsidR="00106A6F">
        <w:rPr>
          <w:rFonts w:ascii="Traditional Arabic" w:hAnsi="Traditional Arabic"/>
        </w:rPr>
        <w:t>Related Party</w:t>
      </w:r>
      <w:r w:rsidR="00D93DA0">
        <w:rPr>
          <w:rFonts w:ascii="Traditional Arabic" w:hAnsi="Traditional Arabic"/>
        </w:rPr>
        <w:t>, for it hold</w:t>
      </w:r>
      <w:r w:rsidR="00967793">
        <w:rPr>
          <w:rFonts w:ascii="Traditional Arabic" w:hAnsi="Traditional Arabic"/>
        </w:rPr>
        <w:t>s</w:t>
      </w:r>
      <w:r w:rsidR="00D93DA0">
        <w:rPr>
          <w:rFonts w:ascii="Traditional Arabic" w:hAnsi="Traditional Arabic"/>
        </w:rPr>
        <w:t xml:space="preserve"> more than 5% of the net </w:t>
      </w:r>
      <w:r w:rsidR="007045B5">
        <w:rPr>
          <w:rFonts w:ascii="Traditional Arabic" w:hAnsi="Traditional Arabic"/>
        </w:rPr>
        <w:t>Fund</w:t>
      </w:r>
      <w:r w:rsidR="00D93DA0">
        <w:rPr>
          <w:rFonts w:ascii="Traditional Arabic" w:hAnsi="Traditional Arabic"/>
        </w:rPr>
        <w:t xml:space="preserve"> </w:t>
      </w:r>
      <w:r w:rsidR="004367D0">
        <w:rPr>
          <w:rFonts w:ascii="Traditional Arabic" w:hAnsi="Traditional Arabic"/>
        </w:rPr>
        <w:t>Assets</w:t>
      </w:r>
      <w:r w:rsidR="00D93DA0">
        <w:rPr>
          <w:rFonts w:ascii="Traditional Arabic" w:hAnsi="Traditional Arabic"/>
        </w:rPr>
        <w:t xml:space="preserve">. </w:t>
      </w:r>
      <w:r>
        <w:rPr>
          <w:rFonts w:ascii="Traditional Arabic" w:hAnsi="Traditional Arabic"/>
        </w:rPr>
        <w:t>Alandalus Property Company</w:t>
      </w:r>
      <w:r w:rsidR="00D93DA0">
        <w:rPr>
          <w:rFonts w:ascii="Traditional Arabic" w:hAnsi="Traditional Arabic"/>
        </w:rPr>
        <w:t xml:space="preserve"> has conducted two </w:t>
      </w:r>
      <w:r w:rsidR="00320AA9">
        <w:rPr>
          <w:rFonts w:ascii="Traditional Arabic" w:hAnsi="Traditional Arabic"/>
        </w:rPr>
        <w:t>Transactions</w:t>
      </w:r>
      <w:r w:rsidR="00D93DA0">
        <w:rPr>
          <w:rFonts w:ascii="Traditional Arabic" w:hAnsi="Traditional Arabic"/>
        </w:rPr>
        <w:t xml:space="preserve"> with </w:t>
      </w:r>
      <w:r w:rsidR="00237043">
        <w:rPr>
          <w:rFonts w:ascii="Traditional Arabic" w:hAnsi="Traditional Arabic"/>
        </w:rPr>
        <w:t xml:space="preserve">the </w:t>
      </w:r>
      <w:r w:rsidR="008C1374">
        <w:rPr>
          <w:rFonts w:ascii="Traditional Arabic" w:hAnsi="Traditional Arabic"/>
        </w:rPr>
        <w:t>Fund</w:t>
      </w:r>
      <w:r w:rsidR="00D93DA0">
        <w:rPr>
          <w:rFonts w:ascii="Traditional Arabic" w:hAnsi="Traditional Arabic"/>
        </w:rPr>
        <w:t xml:space="preserve"> that serve as </w:t>
      </w:r>
      <w:r w:rsidR="00951E82">
        <w:rPr>
          <w:rFonts w:ascii="Traditional Arabic" w:hAnsi="Traditional Arabic"/>
        </w:rPr>
        <w:t>t</w:t>
      </w:r>
      <w:r w:rsidR="00320AA9">
        <w:rPr>
          <w:rFonts w:ascii="Traditional Arabic" w:hAnsi="Traditional Arabic"/>
        </w:rPr>
        <w:t>ransactions</w:t>
      </w:r>
      <w:r w:rsidR="00D93DA0">
        <w:rPr>
          <w:rFonts w:ascii="Traditional Arabic" w:hAnsi="Traditional Arabic"/>
        </w:rPr>
        <w:t xml:space="preserve"> causing the conflict of interest set out in the Real Estate </w:t>
      </w:r>
      <w:r w:rsidR="00AF0143">
        <w:rPr>
          <w:rFonts w:ascii="Traditional Arabic" w:hAnsi="Traditional Arabic"/>
        </w:rPr>
        <w:t>Investment Funds Regulations</w:t>
      </w:r>
      <w:r w:rsidR="00D93DA0">
        <w:rPr>
          <w:rFonts w:ascii="Traditional Arabic" w:hAnsi="Traditional Arabic"/>
        </w:rPr>
        <w:t>.</w:t>
      </w:r>
    </w:p>
    <w:p w14:paraId="1B4C160A" w14:textId="6DE2ADE7" w:rsidR="00AF5324" w:rsidRPr="00A04706" w:rsidRDefault="00AF5324" w:rsidP="00A6003C">
      <w:pPr>
        <w:pStyle w:val="ListParagraph"/>
        <w:keepNext/>
        <w:spacing w:after="120"/>
        <w:jc w:val="both"/>
        <w:rPr>
          <w:rFonts w:ascii="Traditional Arabic" w:eastAsia="Calibri" w:hAnsi="Traditional Arabic" w:cs="Traditional Arabic"/>
          <w:bCs/>
        </w:rPr>
      </w:pPr>
      <w:r w:rsidRPr="00A04706">
        <w:rPr>
          <w:rFonts w:ascii="Traditional Arabic" w:hAnsi="Traditional Arabic"/>
        </w:rPr>
        <w:t xml:space="preserve">First: The </w:t>
      </w:r>
      <w:r w:rsidR="00E41BDD" w:rsidRPr="00A04706">
        <w:rPr>
          <w:rFonts w:ascii="Traditional Arabic" w:hAnsi="Traditional Arabic"/>
        </w:rPr>
        <w:t>Master Transfer Agreement</w:t>
      </w:r>
      <w:r w:rsidRPr="00A04706">
        <w:rPr>
          <w:rFonts w:ascii="Traditional Arabic" w:hAnsi="Traditional Arabic"/>
        </w:rPr>
        <w:t xml:space="preserve"> concluded with </w:t>
      </w:r>
      <w:r w:rsidR="007B0522" w:rsidRPr="00A04706">
        <w:rPr>
          <w:rFonts w:ascii="Traditional Arabic" w:hAnsi="Traditional Arabic"/>
        </w:rPr>
        <w:t>Alandalus Property Company</w:t>
      </w:r>
      <w:r w:rsidRPr="00A04706">
        <w:rPr>
          <w:rFonts w:ascii="Traditional Arabic" w:hAnsi="Traditional Arabic"/>
        </w:rPr>
        <w:t xml:space="preserve"> (as per the details set out in Clause G of Paragraph 6 of these </w:t>
      </w:r>
      <w:r w:rsidR="00F30D14" w:rsidRPr="00A04706">
        <w:rPr>
          <w:rFonts w:ascii="Traditional Arabic" w:hAnsi="Traditional Arabic"/>
        </w:rPr>
        <w:t>Terms and Conditions</w:t>
      </w:r>
      <w:r w:rsidRPr="00A04706">
        <w:rPr>
          <w:rFonts w:ascii="Traditional Arabic" w:hAnsi="Traditional Arabic"/>
        </w:rPr>
        <w:t xml:space="preserve">), whereby </w:t>
      </w:r>
      <w:r w:rsidR="007B0522" w:rsidRPr="00A04706">
        <w:rPr>
          <w:rFonts w:ascii="Traditional Arabic" w:hAnsi="Traditional Arabic"/>
        </w:rPr>
        <w:t>Alandalus Property Company</w:t>
      </w:r>
      <w:r w:rsidRPr="00A04706">
        <w:rPr>
          <w:rFonts w:ascii="Traditional Arabic" w:hAnsi="Traditional Arabic"/>
        </w:rPr>
        <w:t xml:space="preserve"> assigns all the contracts relating to </w:t>
      </w:r>
      <w:r w:rsidR="00A6003C" w:rsidRPr="00A04706">
        <w:rPr>
          <w:rFonts w:ascii="Traditional Arabic" w:hAnsi="Traditional Arabic"/>
        </w:rPr>
        <w:t xml:space="preserve">Initial </w:t>
      </w:r>
      <w:r w:rsidR="002C3C2A" w:rsidRPr="00A04706">
        <w:rPr>
          <w:rFonts w:ascii="Traditional Arabic" w:hAnsi="Traditional Arabic"/>
        </w:rPr>
        <w:t>Assets</w:t>
      </w:r>
      <w:r w:rsidRPr="00A04706">
        <w:rPr>
          <w:rFonts w:ascii="Traditional Arabic" w:hAnsi="Traditional Arabic"/>
        </w:rPr>
        <w:t xml:space="preserve">, including but limited to: Leases, service agreements such as cleaning, security, maintenance etc., hotel management contracts, and insurance policies relating to </w:t>
      </w:r>
      <w:r w:rsidR="002C3C2A" w:rsidRPr="00A04706">
        <w:rPr>
          <w:rFonts w:ascii="Traditional Arabic" w:hAnsi="Traditional Arabic"/>
        </w:rPr>
        <w:t>Target Assets</w:t>
      </w:r>
      <w:r w:rsidRPr="00A04706">
        <w:rPr>
          <w:rFonts w:ascii="Traditional Arabic" w:hAnsi="Traditional Arabic"/>
        </w:rPr>
        <w:t xml:space="preserve"> wherein </w:t>
      </w:r>
      <w:r w:rsidR="007B0522" w:rsidRPr="00A04706">
        <w:rPr>
          <w:rFonts w:ascii="Traditional Arabic" w:hAnsi="Traditional Arabic"/>
        </w:rPr>
        <w:t>Alandalus Property Company</w:t>
      </w:r>
      <w:r w:rsidRPr="00A04706">
        <w:rPr>
          <w:rFonts w:ascii="Traditional Arabic" w:hAnsi="Traditional Arabic"/>
        </w:rPr>
        <w:t xml:space="preserve"> was appointed as </w:t>
      </w:r>
      <w:r w:rsidR="008C1374" w:rsidRPr="00A04706">
        <w:rPr>
          <w:rFonts w:ascii="Traditional Arabic" w:hAnsi="Traditional Arabic"/>
        </w:rPr>
        <w:t>The Fund</w:t>
      </w:r>
      <w:r w:rsidR="009B2EEE" w:rsidRPr="00A04706">
        <w:rPr>
          <w:rFonts w:ascii="Traditional Arabic" w:hAnsi="Traditional Arabic"/>
        </w:rPr>
        <w:t xml:space="preserve"> Manager</w:t>
      </w:r>
      <w:r w:rsidRPr="00A04706">
        <w:rPr>
          <w:rFonts w:ascii="Traditional Arabic" w:hAnsi="Traditional Arabic"/>
        </w:rPr>
        <w:t>'s representative in respect of such contracts.</w:t>
      </w:r>
    </w:p>
    <w:p w14:paraId="4517FA36" w14:textId="3D09A30C" w:rsidR="007E2380" w:rsidRPr="00640D3C" w:rsidRDefault="00AF5324" w:rsidP="00F624CB">
      <w:pPr>
        <w:pStyle w:val="ListParagraph"/>
        <w:keepNext/>
        <w:spacing w:after="120"/>
        <w:jc w:val="both"/>
        <w:rPr>
          <w:rFonts w:ascii="Traditional Arabic" w:eastAsia="Calibri" w:hAnsi="Traditional Arabic" w:cs="Traditional Arabic"/>
          <w:bCs/>
        </w:rPr>
      </w:pPr>
      <w:r w:rsidRPr="00A04706">
        <w:rPr>
          <w:rFonts w:ascii="Traditional Arabic" w:hAnsi="Traditional Arabic"/>
        </w:rPr>
        <w:t xml:space="preserve">Second: The Shopping Mall management and operation agreement entered into by </w:t>
      </w:r>
      <w:r w:rsidR="00F624CB" w:rsidRPr="00A04706">
        <w:rPr>
          <w:rFonts w:ascii="Traditional Arabic" w:hAnsi="Traditional Arabic"/>
        </w:rPr>
        <w:t>the Fund Manger on behalf of the Fund</w:t>
      </w:r>
      <w:r w:rsidRPr="00A04706">
        <w:rPr>
          <w:rFonts w:ascii="Traditional Arabic" w:hAnsi="Traditional Arabic"/>
        </w:rPr>
        <w:t xml:space="preserve"> and </w:t>
      </w:r>
      <w:r w:rsidR="007B0522" w:rsidRPr="00A04706">
        <w:rPr>
          <w:rFonts w:ascii="Traditional Arabic" w:hAnsi="Traditional Arabic"/>
        </w:rPr>
        <w:t>Alandalus Property Company</w:t>
      </w:r>
      <w:r w:rsidRPr="00A04706">
        <w:rPr>
          <w:rFonts w:ascii="Traditional Arabic" w:hAnsi="Traditional Arabic"/>
        </w:rPr>
        <w:t xml:space="preserve"> (as per the details included in Clause C of Paragraph 6 of these </w:t>
      </w:r>
      <w:r w:rsidR="00F30D14" w:rsidRPr="00A04706">
        <w:rPr>
          <w:rFonts w:ascii="Traditional Arabic" w:hAnsi="Traditional Arabic"/>
        </w:rPr>
        <w:t>Terms and Conditions</w:t>
      </w:r>
      <w:r w:rsidRPr="00A04706">
        <w:rPr>
          <w:rFonts w:ascii="Traditional Arabic" w:hAnsi="Traditional Arabic"/>
        </w:rPr>
        <w:t>); such agreement still serves as a transaction involving conflict of interests</w:t>
      </w:r>
      <w:r w:rsidR="00F624CB" w:rsidRPr="00A04706">
        <w:rPr>
          <w:rFonts w:ascii="Traditional Arabic" w:hAnsi="Traditional Arabic"/>
        </w:rPr>
        <w:t>.</w:t>
      </w:r>
    </w:p>
    <w:p w14:paraId="29ABDF8A" w14:textId="7B740C06" w:rsidR="00141109" w:rsidRPr="00640D3C" w:rsidRDefault="00141109" w:rsidP="006F194A">
      <w:pPr>
        <w:pStyle w:val="ListParagraph"/>
        <w:keepNext/>
        <w:spacing w:after="120"/>
        <w:jc w:val="both"/>
        <w:rPr>
          <w:rFonts w:ascii="Traditional Arabic" w:eastAsia="Calibri" w:hAnsi="Traditional Arabic" w:cs="Traditional Arabic"/>
          <w:bCs/>
        </w:rPr>
      </w:pPr>
      <w:r>
        <w:rPr>
          <w:rFonts w:ascii="Traditional Arabic" w:hAnsi="Traditional Arabic"/>
        </w:rPr>
        <w:t xml:space="preserve">Except for the foregoing and the information set out in Paragraph </w:t>
      </w:r>
      <w:r w:rsidR="006F194A">
        <w:rPr>
          <w:rFonts w:ascii="Traditional Arabic" w:hAnsi="Traditional Arabic"/>
        </w:rPr>
        <w:t xml:space="preserve">20 </w:t>
      </w:r>
      <w:r>
        <w:rPr>
          <w:rFonts w:ascii="Traditional Arabic" w:hAnsi="Traditional Arabic"/>
        </w:rPr>
        <w:t xml:space="preserve">of these </w:t>
      </w:r>
      <w:r w:rsidR="00F30D14">
        <w:rPr>
          <w:rFonts w:ascii="Traditional Arabic" w:hAnsi="Traditional Arabic"/>
        </w:rPr>
        <w:t>Terms and Conditions</w:t>
      </w:r>
      <w:r>
        <w:rPr>
          <w:rFonts w:ascii="Traditional Arabic" w:hAnsi="Traditional Arabic"/>
        </w:rPr>
        <w:t xml:space="preserve">, </w:t>
      </w:r>
      <w:r w:rsidR="00237043">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acknowledges that, up to the date of these </w:t>
      </w:r>
      <w:r w:rsidR="00F30D14">
        <w:rPr>
          <w:rFonts w:ascii="Traditional Arabic" w:hAnsi="Traditional Arabic"/>
        </w:rPr>
        <w:t>Terms and Conditions</w:t>
      </w:r>
      <w:r>
        <w:rPr>
          <w:rFonts w:ascii="Traditional Arabic" w:hAnsi="Traditional Arabic"/>
        </w:rPr>
        <w:t xml:space="preserve"> and to the best of </w:t>
      </w:r>
      <w:r w:rsidR="00AE74EA" w:rsidRPr="00AE74EA">
        <w:rPr>
          <w:rFonts w:ascii="Traditional Arabic" w:hAnsi="Traditional Arabic"/>
        </w:rPr>
        <w:t>his</w:t>
      </w:r>
      <w:r>
        <w:rPr>
          <w:rFonts w:ascii="Traditional Arabic" w:hAnsi="Traditional Arabic"/>
        </w:rPr>
        <w:t xml:space="preserve"> knowledge, there is no other cases of direct/indirect conflict of interests between:</w:t>
      </w:r>
    </w:p>
    <w:p w14:paraId="43E6BAD7" w14:textId="2276AE06" w:rsidR="007E2380" w:rsidRPr="00640D3C" w:rsidRDefault="009B2EEE" w:rsidP="00C35B11">
      <w:pPr>
        <w:pStyle w:val="ListParagraph"/>
        <w:keepNext/>
        <w:numPr>
          <w:ilvl w:val="0"/>
          <w:numId w:val="15"/>
        </w:numPr>
        <w:spacing w:after="120"/>
        <w:ind w:left="1024" w:hanging="270"/>
        <w:jc w:val="both"/>
        <w:rPr>
          <w:rFonts w:ascii="Traditional Arabic" w:eastAsia="Calibri" w:hAnsi="Traditional Arabic" w:cs="Traditional Arabic"/>
          <w:bCs/>
        </w:rPr>
      </w:pPr>
      <w:r>
        <w:rPr>
          <w:rFonts w:ascii="Traditional Arabic" w:hAnsi="Traditional Arabic"/>
        </w:rPr>
        <w:t>Fund Manager</w:t>
      </w:r>
      <w:r w:rsidR="007E2380">
        <w:rPr>
          <w:rFonts w:ascii="Traditional Arabic" w:hAnsi="Traditional Arabic"/>
        </w:rPr>
        <w:t>;</w:t>
      </w:r>
    </w:p>
    <w:p w14:paraId="059AA00D" w14:textId="33BFDC6C" w:rsidR="007E2380" w:rsidRPr="00640D3C" w:rsidRDefault="007E2380" w:rsidP="00C35B11">
      <w:pPr>
        <w:pStyle w:val="ListParagraph"/>
        <w:keepNext/>
        <w:numPr>
          <w:ilvl w:val="0"/>
          <w:numId w:val="15"/>
        </w:numPr>
        <w:spacing w:after="120"/>
        <w:ind w:left="1024" w:hanging="270"/>
        <w:jc w:val="both"/>
        <w:rPr>
          <w:rFonts w:ascii="Traditional Arabic" w:eastAsia="Calibri" w:hAnsi="Traditional Arabic" w:cs="Traditional Arabic"/>
          <w:bCs/>
        </w:rPr>
      </w:pPr>
      <w:r>
        <w:rPr>
          <w:rFonts w:ascii="Traditional Arabic" w:hAnsi="Traditional Arabic"/>
        </w:rPr>
        <w:t xml:space="preserve">Manager/managers of the real properties associated with </w:t>
      </w:r>
      <w:r w:rsidR="00237043">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17FAD350" w14:textId="6277E569" w:rsidR="007E2380" w:rsidRPr="00640D3C" w:rsidRDefault="007E2380" w:rsidP="00C35B11">
      <w:pPr>
        <w:pStyle w:val="ListParagraph"/>
        <w:keepNext/>
        <w:numPr>
          <w:ilvl w:val="0"/>
          <w:numId w:val="15"/>
        </w:numPr>
        <w:spacing w:after="120"/>
        <w:ind w:left="1024" w:hanging="270"/>
        <w:jc w:val="both"/>
        <w:rPr>
          <w:rFonts w:ascii="Traditional Arabic" w:eastAsia="Calibri" w:hAnsi="Traditional Arabic" w:cs="Traditional Arabic"/>
          <w:bCs/>
        </w:rPr>
      </w:pPr>
      <w:r>
        <w:rPr>
          <w:rFonts w:ascii="Traditional Arabic" w:hAnsi="Traditional Arabic"/>
        </w:rPr>
        <w:t xml:space="preserve">Owner/owners of the real properties associated with </w:t>
      </w:r>
      <w:r w:rsidR="00237043">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0C896D92" w14:textId="4EEACB15" w:rsidR="007E2380" w:rsidRPr="00F624CB" w:rsidRDefault="007E2380" w:rsidP="00C35B11">
      <w:pPr>
        <w:pStyle w:val="ListParagraph"/>
        <w:keepNext/>
        <w:numPr>
          <w:ilvl w:val="0"/>
          <w:numId w:val="15"/>
        </w:numPr>
        <w:spacing w:after="120"/>
        <w:ind w:left="1024" w:hanging="270"/>
        <w:jc w:val="both"/>
        <w:rPr>
          <w:rFonts w:ascii="Traditional Arabic" w:eastAsia="Calibri" w:hAnsi="Traditional Arabic" w:cs="Traditional Arabic"/>
          <w:b/>
        </w:rPr>
      </w:pPr>
      <w:r>
        <w:rPr>
          <w:rFonts w:ascii="Traditional Arabic" w:hAnsi="Traditional Arabic"/>
        </w:rPr>
        <w:t xml:space="preserve">Lessee/lessees of real </w:t>
      </w:r>
      <w:r w:rsidR="004367D0">
        <w:rPr>
          <w:rFonts w:ascii="Traditional Arabic" w:hAnsi="Traditional Arabic"/>
        </w:rPr>
        <w:t>Assets</w:t>
      </w:r>
      <w:r>
        <w:rPr>
          <w:rFonts w:ascii="Traditional Arabic" w:hAnsi="Traditional Arabic"/>
        </w:rPr>
        <w:t xml:space="preserve"> whose returns account for 10% or more of </w:t>
      </w:r>
      <w:r w:rsidR="00237043">
        <w:rPr>
          <w:rFonts w:ascii="Traditional Arabic" w:hAnsi="Traditional Arabic"/>
        </w:rPr>
        <w:t xml:space="preserve">the </w:t>
      </w:r>
      <w:r w:rsidR="008C1374">
        <w:rPr>
          <w:rFonts w:ascii="Traditional Arabic" w:hAnsi="Traditional Arabic"/>
        </w:rPr>
        <w:t>Fund</w:t>
      </w:r>
      <w:r>
        <w:rPr>
          <w:rFonts w:ascii="Traditional Arabic" w:hAnsi="Traditional Arabic"/>
        </w:rPr>
        <w:t>'s annual rental returns.</w:t>
      </w:r>
    </w:p>
    <w:p w14:paraId="207DCCEE" w14:textId="40937079" w:rsidR="00F624CB" w:rsidRPr="00827BCF" w:rsidRDefault="00566F50" w:rsidP="00C35B11">
      <w:pPr>
        <w:pStyle w:val="ListParagraph"/>
        <w:keepNext/>
        <w:numPr>
          <w:ilvl w:val="0"/>
          <w:numId w:val="15"/>
        </w:numPr>
        <w:spacing w:after="120"/>
        <w:ind w:left="1024" w:hanging="270"/>
        <w:jc w:val="both"/>
        <w:rPr>
          <w:rFonts w:ascii="Traditional Arabic" w:eastAsia="Calibri" w:hAnsi="Traditional Arabic" w:cs="Traditional Arabic"/>
          <w:b/>
        </w:rPr>
      </w:pPr>
      <w:r>
        <w:rPr>
          <w:rFonts w:ascii="Traditional Arabic" w:hAnsi="Traditional Arabic"/>
        </w:rPr>
        <w:t>Accredited Valuers</w:t>
      </w:r>
      <w:r w:rsidR="00F624CB">
        <w:rPr>
          <w:rFonts w:ascii="Traditional Arabic" w:hAnsi="Traditional Arabic"/>
        </w:rPr>
        <w:t>.</w:t>
      </w:r>
    </w:p>
    <w:p w14:paraId="3EE742E7" w14:textId="66A38CA4" w:rsidR="00A00CA8" w:rsidRPr="00827BCF" w:rsidRDefault="008C1374" w:rsidP="00C35B11">
      <w:pPr>
        <w:pStyle w:val="ListParagraph"/>
        <w:numPr>
          <w:ilvl w:val="0"/>
          <w:numId w:val="14"/>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A00CA8">
        <w:rPr>
          <w:rFonts w:ascii="Traditional Arabic" w:hAnsi="Traditional Arabic"/>
        </w:rPr>
        <w:t xml:space="preserve"> acknowledges that all </w:t>
      </w:r>
      <w:r w:rsidR="00320AA9">
        <w:rPr>
          <w:rFonts w:ascii="Traditional Arabic" w:hAnsi="Traditional Arabic"/>
        </w:rPr>
        <w:t>Transactions</w:t>
      </w:r>
      <w:r w:rsidR="00A00CA8">
        <w:rPr>
          <w:rFonts w:ascii="Traditional Arabic" w:hAnsi="Traditional Arabic"/>
        </w:rPr>
        <w:t xml:space="preserve"> with Related Parties have been duly and legally conducted on a proper and fair arm’s length basis and that such </w:t>
      </w:r>
      <w:r w:rsidR="00320AA9">
        <w:rPr>
          <w:rFonts w:ascii="Traditional Arabic" w:hAnsi="Traditional Arabic"/>
        </w:rPr>
        <w:t>Transactions</w:t>
      </w:r>
      <w:r w:rsidR="00A00CA8">
        <w:rPr>
          <w:rFonts w:ascii="Traditional Arabic" w:hAnsi="Traditional Arabic"/>
        </w:rPr>
        <w:t xml:space="preserve"> will not have an adverse effect whatsoever on </w:t>
      </w:r>
      <w:r w:rsidR="00237043">
        <w:rPr>
          <w:rFonts w:ascii="Traditional Arabic" w:hAnsi="Traditional Arabic"/>
        </w:rPr>
        <w:t xml:space="preserve">the </w:t>
      </w:r>
      <w:r>
        <w:rPr>
          <w:rFonts w:ascii="Traditional Arabic" w:hAnsi="Traditional Arabic"/>
        </w:rPr>
        <w:t>Fund</w:t>
      </w:r>
      <w:r w:rsidR="00A00CA8">
        <w:rPr>
          <w:rFonts w:ascii="Traditional Arabic" w:hAnsi="Traditional Arabic"/>
        </w:rPr>
        <w:t xml:space="preserve"> and holders thereof.</w:t>
      </w:r>
    </w:p>
    <w:p w14:paraId="0F3D34C9" w14:textId="5142B902" w:rsidR="00FF40FE" w:rsidRPr="00827BCF" w:rsidRDefault="008C1374" w:rsidP="00C35B11">
      <w:pPr>
        <w:pStyle w:val="ListParagraph"/>
        <w:numPr>
          <w:ilvl w:val="0"/>
          <w:numId w:val="14"/>
        </w:numPr>
        <w:jc w:val="both"/>
        <w:rPr>
          <w:rFonts w:ascii="Traditional Arabic" w:hAnsi="Traditional Arabic" w:cs="Traditional Arabic"/>
        </w:rPr>
      </w:pPr>
      <w:r>
        <w:rPr>
          <w:rFonts w:ascii="Traditional Arabic" w:hAnsi="Traditional Arabic"/>
        </w:rPr>
        <w:lastRenderedPageBreak/>
        <w:t>The Fund</w:t>
      </w:r>
      <w:r w:rsidR="009B2EEE">
        <w:rPr>
          <w:rFonts w:ascii="Traditional Arabic" w:hAnsi="Traditional Arabic"/>
        </w:rPr>
        <w:t xml:space="preserve"> Manager</w:t>
      </w:r>
      <w:r w:rsidR="00FF40FE">
        <w:rPr>
          <w:rFonts w:ascii="Traditional Arabic" w:hAnsi="Traditional Arabic"/>
        </w:rPr>
        <w:t xml:space="preserve"> acknowledges that all </w:t>
      </w:r>
      <w:r w:rsidR="007045B5">
        <w:rPr>
          <w:rFonts w:ascii="Traditional Arabic" w:hAnsi="Traditional Arabic"/>
        </w:rPr>
        <w:t>Fund</w:t>
      </w:r>
      <w:r w:rsidR="00FF40FE">
        <w:rPr>
          <w:rFonts w:ascii="Traditional Arabic" w:hAnsi="Traditional Arabic"/>
        </w:rPr>
        <w:t xml:space="preserve"> </w:t>
      </w:r>
      <w:r w:rsidR="00383B1C">
        <w:rPr>
          <w:rFonts w:ascii="Traditional Arabic" w:hAnsi="Traditional Arabic"/>
        </w:rPr>
        <w:t>Board</w:t>
      </w:r>
      <w:r w:rsidR="00FF40FE">
        <w:rPr>
          <w:rFonts w:ascii="Traditional Arabic" w:hAnsi="Traditional Arabic"/>
        </w:rPr>
        <w:t xml:space="preserve"> members: have not been subject to any bankruptcy or insolvency claim or bankruptcy or liquidation proceedings; any fraudulent, dishonorable or cheating acts; or any violation involving fraud, dis-integrity, or dishonesty and have the neces</w:t>
      </w:r>
      <w:r w:rsidR="00033C5B">
        <w:rPr>
          <w:rFonts w:ascii="Traditional Arabic" w:hAnsi="Traditional Arabic"/>
        </w:rPr>
        <w:t>sar</w:t>
      </w:r>
      <w:r w:rsidR="00FF40FE">
        <w:rPr>
          <w:rFonts w:ascii="Traditional Arabic" w:hAnsi="Traditional Arabic"/>
        </w:rPr>
        <w:t xml:space="preserve">y skills and expertise qualifying them to assume </w:t>
      </w:r>
      <w:r w:rsidR="00383B1C">
        <w:rPr>
          <w:rFonts w:ascii="Traditional Arabic" w:hAnsi="Traditional Arabic"/>
        </w:rPr>
        <w:t>Board</w:t>
      </w:r>
      <w:r w:rsidR="00FF40FE">
        <w:rPr>
          <w:rFonts w:ascii="Traditional Arabic" w:hAnsi="Traditional Arabic"/>
        </w:rPr>
        <w:t xml:space="preserve"> membership.</w:t>
      </w:r>
    </w:p>
    <w:p w14:paraId="3A1EC615" w14:textId="526E3417" w:rsidR="00FF40FE" w:rsidRPr="00827BCF" w:rsidRDefault="008C1374" w:rsidP="00C35B11">
      <w:pPr>
        <w:pStyle w:val="ListParagraph"/>
        <w:widowControl/>
        <w:numPr>
          <w:ilvl w:val="0"/>
          <w:numId w:val="14"/>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acknowledges that the two independent members meet the definition of the Independent Member included in the list of terms used in CMA regulations and rules, and t</w:t>
      </w:r>
      <w:r w:rsidR="00AE74EA" w:rsidRPr="00AE74EA">
        <w:rPr>
          <w:rFonts w:ascii="Traditional Arabic" w:hAnsi="Traditional Arabic"/>
        </w:rPr>
        <w:t>his</w:t>
      </w:r>
      <w:r w:rsidR="00FF40FE">
        <w:rPr>
          <w:rFonts w:ascii="Traditional Arabic" w:hAnsi="Traditional Arabic"/>
        </w:rPr>
        <w:t xml:space="preserve"> shall apply to any independent member appointed by </w:t>
      </w:r>
      <w:r w:rsidR="00237043">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FF40FE">
        <w:rPr>
          <w:rFonts w:ascii="Traditional Arabic" w:hAnsi="Traditional Arabic"/>
        </w:rPr>
        <w:t xml:space="preserve"> throughout the lifetime of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w:t>
      </w:r>
    </w:p>
    <w:p w14:paraId="49A1DCE9" w14:textId="2746480F" w:rsidR="00FF40FE" w:rsidRPr="00827BCF" w:rsidRDefault="008C1374" w:rsidP="00C35B11">
      <w:pPr>
        <w:pStyle w:val="ListParagraph"/>
        <w:numPr>
          <w:ilvl w:val="0"/>
          <w:numId w:val="14"/>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acknowledges that there are no other businesses or material interests for </w:t>
      </w:r>
      <w:r w:rsidR="00956D21">
        <w:rPr>
          <w:rFonts w:ascii="Traditional Arabic" w:hAnsi="Traditional Arabic"/>
        </w:rPr>
        <w:t>SNB</w:t>
      </w:r>
      <w:r w:rsidR="00FF40FE">
        <w:rPr>
          <w:rFonts w:ascii="Traditional Arabic" w:hAnsi="Traditional Arabic"/>
        </w:rPr>
        <w:t xml:space="preserve"> Capital's </w:t>
      </w:r>
      <w:r w:rsidR="00383B1C">
        <w:rPr>
          <w:rFonts w:ascii="Traditional Arabic" w:hAnsi="Traditional Arabic"/>
        </w:rPr>
        <w:t>Board</w:t>
      </w:r>
      <w:r w:rsidR="00FF40FE">
        <w:rPr>
          <w:rFonts w:ascii="Traditional Arabic" w:hAnsi="Traditional Arabic"/>
        </w:rPr>
        <w:t xml:space="preserve"> members that may conflict with the interests of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w:t>
      </w:r>
    </w:p>
    <w:p w14:paraId="27B51592" w14:textId="3F1BF809" w:rsidR="002C2F58" w:rsidRPr="00827BCF" w:rsidRDefault="008C1374" w:rsidP="00C35B11">
      <w:pPr>
        <w:pStyle w:val="ListParagraph"/>
        <w:numPr>
          <w:ilvl w:val="0"/>
          <w:numId w:val="14"/>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5E7566">
        <w:rPr>
          <w:rFonts w:ascii="Traditional Arabic" w:hAnsi="Traditional Arabic"/>
        </w:rPr>
        <w:t xml:space="preserve"> acknowledges that no commissions, discounts, brokerage fees or any monetary or non-monetary compensation have been given to any of the parties inside or outside </w:t>
      </w:r>
      <w:r w:rsidR="00237043">
        <w:rPr>
          <w:rFonts w:ascii="Traditional Arabic" w:hAnsi="Traditional Arabic"/>
        </w:rPr>
        <w:t xml:space="preserve">the </w:t>
      </w:r>
      <w:r>
        <w:rPr>
          <w:rFonts w:ascii="Traditional Arabic" w:hAnsi="Traditional Arabic"/>
        </w:rPr>
        <w:t>Fund</w:t>
      </w:r>
      <w:r w:rsidR="005E7566">
        <w:rPr>
          <w:rFonts w:ascii="Traditional Arabic" w:hAnsi="Traditional Arabic"/>
        </w:rPr>
        <w:t xml:space="preserve"> except for those mentioned in the </w:t>
      </w:r>
      <w:r w:rsidR="00F30D14">
        <w:rPr>
          <w:rFonts w:ascii="Traditional Arabic" w:hAnsi="Traditional Arabic"/>
        </w:rPr>
        <w:t>Terms and Conditions</w:t>
      </w:r>
      <w:r w:rsidR="005E7566">
        <w:rPr>
          <w:rFonts w:ascii="Traditional Arabic" w:hAnsi="Traditional Arabic"/>
        </w:rPr>
        <w:t>.</w:t>
      </w:r>
    </w:p>
    <w:p w14:paraId="04082E43" w14:textId="7C364639" w:rsidR="00FF40FE" w:rsidRPr="00827BCF" w:rsidRDefault="008C1374" w:rsidP="00C35B11">
      <w:pPr>
        <w:pStyle w:val="ListParagraph"/>
        <w:numPr>
          <w:ilvl w:val="0"/>
          <w:numId w:val="16"/>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acknowledges that there are no fees other than those set out in the Fees and Wages table included in Paragraph 9 of these </w:t>
      </w:r>
      <w:r w:rsidR="00F30D14">
        <w:rPr>
          <w:rFonts w:ascii="Traditional Arabic" w:hAnsi="Traditional Arabic"/>
        </w:rPr>
        <w:t>Terms and Conditions</w:t>
      </w:r>
      <w:r w:rsidR="00FF40FE">
        <w:rPr>
          <w:rFonts w:ascii="Traditional Arabic" w:hAnsi="Traditional Arabic"/>
        </w:rPr>
        <w:t>.</w:t>
      </w:r>
    </w:p>
    <w:p w14:paraId="48E36222" w14:textId="622DA678" w:rsidR="00FF40FE" w:rsidRPr="00827BCF" w:rsidRDefault="008C1374" w:rsidP="00C35B11">
      <w:pPr>
        <w:pStyle w:val="ListParagraph"/>
        <w:numPr>
          <w:ilvl w:val="0"/>
          <w:numId w:val="16"/>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acknowledges that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xml:space="preserve">'s </w:t>
      </w:r>
      <w:r w:rsidR="00C22C69">
        <w:rPr>
          <w:rFonts w:ascii="Traditional Arabic" w:hAnsi="Traditional Arabic"/>
        </w:rPr>
        <w:t>Units</w:t>
      </w:r>
      <w:r w:rsidR="00FF40FE">
        <w:rPr>
          <w:rFonts w:ascii="Traditional Arabic" w:hAnsi="Traditional Arabic"/>
        </w:rPr>
        <w:t xml:space="preserve"> </w:t>
      </w:r>
      <w:r w:rsidR="00F624CB">
        <w:rPr>
          <w:rFonts w:ascii="Traditional Arabic" w:hAnsi="Traditional Arabic"/>
        </w:rPr>
        <w:t>were</w:t>
      </w:r>
      <w:r w:rsidR="00FF40FE">
        <w:rPr>
          <w:rFonts w:ascii="Traditional Arabic" w:hAnsi="Traditional Arabic"/>
        </w:rPr>
        <w:t xml:space="preserve"> listed upon completion of the transfer of ownership of the </w:t>
      </w:r>
      <w:r w:rsidR="00F624CB">
        <w:rPr>
          <w:rFonts w:ascii="Traditional Arabic" w:hAnsi="Traditional Arabic"/>
        </w:rPr>
        <w:t xml:space="preserve">Initial Assets </w:t>
      </w:r>
      <w:r w:rsidR="00FF40FE">
        <w:rPr>
          <w:rFonts w:ascii="Traditional Arabic" w:hAnsi="Traditional Arabic"/>
        </w:rPr>
        <w:t xml:space="preserve">to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xml:space="preserve">. </w:t>
      </w:r>
    </w:p>
    <w:p w14:paraId="5638891E" w14:textId="714EB971" w:rsidR="00FF40FE" w:rsidRPr="00827BCF" w:rsidRDefault="008C1374" w:rsidP="00C35B11">
      <w:pPr>
        <w:pStyle w:val="ListParagraph"/>
        <w:numPr>
          <w:ilvl w:val="0"/>
          <w:numId w:val="16"/>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acknowledges that no </w:t>
      </w:r>
      <w:r w:rsidR="00383B1C">
        <w:rPr>
          <w:rFonts w:ascii="Traditional Arabic" w:hAnsi="Traditional Arabic"/>
        </w:rPr>
        <w:t>Board</w:t>
      </w:r>
      <w:r w:rsidR="00FF40FE">
        <w:rPr>
          <w:rFonts w:ascii="Traditional Arabic" w:hAnsi="Traditional Arabic"/>
        </w:rPr>
        <w:t xml:space="preserve"> Member may have a direct or indirect interest in the business and contracts made for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xml:space="preserve">. </w:t>
      </w: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will require the </w:t>
      </w:r>
      <w:r w:rsidR="00383B1C">
        <w:rPr>
          <w:rFonts w:ascii="Traditional Arabic" w:hAnsi="Traditional Arabic"/>
        </w:rPr>
        <w:t>Board</w:t>
      </w:r>
      <w:r w:rsidR="00FF40FE">
        <w:rPr>
          <w:rFonts w:ascii="Traditional Arabic" w:hAnsi="Traditional Arabic"/>
        </w:rPr>
        <w:t xml:space="preserve"> members to disclose to the </w:t>
      </w:r>
      <w:r w:rsidR="00383B1C">
        <w:rPr>
          <w:rFonts w:ascii="Traditional Arabic" w:hAnsi="Traditional Arabic"/>
        </w:rPr>
        <w:t>Board</w:t>
      </w:r>
      <w:r w:rsidR="00FF40FE">
        <w:rPr>
          <w:rFonts w:ascii="Traditional Arabic" w:hAnsi="Traditional Arabic"/>
        </w:rPr>
        <w:t xml:space="preserve"> any direct or indirect personal interest they might have in the </w:t>
      </w:r>
      <w:r w:rsidR="00320AA9">
        <w:rPr>
          <w:rFonts w:ascii="Traditional Arabic" w:hAnsi="Traditional Arabic"/>
        </w:rPr>
        <w:t>Transactions</w:t>
      </w:r>
      <w:r w:rsidR="00FF40FE">
        <w:rPr>
          <w:rFonts w:ascii="Traditional Arabic" w:hAnsi="Traditional Arabic"/>
        </w:rPr>
        <w:t xml:space="preserve"> or contracts made for the account of the Company. Such declarations must be recorded in the minutes of the </w:t>
      </w:r>
      <w:r w:rsidR="00383B1C">
        <w:rPr>
          <w:rFonts w:ascii="Traditional Arabic" w:hAnsi="Traditional Arabic"/>
        </w:rPr>
        <w:t>Board</w:t>
      </w:r>
      <w:r w:rsidR="00FF40FE">
        <w:rPr>
          <w:rFonts w:ascii="Traditional Arabic" w:hAnsi="Traditional Arabic"/>
        </w:rPr>
        <w:t xml:space="preserve"> meeting. </w:t>
      </w: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will ensure that no director with interest will participate in a vote on the resolution to be passed in t</w:t>
      </w:r>
      <w:r w:rsidR="00AE74EA" w:rsidRPr="00AE74EA">
        <w:rPr>
          <w:rFonts w:ascii="Traditional Arabic" w:hAnsi="Traditional Arabic"/>
        </w:rPr>
        <w:t>his</w:t>
      </w:r>
      <w:r w:rsidR="00FF40FE">
        <w:rPr>
          <w:rFonts w:ascii="Traditional Arabic" w:hAnsi="Traditional Arabic"/>
        </w:rPr>
        <w:t xml:space="preserve"> regard.</w:t>
      </w:r>
    </w:p>
    <w:p w14:paraId="51F12AC6" w14:textId="705A1CEB" w:rsidR="00FF40FE" w:rsidRPr="00827BCF" w:rsidRDefault="008C1374" w:rsidP="00C35B11">
      <w:pPr>
        <w:pStyle w:val="ListParagraph"/>
        <w:numPr>
          <w:ilvl w:val="0"/>
          <w:numId w:val="16"/>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acknowledges that all</w:t>
      </w:r>
      <w:r w:rsidR="00EC5FD9">
        <w:rPr>
          <w:rFonts w:ascii="Traditional Arabic" w:hAnsi="Traditional Arabic"/>
        </w:rPr>
        <w:t xml:space="preserve"> material</w:t>
      </w:r>
      <w:r w:rsidR="00FF40FE">
        <w:rPr>
          <w:rFonts w:ascii="Traditional Arabic" w:hAnsi="Traditional Arabic"/>
        </w:rPr>
        <w:t xml:space="preserve"> contracts and agreements relating to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xml:space="preserve"> that may affect decisions of </w:t>
      </w:r>
      <w:r w:rsidR="00237043">
        <w:rPr>
          <w:rFonts w:ascii="Traditional Arabic" w:hAnsi="Traditional Arabic"/>
        </w:rPr>
        <w:t xml:space="preserve">subscribers </w:t>
      </w:r>
      <w:r w:rsidR="00FF40FE">
        <w:rPr>
          <w:rFonts w:ascii="Traditional Arabic" w:hAnsi="Traditional Arabic"/>
        </w:rPr>
        <w:t xml:space="preserve">in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xml:space="preserve"> have been disclosed and that there are no contracts or agreements other than those set out in these </w:t>
      </w:r>
      <w:r w:rsidR="00F30D14">
        <w:rPr>
          <w:rFonts w:ascii="Traditional Arabic" w:hAnsi="Traditional Arabic"/>
        </w:rPr>
        <w:t>Terms and Conditions</w:t>
      </w:r>
      <w:r w:rsidR="00FF40FE">
        <w:rPr>
          <w:rFonts w:ascii="Traditional Arabic" w:hAnsi="Traditional Arabic"/>
        </w:rPr>
        <w:t>.</w:t>
      </w:r>
    </w:p>
    <w:p w14:paraId="2C02D6D5" w14:textId="152073EA" w:rsidR="00FF40FE" w:rsidRPr="00827BCF" w:rsidRDefault="008C1374" w:rsidP="00C35B11">
      <w:pPr>
        <w:pStyle w:val="ListParagraph"/>
        <w:numPr>
          <w:ilvl w:val="0"/>
          <w:numId w:val="16"/>
        </w:num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acknowledges that </w:t>
      </w:r>
      <w:r w:rsidR="002822D2">
        <w:rPr>
          <w:rFonts w:ascii="Traditional Arabic" w:hAnsi="Traditional Arabic"/>
        </w:rPr>
        <w:t>Unitholders</w:t>
      </w:r>
      <w:r w:rsidR="00FF40FE">
        <w:rPr>
          <w:rFonts w:ascii="Traditional Arabic" w:hAnsi="Traditional Arabic"/>
        </w:rPr>
        <w:t xml:space="preserve"> are entitled to vote on matters raised in the </w:t>
      </w:r>
      <w:r w:rsidR="002822D2">
        <w:rPr>
          <w:rFonts w:ascii="Traditional Arabic" w:hAnsi="Traditional Arabic"/>
        </w:rPr>
        <w:t>Unitholders</w:t>
      </w:r>
      <w:r w:rsidR="00FF40FE">
        <w:rPr>
          <w:rFonts w:ascii="Traditional Arabic" w:hAnsi="Traditional Arabic"/>
        </w:rPr>
        <w:t xml:space="preserve">' meetings. In addition, the approval of the Capital Market Authority and that of the majority of the </w:t>
      </w:r>
      <w:r w:rsidR="002822D2">
        <w:rPr>
          <w:rFonts w:ascii="Traditional Arabic" w:hAnsi="Traditional Arabic"/>
        </w:rPr>
        <w:t>Unitholders</w:t>
      </w:r>
      <w:r w:rsidR="00EC5FD9">
        <w:rPr>
          <w:rFonts w:ascii="Traditional Arabic" w:hAnsi="Traditional Arabic"/>
        </w:rPr>
        <w:t xml:space="preserve"> attending Unitholder’s meeting</w:t>
      </w:r>
      <w:r w:rsidR="00FF40FE">
        <w:rPr>
          <w:rFonts w:ascii="Traditional Arabic" w:hAnsi="Traditional Arabic"/>
        </w:rPr>
        <w:t xml:space="preserve"> with more than 50% of the value of the </w:t>
      </w:r>
      <w:r w:rsidR="00C22C69">
        <w:rPr>
          <w:rFonts w:ascii="Traditional Arabic" w:hAnsi="Traditional Arabic"/>
        </w:rPr>
        <w:t>Units</w:t>
      </w:r>
      <w:r w:rsidR="00FF40FE">
        <w:rPr>
          <w:rFonts w:ascii="Traditional Arabic" w:hAnsi="Traditional Arabic"/>
        </w:rPr>
        <w:t xml:space="preserve"> shall be obtained in respect of any </w:t>
      </w:r>
      <w:r w:rsidR="00237043">
        <w:rPr>
          <w:rFonts w:ascii="Traditional Arabic" w:hAnsi="Traditional Arabic"/>
        </w:rPr>
        <w:t xml:space="preserve">fundamental </w:t>
      </w:r>
      <w:r w:rsidR="00FF40FE">
        <w:rPr>
          <w:rFonts w:ascii="Traditional Arabic" w:hAnsi="Traditional Arabic"/>
        </w:rPr>
        <w:t xml:space="preserve">changes to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which includes the following:</w:t>
      </w:r>
    </w:p>
    <w:p w14:paraId="03F8683F" w14:textId="5729E73E" w:rsidR="00FF40FE" w:rsidRPr="00827BCF" w:rsidRDefault="00FF40FE" w:rsidP="00C35B11">
      <w:pPr>
        <w:pStyle w:val="ListParagraph"/>
        <w:widowControl/>
        <w:numPr>
          <w:ilvl w:val="0"/>
          <w:numId w:val="17"/>
        </w:numPr>
        <w:ind w:left="1024" w:hanging="270"/>
        <w:jc w:val="both"/>
        <w:rPr>
          <w:rFonts w:ascii="Traditional Arabic" w:hAnsi="Traditional Arabic" w:cs="Traditional Arabic"/>
        </w:rPr>
      </w:pPr>
      <w:r>
        <w:rPr>
          <w:rFonts w:ascii="Traditional Arabic" w:hAnsi="Traditional Arabic"/>
        </w:rPr>
        <w:t xml:space="preserve">Significant change to </w:t>
      </w:r>
      <w:r w:rsidR="00237043">
        <w:rPr>
          <w:rFonts w:ascii="Traditional Arabic" w:hAnsi="Traditional Arabic"/>
        </w:rPr>
        <w:t xml:space="preserve">the </w:t>
      </w:r>
      <w:r w:rsidR="008C1374">
        <w:rPr>
          <w:rFonts w:ascii="Traditional Arabic" w:hAnsi="Traditional Arabic"/>
        </w:rPr>
        <w:t>Fund</w:t>
      </w:r>
      <w:r>
        <w:rPr>
          <w:rFonts w:ascii="Traditional Arabic" w:hAnsi="Traditional Arabic"/>
        </w:rPr>
        <w:t>'s objectives or nature;</w:t>
      </w:r>
    </w:p>
    <w:p w14:paraId="6BC3FB92" w14:textId="7D991A00" w:rsidR="00FF40FE" w:rsidRPr="00827BCF" w:rsidRDefault="00FF40FE" w:rsidP="00C35B11">
      <w:pPr>
        <w:pStyle w:val="ListParagraph"/>
        <w:widowControl/>
        <w:numPr>
          <w:ilvl w:val="0"/>
          <w:numId w:val="17"/>
        </w:numPr>
        <w:ind w:left="1024" w:hanging="270"/>
        <w:jc w:val="both"/>
        <w:rPr>
          <w:rFonts w:ascii="Traditional Arabic" w:hAnsi="Traditional Arabic" w:cs="Traditional Arabic"/>
        </w:rPr>
      </w:pPr>
      <w:r>
        <w:rPr>
          <w:rFonts w:ascii="Traditional Arabic" w:hAnsi="Traditional Arabic"/>
        </w:rPr>
        <w:t xml:space="preserve">A change that may have a material and adverse effect on the </w:t>
      </w:r>
      <w:r w:rsidR="002822D2">
        <w:rPr>
          <w:rFonts w:ascii="Traditional Arabic" w:hAnsi="Traditional Arabic"/>
        </w:rPr>
        <w:t>Unitholders</w:t>
      </w:r>
      <w:r>
        <w:rPr>
          <w:rFonts w:ascii="Traditional Arabic" w:hAnsi="Traditional Arabic"/>
        </w:rPr>
        <w:t xml:space="preserve"> or </w:t>
      </w:r>
      <w:r w:rsidR="00A956D0">
        <w:rPr>
          <w:rFonts w:ascii="Traditional Arabic" w:hAnsi="Traditional Arabic"/>
        </w:rPr>
        <w:t>their</w:t>
      </w:r>
      <w:r>
        <w:rPr>
          <w:rFonts w:ascii="Traditional Arabic" w:hAnsi="Traditional Arabic"/>
        </w:rPr>
        <w:t xml:space="preserve"> rights in </w:t>
      </w:r>
      <w:r w:rsidR="00237043">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58970334" w14:textId="75876217" w:rsidR="00FF40FE" w:rsidRPr="00827BCF" w:rsidRDefault="00FF40FE" w:rsidP="00C35B11">
      <w:pPr>
        <w:pStyle w:val="ListParagraph"/>
        <w:widowControl/>
        <w:numPr>
          <w:ilvl w:val="0"/>
          <w:numId w:val="17"/>
        </w:numPr>
        <w:ind w:left="1024" w:hanging="270"/>
        <w:jc w:val="both"/>
        <w:rPr>
          <w:rFonts w:ascii="Traditional Arabic" w:hAnsi="Traditional Arabic" w:cs="Traditional Arabic"/>
        </w:rPr>
      </w:pPr>
      <w:r>
        <w:rPr>
          <w:rFonts w:ascii="Traditional Arabic" w:hAnsi="Traditional Arabic"/>
        </w:rPr>
        <w:t xml:space="preserve">A change that may alert the risk profile of </w:t>
      </w:r>
      <w:r w:rsidR="00237043">
        <w:rPr>
          <w:rFonts w:ascii="Traditional Arabic" w:hAnsi="Traditional Arabic"/>
        </w:rPr>
        <w:t xml:space="preserve">the </w:t>
      </w:r>
      <w:r w:rsidR="008C1374">
        <w:rPr>
          <w:rFonts w:ascii="Traditional Arabic" w:hAnsi="Traditional Arabic"/>
        </w:rPr>
        <w:t>Fund</w:t>
      </w:r>
      <w:r>
        <w:rPr>
          <w:rFonts w:ascii="Traditional Arabic" w:hAnsi="Traditional Arabic"/>
        </w:rPr>
        <w:t>; and</w:t>
      </w:r>
    </w:p>
    <w:p w14:paraId="3462C2C6" w14:textId="767864EA" w:rsidR="00FF40FE" w:rsidRPr="00827BCF" w:rsidRDefault="00FF40FE" w:rsidP="00C35B11">
      <w:pPr>
        <w:pStyle w:val="ListParagraph"/>
        <w:widowControl/>
        <w:numPr>
          <w:ilvl w:val="0"/>
          <w:numId w:val="17"/>
        </w:numPr>
        <w:ind w:left="1024" w:hanging="270"/>
        <w:jc w:val="both"/>
        <w:rPr>
          <w:rFonts w:ascii="Traditional Arabic" w:hAnsi="Traditional Arabic" w:cs="Traditional Arabic"/>
        </w:rPr>
      </w:pPr>
      <w:r>
        <w:rPr>
          <w:rFonts w:ascii="Traditional Arabic" w:hAnsi="Traditional Arabic"/>
        </w:rPr>
        <w:t xml:space="preserve">Any increase in </w:t>
      </w:r>
      <w:r w:rsidR="00237043">
        <w:rPr>
          <w:rFonts w:ascii="Traditional Arabic" w:hAnsi="Traditional Arabic"/>
        </w:rPr>
        <w:t xml:space="preserve">the </w:t>
      </w:r>
      <w:r w:rsidR="008C1374">
        <w:rPr>
          <w:rFonts w:ascii="Traditional Arabic" w:hAnsi="Traditional Arabic"/>
        </w:rPr>
        <w:t>Fund</w:t>
      </w:r>
      <w:r>
        <w:rPr>
          <w:rFonts w:ascii="Traditional Arabic" w:hAnsi="Traditional Arabic"/>
        </w:rPr>
        <w:t>'s share capital</w:t>
      </w:r>
      <w:r w:rsidR="006F194A">
        <w:rPr>
          <w:rFonts w:ascii="Traditional Arabic" w:hAnsi="Traditional Arabic"/>
        </w:rPr>
        <w:t xml:space="preserve"> through either cash subscription, in-kind subscription or both.</w:t>
      </w:r>
    </w:p>
    <w:p w14:paraId="10ADFDAB" w14:textId="2C60FE77" w:rsidR="002C2F58" w:rsidRPr="00827BCF" w:rsidRDefault="008C1374" w:rsidP="00C35B11">
      <w:pPr>
        <w:pStyle w:val="ListParagraph"/>
        <w:numPr>
          <w:ilvl w:val="1"/>
          <w:numId w:val="18"/>
        </w:numPr>
        <w:ind w:left="664" w:hanging="27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declares that it shall, to the best of its knowledge and belief combined with due and reasonable care, take all steps neces</w:t>
      </w:r>
      <w:r w:rsidR="00033C5B">
        <w:rPr>
          <w:rFonts w:ascii="Traditional Arabic" w:hAnsi="Traditional Arabic"/>
        </w:rPr>
        <w:t>sar</w:t>
      </w:r>
      <w:r w:rsidR="00FF40FE">
        <w:rPr>
          <w:rFonts w:ascii="Traditional Arabic" w:hAnsi="Traditional Arabic"/>
        </w:rPr>
        <w:t xml:space="preserve">y to serve the best interest of </w:t>
      </w:r>
      <w:r w:rsidR="002822D2">
        <w:rPr>
          <w:rFonts w:ascii="Traditional Arabic" w:hAnsi="Traditional Arabic"/>
        </w:rPr>
        <w:t>Unitholders</w:t>
      </w:r>
      <w:r w:rsidR="00FF40FE">
        <w:rPr>
          <w:rFonts w:ascii="Traditional Arabic" w:hAnsi="Traditional Arabic"/>
        </w:rPr>
        <w:t xml:space="preserve">. </w:t>
      </w:r>
      <w:r>
        <w:rPr>
          <w:rFonts w:ascii="Traditional Arabic" w:hAnsi="Traditional Arabic"/>
        </w:rPr>
        <w:t>The Fund</w:t>
      </w:r>
      <w:r w:rsidR="009B2EEE">
        <w:rPr>
          <w:rFonts w:ascii="Traditional Arabic" w:hAnsi="Traditional Arabic"/>
        </w:rPr>
        <w:t xml:space="preserve"> Manager</w:t>
      </w:r>
      <w:r w:rsidR="00FF40FE">
        <w:rPr>
          <w:rFonts w:ascii="Traditional Arabic" w:hAnsi="Traditional Arabic"/>
        </w:rPr>
        <w:t xml:space="preserve">, Directors, Officers, personnel, </w:t>
      </w:r>
      <w:r w:rsidR="002B7C20">
        <w:rPr>
          <w:rFonts w:ascii="Traditional Arabic" w:hAnsi="Traditional Arabic"/>
        </w:rPr>
        <w:t>Agent</w:t>
      </w:r>
      <w:r w:rsidR="00FF40FE">
        <w:rPr>
          <w:rFonts w:ascii="Traditional Arabic" w:hAnsi="Traditional Arabic"/>
        </w:rPr>
        <w:t xml:space="preserve">s, Consultants, Affiliates, </w:t>
      </w:r>
      <w:r w:rsidR="00237043">
        <w:rPr>
          <w:rFonts w:ascii="Traditional Arabic" w:hAnsi="Traditional Arabic"/>
        </w:rPr>
        <w:t xml:space="preserve">the </w:t>
      </w:r>
      <w:r w:rsidR="00D47607">
        <w:rPr>
          <w:rFonts w:ascii="Traditional Arabic" w:hAnsi="Traditional Arabic"/>
        </w:rPr>
        <w:t>Custodian</w:t>
      </w:r>
      <w:r w:rsidR="00FF40FE">
        <w:rPr>
          <w:rFonts w:ascii="Traditional Arabic" w:hAnsi="Traditional Arabic"/>
        </w:rPr>
        <w:t xml:space="preserve">, the Sharia Counsel and </w:t>
      </w:r>
      <w:r w:rsidR="007045B5">
        <w:rPr>
          <w:rFonts w:ascii="Traditional Arabic" w:hAnsi="Traditional Arabic"/>
        </w:rPr>
        <w:t>Fund</w:t>
      </w:r>
      <w:r w:rsidR="00FF40FE">
        <w:rPr>
          <w:rFonts w:ascii="Traditional Arabic" w:hAnsi="Traditional Arabic"/>
        </w:rPr>
        <w:t xml:space="preserve"> </w:t>
      </w:r>
      <w:r w:rsidR="00383B1C">
        <w:rPr>
          <w:rFonts w:ascii="Traditional Arabic" w:hAnsi="Traditional Arabic"/>
        </w:rPr>
        <w:t>Board</w:t>
      </w:r>
      <w:r w:rsidR="00FF40FE">
        <w:rPr>
          <w:rFonts w:ascii="Traditional Arabic" w:hAnsi="Traditional Arabic"/>
        </w:rPr>
        <w:t xml:space="preserve"> shall endeavor to pay reasonable care and act in good faith </w:t>
      </w:r>
      <w:r w:rsidR="00FF40FE">
        <w:rPr>
          <w:rFonts w:ascii="Traditional Arabic" w:hAnsi="Traditional Arabic"/>
        </w:rPr>
        <w:lastRenderedPageBreak/>
        <w:t xml:space="preserve">to serve the best interest of the </w:t>
      </w:r>
      <w:r w:rsidR="002822D2">
        <w:rPr>
          <w:rFonts w:ascii="Traditional Arabic" w:hAnsi="Traditional Arabic"/>
        </w:rPr>
        <w:t>Unitholders</w:t>
      </w:r>
      <w:r w:rsidR="00FF40FE">
        <w:rPr>
          <w:rFonts w:ascii="Traditional Arabic" w:hAnsi="Traditional Arabic"/>
        </w:rPr>
        <w:t xml:space="preserve">. However,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xml:space="preserve"> may incur any loss whatsoever due to an unintentional act by any of the said persons in connection with the management of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xml:space="preserve">. Then, such parties shall not be liable for such loss provided that they have acted in good faith. Good faith can be proven by the absence of any conduct, decision or correspondence indicating prior knowledge of the negative consequences of such conduct. It can also be proven if the party acts in a way believed to serve the best interests of </w:t>
      </w:r>
      <w:r w:rsidR="00237043">
        <w:rPr>
          <w:rFonts w:ascii="Traditional Arabic" w:hAnsi="Traditional Arabic"/>
        </w:rPr>
        <w:t xml:space="preserve">the </w:t>
      </w:r>
      <w:r>
        <w:rPr>
          <w:rFonts w:ascii="Traditional Arabic" w:hAnsi="Traditional Arabic"/>
        </w:rPr>
        <w:t>Fund</w:t>
      </w:r>
      <w:r w:rsidR="00FF40FE">
        <w:rPr>
          <w:rFonts w:ascii="Traditional Arabic" w:hAnsi="Traditional Arabic"/>
        </w:rPr>
        <w:t xml:space="preserve"> and if the conduct does not Involve gross negligence, fraud or willful misconduct.</w:t>
      </w:r>
    </w:p>
    <w:p w14:paraId="4ED48F69" w14:textId="589709FF" w:rsidR="00D37481" w:rsidRPr="001C76AF" w:rsidRDefault="008C1374" w:rsidP="00C35B11">
      <w:pPr>
        <w:pStyle w:val="ListParagraph"/>
        <w:numPr>
          <w:ilvl w:val="1"/>
          <w:numId w:val="18"/>
        </w:numPr>
        <w:ind w:left="664" w:hanging="27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37481">
        <w:rPr>
          <w:rFonts w:ascii="Traditional Arabic" w:hAnsi="Traditional Arabic"/>
        </w:rPr>
        <w:t xml:space="preserve"> acknowledges that all terms, conditions and information that may affect the decision to subscribe in </w:t>
      </w:r>
      <w:r w:rsidR="00237043">
        <w:rPr>
          <w:rFonts w:ascii="Traditional Arabic" w:hAnsi="Traditional Arabic"/>
        </w:rPr>
        <w:t xml:space="preserve">the </w:t>
      </w:r>
      <w:r>
        <w:rPr>
          <w:rFonts w:ascii="Traditional Arabic" w:hAnsi="Traditional Arabic"/>
        </w:rPr>
        <w:t>Fund</w:t>
      </w:r>
      <w:r w:rsidR="00D37481">
        <w:rPr>
          <w:rFonts w:ascii="Traditional Arabic" w:hAnsi="Traditional Arabic"/>
        </w:rPr>
        <w:t xml:space="preserve"> and its </w:t>
      </w:r>
      <w:r w:rsidR="00237043">
        <w:rPr>
          <w:rFonts w:ascii="Traditional Arabic" w:hAnsi="Traditional Arabic"/>
        </w:rPr>
        <w:t xml:space="preserve">investors </w:t>
      </w:r>
      <w:r w:rsidR="00D37481">
        <w:rPr>
          <w:rFonts w:ascii="Traditional Arabic" w:hAnsi="Traditional Arabic"/>
        </w:rPr>
        <w:t>have been disclosed.</w:t>
      </w:r>
    </w:p>
    <w:p w14:paraId="133732FC" w14:textId="584F4047" w:rsidR="001C76AF" w:rsidRPr="001C76AF" w:rsidRDefault="001C76AF" w:rsidP="00C35B11">
      <w:pPr>
        <w:pStyle w:val="ListParagraph"/>
        <w:numPr>
          <w:ilvl w:val="1"/>
          <w:numId w:val="18"/>
        </w:numPr>
        <w:ind w:left="720"/>
        <w:jc w:val="both"/>
        <w:rPr>
          <w:rFonts w:ascii="Traditional Arabic" w:hAnsi="Traditional Arabic" w:cs="Traditional Arabic"/>
        </w:rPr>
      </w:pPr>
      <w:r w:rsidRPr="001C76AF">
        <w:rPr>
          <w:rFonts w:ascii="Traditional Arabic" w:hAnsi="Traditional Arabic" w:cs="Traditional Arabic"/>
        </w:rPr>
        <w:t>The Fund Manager acknowledges that he is accountable to the General Authority of Zakat and Income Tax for all the requirements and procedures for registering and supplying Zakat.</w:t>
      </w:r>
    </w:p>
    <w:p w14:paraId="356765BC" w14:textId="035AB09F" w:rsidR="001C76AF" w:rsidRDefault="001C76AF" w:rsidP="00C35B11">
      <w:pPr>
        <w:pStyle w:val="ListParagraph"/>
        <w:numPr>
          <w:ilvl w:val="1"/>
          <w:numId w:val="18"/>
        </w:numPr>
        <w:ind w:left="720"/>
        <w:jc w:val="both"/>
        <w:rPr>
          <w:rFonts w:ascii="Traditional Arabic" w:hAnsi="Traditional Arabic" w:cs="Traditional Arabic"/>
        </w:rPr>
      </w:pPr>
      <w:r w:rsidRPr="001C76AF">
        <w:rPr>
          <w:rFonts w:ascii="Traditional Arabic" w:hAnsi="Traditional Arabic" w:cs="Traditional Arabic"/>
        </w:rPr>
        <w:t xml:space="preserve">The Fund Manager acknowledges that it is not permissible to cancel the registration and </w:t>
      </w:r>
      <w:r w:rsidR="00C74598">
        <w:rPr>
          <w:rFonts w:ascii="Traditional Arabic" w:hAnsi="Traditional Arabic" w:cs="Traditional Arabic"/>
        </w:rPr>
        <w:t>cease</w:t>
      </w:r>
      <w:r w:rsidRPr="001C76AF">
        <w:rPr>
          <w:rFonts w:ascii="Traditional Arabic" w:hAnsi="Traditional Arabic" w:cs="Traditional Arabic"/>
        </w:rPr>
        <w:t xml:space="preserve"> the provision of Zakat to the General Authority of Zakat and Income until the Fund </w:t>
      </w:r>
      <w:r w:rsidR="00C74598">
        <w:rPr>
          <w:rFonts w:ascii="Traditional Arabic" w:hAnsi="Traditional Arabic" w:cs="Traditional Arabic"/>
        </w:rPr>
        <w:t>is terminated</w:t>
      </w:r>
      <w:r w:rsidRPr="001C76AF">
        <w:rPr>
          <w:rFonts w:ascii="Traditional Arabic" w:hAnsi="Traditional Arabic" w:cs="Traditional Arabic"/>
        </w:rPr>
        <w:t>.</w:t>
      </w:r>
    </w:p>
    <w:p w14:paraId="4936640E" w14:textId="2F8C095B" w:rsidR="00566F50" w:rsidRDefault="00566F50" w:rsidP="00C35B11">
      <w:pPr>
        <w:pStyle w:val="ListParagraph"/>
        <w:numPr>
          <w:ilvl w:val="1"/>
          <w:numId w:val="18"/>
        </w:numPr>
        <w:ind w:left="720"/>
        <w:jc w:val="both"/>
        <w:rPr>
          <w:rFonts w:ascii="Traditional Arabic" w:hAnsi="Traditional Arabic" w:cs="Traditional Arabic"/>
        </w:rPr>
      </w:pPr>
      <w:r w:rsidRPr="00566F50">
        <w:rPr>
          <w:rFonts w:ascii="Traditional Arabic" w:hAnsi="Traditional Arabic" w:cs="Traditional Arabic"/>
        </w:rPr>
        <w:t xml:space="preserve">The </w:t>
      </w:r>
      <w:r>
        <w:rPr>
          <w:rFonts w:ascii="Traditional Arabic" w:hAnsi="Traditional Arabic" w:cs="Traditional Arabic"/>
        </w:rPr>
        <w:t>F</w:t>
      </w:r>
      <w:r w:rsidRPr="00566F50">
        <w:rPr>
          <w:rFonts w:ascii="Traditional Arabic" w:hAnsi="Traditional Arabic" w:cs="Traditional Arabic"/>
        </w:rPr>
        <w:t xml:space="preserve">und </w:t>
      </w:r>
      <w:r>
        <w:rPr>
          <w:rFonts w:ascii="Traditional Arabic" w:hAnsi="Traditional Arabic" w:cs="Traditional Arabic"/>
        </w:rPr>
        <w:t>M</w:t>
      </w:r>
      <w:r w:rsidRPr="00566F50">
        <w:rPr>
          <w:rFonts w:ascii="Traditional Arabic" w:hAnsi="Traditional Arabic" w:cs="Traditional Arabic"/>
        </w:rPr>
        <w:t xml:space="preserve">anager </w:t>
      </w:r>
      <w:r w:rsidR="006F194A" w:rsidRPr="006F194A">
        <w:rPr>
          <w:rFonts w:ascii="Traditional Arabic" w:hAnsi="Traditional Arabic" w:cs="Traditional Arabic"/>
        </w:rPr>
        <w:t>acknowledges</w:t>
      </w:r>
      <w:r w:rsidRPr="00566F50">
        <w:rPr>
          <w:rFonts w:ascii="Traditional Arabic" w:hAnsi="Traditional Arabic" w:cs="Traditional Arabic"/>
        </w:rPr>
        <w:t xml:space="preserve">that it has confirmed to the accredited valuer that the scope of work on evaluating report must be appropriate for the purpose of the Fund Manager's application to the Saudi Stock Exchange and is valid for use for public offering and including the market rental value if it is different from the contractual rental value in the property leases the </w:t>
      </w:r>
      <w:r>
        <w:rPr>
          <w:rFonts w:ascii="Traditional Arabic" w:hAnsi="Traditional Arabic" w:cs="Traditional Arabic"/>
        </w:rPr>
        <w:t>F</w:t>
      </w:r>
      <w:r w:rsidRPr="00566F50">
        <w:rPr>
          <w:rFonts w:ascii="Traditional Arabic" w:hAnsi="Traditional Arabic" w:cs="Traditional Arabic"/>
        </w:rPr>
        <w:t xml:space="preserve">und’s </w:t>
      </w:r>
      <w:r>
        <w:rPr>
          <w:rFonts w:ascii="Traditional Arabic" w:hAnsi="Traditional Arabic" w:cs="Traditional Arabic"/>
        </w:rPr>
        <w:t>U</w:t>
      </w:r>
      <w:r w:rsidRPr="00566F50">
        <w:rPr>
          <w:rFonts w:ascii="Traditional Arabic" w:hAnsi="Traditional Arabic" w:cs="Traditional Arabic"/>
        </w:rPr>
        <w:t>nits.</w:t>
      </w:r>
    </w:p>
    <w:p w14:paraId="32EE1B76" w14:textId="28D228C7" w:rsidR="00566F50" w:rsidRPr="00CB15EE" w:rsidRDefault="00566F50" w:rsidP="00C35B11">
      <w:pPr>
        <w:pStyle w:val="ListParagraph"/>
        <w:numPr>
          <w:ilvl w:val="1"/>
          <w:numId w:val="18"/>
        </w:numPr>
        <w:ind w:left="720"/>
        <w:jc w:val="both"/>
        <w:rPr>
          <w:rFonts w:ascii="Traditional Arabic" w:hAnsi="Traditional Arabic" w:cs="Traditional Arabic"/>
        </w:rPr>
      </w:pPr>
      <w:r w:rsidRPr="00566F50">
        <w:rPr>
          <w:rFonts w:ascii="Traditional Arabic" w:hAnsi="Traditional Arabic" w:cs="Traditional Arabic"/>
        </w:rPr>
        <w:t xml:space="preserve">The </w:t>
      </w:r>
      <w:r>
        <w:rPr>
          <w:rFonts w:ascii="Traditional Arabic" w:hAnsi="Traditional Arabic" w:cs="Traditional Arabic"/>
        </w:rPr>
        <w:t>F</w:t>
      </w:r>
      <w:r w:rsidRPr="00566F50">
        <w:rPr>
          <w:rFonts w:ascii="Traditional Arabic" w:hAnsi="Traditional Arabic" w:cs="Traditional Arabic"/>
        </w:rPr>
        <w:t xml:space="preserve">und </w:t>
      </w:r>
      <w:r>
        <w:rPr>
          <w:rFonts w:ascii="Traditional Arabic" w:hAnsi="Traditional Arabic" w:cs="Traditional Arabic"/>
        </w:rPr>
        <w:t>M</w:t>
      </w:r>
      <w:r w:rsidRPr="00566F50">
        <w:rPr>
          <w:rFonts w:ascii="Traditional Arabic" w:hAnsi="Traditional Arabic" w:cs="Traditional Arabic"/>
        </w:rPr>
        <w:t>anager declares that it took the necessary care to ensure that there is no direct / indirect conflict of interest between the property seller and the accredited valuers.</w:t>
      </w:r>
    </w:p>
    <w:p w14:paraId="06C84703" w14:textId="77777777" w:rsidR="00CB15EE" w:rsidRDefault="00CB15EE">
      <w:pPr>
        <w:widowControl/>
        <w:autoSpaceDE/>
        <w:autoSpaceDN/>
        <w:adjustRightInd/>
        <w:spacing w:after="200" w:line="276" w:lineRule="auto"/>
        <w:rPr>
          <w:rFonts w:ascii="Traditional Arabic" w:hAnsi="Traditional Arabic"/>
          <w:b/>
          <w:sz w:val="26"/>
          <w:szCs w:val="20"/>
        </w:rPr>
      </w:pPr>
      <w:r>
        <w:rPr>
          <w:rFonts w:ascii="Traditional Arabic" w:hAnsi="Traditional Arabic"/>
          <w:b/>
          <w:sz w:val="26"/>
        </w:rPr>
        <w:br w:type="page"/>
      </w:r>
    </w:p>
    <w:tbl>
      <w:tblPr>
        <w:tblStyle w:val="TableGrid2"/>
        <w:tblpPr w:leftFromText="180" w:rightFromText="180" w:vertAnchor="text" w:horzAnchor="margin" w:tblpY="-122"/>
        <w:tblW w:w="51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5132"/>
      </w:tblGrid>
      <w:tr w:rsidR="00CB15EE" w:rsidRPr="00827BCF" w14:paraId="1F30FFB1" w14:textId="77777777" w:rsidTr="00531380">
        <w:tc>
          <w:tcPr>
            <w:tcW w:w="5000" w:type="pct"/>
            <w:gridSpan w:val="2"/>
            <w:vAlign w:val="center"/>
          </w:tcPr>
          <w:bookmarkEnd w:id="11"/>
          <w:bookmarkEnd w:id="12"/>
          <w:bookmarkEnd w:id="13"/>
          <w:bookmarkEnd w:id="14"/>
          <w:p w14:paraId="00502F3E" w14:textId="77777777" w:rsidR="00CB15EE" w:rsidRPr="00CB15EE" w:rsidRDefault="00CB15EE" w:rsidP="002D271E">
            <w:pPr>
              <w:pStyle w:val="Heading2"/>
              <w:keepNext/>
              <w:widowControl/>
              <w:tabs>
                <w:tab w:val="clear" w:pos="4320"/>
                <w:tab w:val="clear" w:pos="8640"/>
              </w:tabs>
              <w:autoSpaceDE/>
              <w:autoSpaceDN/>
              <w:adjustRightInd/>
              <w:spacing w:line="340" w:lineRule="atLeast"/>
              <w:jc w:val="center"/>
              <w:outlineLvl w:val="1"/>
              <w:rPr>
                <w:rFonts w:ascii="Traditional Arabic" w:hAnsi="Traditional Arabic"/>
                <w:b/>
                <w:sz w:val="26"/>
              </w:rPr>
            </w:pPr>
            <w:r>
              <w:rPr>
                <w:rFonts w:ascii="Traditional Arabic" w:hAnsi="Traditional Arabic"/>
                <w:b/>
                <w:sz w:val="26"/>
              </w:rPr>
              <w:lastRenderedPageBreak/>
              <w:t>Fund’s Manual</w:t>
            </w:r>
          </w:p>
        </w:tc>
      </w:tr>
      <w:tr w:rsidR="00CB15EE" w:rsidRPr="00827BCF" w14:paraId="1EC2B75C" w14:textId="77777777" w:rsidTr="00531380">
        <w:tc>
          <w:tcPr>
            <w:tcW w:w="2402" w:type="pct"/>
            <w:tcBorders>
              <w:bottom w:val="single" w:sz="4" w:space="0" w:color="808080" w:themeColor="background1" w:themeShade="80"/>
            </w:tcBorders>
            <w:vAlign w:val="center"/>
          </w:tcPr>
          <w:p w14:paraId="35CDFC8C" w14:textId="77777777" w:rsidR="00CB15EE" w:rsidRPr="00827BCF" w:rsidRDefault="00CB15EE" w:rsidP="00CB15EE">
            <w:pPr>
              <w:keepNext/>
              <w:widowControl/>
              <w:autoSpaceDE/>
              <w:autoSpaceDN/>
              <w:adjustRightInd/>
              <w:spacing w:line="340" w:lineRule="atLeast"/>
              <w:rPr>
                <w:rFonts w:ascii="Traditional Arabic" w:hAnsi="Traditional Arabic" w:cs="Traditional Arabic"/>
                <w:b/>
                <w:bCs/>
              </w:rPr>
            </w:pPr>
            <w:r>
              <w:rPr>
                <w:rFonts w:ascii="Traditional Arabic" w:hAnsi="Traditional Arabic"/>
                <w:b/>
              </w:rPr>
              <w:t>Regulators</w:t>
            </w:r>
          </w:p>
          <w:p w14:paraId="3A5E6784" w14:textId="77777777" w:rsidR="00CB15EE" w:rsidRPr="00827BCF" w:rsidRDefault="00CB15EE" w:rsidP="00CB15EE">
            <w:pPr>
              <w:keepNext/>
              <w:widowControl/>
              <w:autoSpaceDE/>
              <w:autoSpaceDN/>
              <w:adjustRightInd/>
              <w:spacing w:line="340" w:lineRule="atLeast"/>
              <w:rPr>
                <w:rFonts w:ascii="Traditional Arabic" w:hAnsi="Traditional Arabic" w:cs="Traditional Arabic"/>
              </w:rPr>
            </w:pPr>
            <w:r>
              <w:rPr>
                <w:rFonts w:ascii="Traditional Arabic" w:hAnsi="Traditional Arabic"/>
              </w:rPr>
              <w:t>Capital Market Authority</w:t>
            </w:r>
          </w:p>
          <w:p w14:paraId="52B618EE" w14:textId="77777777" w:rsidR="00CB15EE" w:rsidRPr="00827BCF" w:rsidRDefault="00CB15EE" w:rsidP="00CB15EE">
            <w:pPr>
              <w:keepNext/>
              <w:widowControl/>
              <w:autoSpaceDE/>
              <w:autoSpaceDN/>
              <w:adjustRightInd/>
              <w:spacing w:line="340" w:lineRule="atLeast"/>
              <w:rPr>
                <w:rFonts w:ascii="Traditional Arabic" w:hAnsi="Traditional Arabic" w:cs="Traditional Arabic"/>
              </w:rPr>
            </w:pPr>
            <w:r>
              <w:rPr>
                <w:rFonts w:ascii="Traditional Arabic" w:hAnsi="Traditional Arabic"/>
              </w:rPr>
              <w:t>P. O. Box 87171, Riyadh 11642 – Saudi Arabia</w:t>
            </w:r>
          </w:p>
          <w:p w14:paraId="7333A311" w14:textId="77777777" w:rsidR="00CB15EE" w:rsidRDefault="00CB15EE" w:rsidP="002D271E">
            <w:pPr>
              <w:keepNext/>
              <w:widowControl/>
              <w:autoSpaceDE/>
              <w:autoSpaceDN/>
              <w:adjustRightInd/>
              <w:spacing w:line="340" w:lineRule="atLeast"/>
              <w:rPr>
                <w:rFonts w:ascii="Traditional Arabic" w:hAnsi="Traditional Arabic"/>
              </w:rPr>
            </w:pPr>
            <w:r>
              <w:rPr>
                <w:rFonts w:ascii="Traditional Arabic" w:hAnsi="Traditional Arabic"/>
              </w:rPr>
              <w:t xml:space="preserve">Website: </w:t>
            </w:r>
            <w:hyperlink r:id="rId9">
              <w:r>
                <w:rPr>
                  <w:rStyle w:val="Hyperlink"/>
                  <w:rFonts w:ascii="Traditional Arabic" w:hAnsi="Traditional Arabic"/>
                </w:rPr>
                <w:t>www.cma.org.sa</w:t>
              </w:r>
            </w:hyperlink>
            <w:r>
              <w:rPr>
                <w:rFonts w:ascii="Traditional Arabic" w:hAnsi="Traditional Arabic"/>
              </w:rPr>
              <w:t xml:space="preserve"> </w:t>
            </w:r>
          </w:p>
          <w:p w14:paraId="793A798B" w14:textId="41F908D4" w:rsidR="002D271E" w:rsidRPr="002D271E" w:rsidRDefault="002D271E" w:rsidP="002D271E">
            <w:pPr>
              <w:keepNext/>
              <w:widowControl/>
              <w:autoSpaceDE/>
              <w:autoSpaceDN/>
              <w:adjustRightInd/>
              <w:spacing w:line="340" w:lineRule="atLeast"/>
              <w:rPr>
                <w:rFonts w:ascii="Traditional Arabic" w:hAnsi="Traditional Arabic" w:cs="Traditional Arabic"/>
                <w:rtl/>
              </w:rPr>
            </w:pPr>
          </w:p>
        </w:tc>
        <w:tc>
          <w:tcPr>
            <w:tcW w:w="2597" w:type="pct"/>
            <w:tcBorders>
              <w:left w:val="nil"/>
            </w:tcBorders>
            <w:vAlign w:val="center"/>
          </w:tcPr>
          <w:p w14:paraId="5355D46A" w14:textId="4CE74167" w:rsidR="00CB15EE" w:rsidRPr="00827BCF" w:rsidRDefault="00BE29F2" w:rsidP="00CB15EE">
            <w:pPr>
              <w:keepNext/>
              <w:widowControl/>
              <w:autoSpaceDE/>
              <w:autoSpaceDN/>
              <w:adjustRightInd/>
              <w:spacing w:line="340" w:lineRule="atLeast"/>
              <w:jc w:val="center"/>
              <w:rPr>
                <w:rFonts w:ascii="Traditional Arabic" w:hAnsi="Traditional Arabic" w:cs="Traditional Arabic"/>
                <w:noProof/>
                <w:color w:val="000000"/>
              </w:rPr>
            </w:pPr>
            <w:r w:rsidRPr="00CB50F7">
              <w:rPr>
                <w:rFonts w:ascii="Traditional Arabic" w:hAnsi="Traditional Arabic" w:cs="Traditional Arabic"/>
                <w:noProof/>
                <w:color w:val="000000"/>
                <w:lang w:val="en-US" w:eastAsia="en-US" w:bidi="ar-SA"/>
              </w:rPr>
              <w:drawing>
                <wp:inline distT="0" distB="0" distL="0" distR="0" wp14:anchorId="5EC4EB6D" wp14:editId="43889ABA">
                  <wp:extent cx="1771650" cy="412750"/>
                  <wp:effectExtent l="0" t="0" r="0" b="6350"/>
                  <wp:docPr id="18" name="Picture 18" descr="C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71650" cy="412750"/>
                          </a:xfrm>
                          <a:prstGeom prst="rect">
                            <a:avLst/>
                          </a:prstGeom>
                          <a:noFill/>
                          <a:ln>
                            <a:noFill/>
                          </a:ln>
                        </pic:spPr>
                      </pic:pic>
                    </a:graphicData>
                  </a:graphic>
                </wp:inline>
              </w:drawing>
            </w:r>
          </w:p>
        </w:tc>
      </w:tr>
      <w:tr w:rsidR="00CB15EE" w:rsidRPr="00827BCF" w14:paraId="53361CA8" w14:textId="77777777" w:rsidTr="00531380">
        <w:tc>
          <w:tcPr>
            <w:tcW w:w="2402" w:type="pct"/>
            <w:tcBorders>
              <w:top w:val="single" w:sz="4" w:space="0" w:color="808080" w:themeColor="background1" w:themeShade="80"/>
              <w:bottom w:val="single" w:sz="4" w:space="0" w:color="808080" w:themeColor="background1" w:themeShade="80"/>
            </w:tcBorders>
            <w:vAlign w:val="center"/>
          </w:tcPr>
          <w:p w14:paraId="2F00F786" w14:textId="77777777" w:rsidR="00CB15EE" w:rsidRPr="00827BCF" w:rsidRDefault="00CB15EE" w:rsidP="00CB15EE">
            <w:pPr>
              <w:keepNext/>
              <w:widowControl/>
              <w:autoSpaceDE/>
              <w:autoSpaceDN/>
              <w:adjustRightInd/>
              <w:spacing w:line="340" w:lineRule="atLeast"/>
              <w:jc w:val="both"/>
              <w:rPr>
                <w:rFonts w:ascii="Traditional Arabic" w:hAnsi="Traditional Arabic" w:cs="Traditional Arabic"/>
                <w:b/>
                <w:bCs/>
                <w:rtl/>
              </w:rPr>
            </w:pPr>
          </w:p>
          <w:p w14:paraId="5324A4DF" w14:textId="13CEC696" w:rsidR="00CB15EE" w:rsidRPr="00827BCF" w:rsidRDefault="005138E4" w:rsidP="00CB15EE">
            <w:pPr>
              <w:keepNext/>
              <w:widowControl/>
              <w:autoSpaceDE/>
              <w:autoSpaceDN/>
              <w:adjustRightInd/>
              <w:spacing w:line="340" w:lineRule="atLeast"/>
              <w:jc w:val="both"/>
              <w:rPr>
                <w:rFonts w:ascii="Traditional Arabic" w:hAnsi="Traditional Arabic" w:cs="Traditional Arabic"/>
                <w:b/>
                <w:bCs/>
              </w:rPr>
            </w:pPr>
            <w:r>
              <w:rPr>
                <w:rFonts w:ascii="Traditional Arabic" w:hAnsi="Traditional Arabic"/>
                <w:b/>
              </w:rPr>
              <w:t>Trading</w:t>
            </w:r>
            <w:r w:rsidR="00CB15EE">
              <w:rPr>
                <w:rFonts w:ascii="Traditional Arabic" w:hAnsi="Traditional Arabic"/>
                <w:b/>
              </w:rPr>
              <w:t xml:space="preserve"> Platform</w:t>
            </w:r>
          </w:p>
          <w:p w14:paraId="3FD5ED02" w14:textId="77777777" w:rsidR="00CB15EE" w:rsidRPr="00827BCF" w:rsidRDefault="00CB15EE" w:rsidP="00CB15EE">
            <w:pPr>
              <w:keepNext/>
              <w:widowControl/>
              <w:autoSpaceDE/>
              <w:autoSpaceDN/>
              <w:adjustRightInd/>
              <w:spacing w:line="340" w:lineRule="atLeast"/>
              <w:jc w:val="both"/>
              <w:rPr>
                <w:rFonts w:ascii="Traditional Arabic" w:hAnsi="Traditional Arabic" w:cs="Traditional Arabic"/>
              </w:rPr>
            </w:pPr>
            <w:r>
              <w:rPr>
                <w:rFonts w:ascii="Traditional Arabic" w:hAnsi="Traditional Arabic"/>
              </w:rPr>
              <w:t>Saudi Stock Exchange (Tadawul).</w:t>
            </w:r>
          </w:p>
          <w:p w14:paraId="0CF23215" w14:textId="77777777" w:rsidR="00CB15EE" w:rsidRPr="007517D3" w:rsidRDefault="00CB15EE" w:rsidP="00CB15EE">
            <w:pPr>
              <w:keepNext/>
              <w:widowControl/>
              <w:autoSpaceDE/>
              <w:autoSpaceDN/>
              <w:adjustRightInd/>
              <w:spacing w:line="340" w:lineRule="atLeast"/>
              <w:jc w:val="both"/>
              <w:rPr>
                <w:rFonts w:ascii="Traditional Arabic" w:hAnsi="Traditional Arabic" w:cs="Traditional Arabic"/>
              </w:rPr>
            </w:pPr>
            <w:r>
              <w:rPr>
                <w:rFonts w:ascii="Traditional Arabic" w:hAnsi="Traditional Arabic"/>
              </w:rPr>
              <w:t>P. O. Box 3388, Riyadh 12211 – Saudi Arabia</w:t>
            </w:r>
          </w:p>
          <w:p w14:paraId="6C076827" w14:textId="77777777" w:rsidR="00CB15EE" w:rsidRDefault="00CB15EE" w:rsidP="002D271E">
            <w:pPr>
              <w:keepNext/>
              <w:widowControl/>
              <w:autoSpaceDE/>
              <w:autoSpaceDN/>
              <w:adjustRightInd/>
              <w:spacing w:line="340" w:lineRule="atLeast"/>
              <w:jc w:val="both"/>
              <w:rPr>
                <w:rFonts w:ascii="Traditional Arabic" w:hAnsi="Traditional Arabic"/>
              </w:rPr>
            </w:pPr>
            <w:r>
              <w:rPr>
                <w:rFonts w:ascii="Traditional Arabic" w:hAnsi="Traditional Arabic"/>
              </w:rPr>
              <w:t xml:space="preserve">Website: </w:t>
            </w:r>
            <w:hyperlink r:id="rId12">
              <w:r>
                <w:rPr>
                  <w:rStyle w:val="Hyperlink"/>
                  <w:rFonts w:ascii="Traditional Arabic" w:hAnsi="Traditional Arabic"/>
                </w:rPr>
                <w:t>www.Tadawul.com.sa</w:t>
              </w:r>
            </w:hyperlink>
            <w:r>
              <w:rPr>
                <w:rFonts w:ascii="Traditional Arabic" w:hAnsi="Traditional Arabic"/>
              </w:rPr>
              <w:t xml:space="preserve"> </w:t>
            </w:r>
          </w:p>
          <w:p w14:paraId="11A30E68" w14:textId="09D49638" w:rsidR="002D271E" w:rsidRPr="002D271E" w:rsidRDefault="002D271E" w:rsidP="002D271E">
            <w:pPr>
              <w:keepNext/>
              <w:widowControl/>
              <w:autoSpaceDE/>
              <w:autoSpaceDN/>
              <w:adjustRightInd/>
              <w:spacing w:line="340" w:lineRule="atLeast"/>
              <w:jc w:val="both"/>
              <w:rPr>
                <w:rFonts w:ascii="Traditional Arabic" w:hAnsi="Traditional Arabic" w:cs="Traditional Arabic"/>
                <w:rtl/>
              </w:rPr>
            </w:pPr>
          </w:p>
        </w:tc>
        <w:tc>
          <w:tcPr>
            <w:tcW w:w="2597" w:type="pct"/>
            <w:vAlign w:val="center"/>
          </w:tcPr>
          <w:p w14:paraId="376C5CEF" w14:textId="367D80FF" w:rsidR="00CB15EE" w:rsidRPr="00827BCF" w:rsidRDefault="00BE29F2" w:rsidP="00CB15EE">
            <w:pPr>
              <w:keepNext/>
              <w:widowControl/>
              <w:autoSpaceDE/>
              <w:autoSpaceDN/>
              <w:adjustRightInd/>
              <w:spacing w:line="340" w:lineRule="atLeast"/>
              <w:jc w:val="center"/>
              <w:rPr>
                <w:rFonts w:ascii="Traditional Arabic" w:hAnsi="Traditional Arabic" w:cs="Traditional Arabic"/>
                <w:noProof/>
                <w:color w:val="000000"/>
              </w:rPr>
            </w:pPr>
            <w:r w:rsidRPr="00CB50F7">
              <w:rPr>
                <w:rFonts w:ascii="Traditional Arabic" w:hAnsi="Traditional Arabic" w:cs="Traditional Arabic"/>
                <w:noProof/>
                <w:color w:val="1F497D"/>
                <w:lang w:val="en-US" w:eastAsia="en-US" w:bidi="ar-SA"/>
              </w:rPr>
              <w:drawing>
                <wp:inline distT="0" distB="0" distL="0" distR="0" wp14:anchorId="07CA8338" wp14:editId="7F18A0E1">
                  <wp:extent cx="1708150" cy="57389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8150" cy="573897"/>
                          </a:xfrm>
                          <a:prstGeom prst="rect">
                            <a:avLst/>
                          </a:prstGeom>
                        </pic:spPr>
                      </pic:pic>
                    </a:graphicData>
                  </a:graphic>
                </wp:inline>
              </w:drawing>
            </w:r>
          </w:p>
        </w:tc>
      </w:tr>
      <w:tr w:rsidR="00CB15EE" w:rsidRPr="00827BCF" w14:paraId="56DD1918" w14:textId="77777777" w:rsidTr="00531380">
        <w:tc>
          <w:tcPr>
            <w:tcW w:w="2402" w:type="pct"/>
            <w:tcBorders>
              <w:top w:val="single" w:sz="4" w:space="0" w:color="808080" w:themeColor="background1" w:themeShade="80"/>
              <w:bottom w:val="single" w:sz="4" w:space="0" w:color="808080" w:themeColor="background1" w:themeShade="80"/>
            </w:tcBorders>
          </w:tcPr>
          <w:p w14:paraId="5DF63F15" w14:textId="77777777" w:rsidR="00CB15EE" w:rsidRPr="00827BCF" w:rsidRDefault="00CB15EE" w:rsidP="00CB15EE">
            <w:pPr>
              <w:keepNext/>
              <w:widowControl/>
              <w:autoSpaceDE/>
              <w:autoSpaceDN/>
              <w:adjustRightInd/>
              <w:spacing w:line="340" w:lineRule="atLeast"/>
              <w:jc w:val="both"/>
              <w:rPr>
                <w:rFonts w:ascii="Traditional Arabic" w:hAnsi="Traditional Arabic" w:cs="Traditional Arabic"/>
                <w:b/>
                <w:bCs/>
                <w:rtl/>
              </w:rPr>
            </w:pPr>
          </w:p>
          <w:p w14:paraId="4ADEF19A" w14:textId="1B4F254D" w:rsidR="00CB15EE" w:rsidRPr="00827BCF" w:rsidRDefault="00CB15EE" w:rsidP="008F28F2">
            <w:pPr>
              <w:keepNext/>
              <w:widowControl/>
              <w:autoSpaceDE/>
              <w:autoSpaceDN/>
              <w:adjustRightInd/>
              <w:spacing w:line="340" w:lineRule="atLeast"/>
              <w:jc w:val="both"/>
              <w:rPr>
                <w:rFonts w:ascii="Traditional Arabic" w:hAnsi="Traditional Arabic" w:cs="Traditional Arabic"/>
                <w:b/>
                <w:bCs/>
              </w:rPr>
            </w:pPr>
            <w:r>
              <w:rPr>
                <w:rFonts w:ascii="Traditional Arabic" w:hAnsi="Traditional Arabic"/>
                <w:b/>
              </w:rPr>
              <w:t xml:space="preserve">Fund Manager and </w:t>
            </w:r>
            <w:r w:rsidR="008F28F2">
              <w:rPr>
                <w:rFonts w:ascii="Traditional Arabic" w:hAnsi="Traditional Arabic"/>
                <w:b/>
              </w:rPr>
              <w:t>Administrator</w:t>
            </w:r>
            <w:r>
              <w:rPr>
                <w:rFonts w:ascii="Traditional Arabic" w:hAnsi="Traditional Arabic"/>
                <w:b/>
              </w:rPr>
              <w:t xml:space="preserve"> </w:t>
            </w:r>
          </w:p>
          <w:p w14:paraId="65E78D24" w14:textId="1B33CD00" w:rsidR="00CB15EE" w:rsidRPr="00827BCF" w:rsidRDefault="00956D21" w:rsidP="00CB15EE">
            <w:pPr>
              <w:keepNext/>
              <w:widowControl/>
              <w:autoSpaceDE/>
              <w:autoSpaceDN/>
              <w:adjustRightInd/>
              <w:spacing w:line="340" w:lineRule="atLeast"/>
              <w:rPr>
                <w:rFonts w:ascii="Traditional Arabic" w:hAnsi="Traditional Arabic" w:cs="Traditional Arabic"/>
              </w:rPr>
            </w:pPr>
            <w:r>
              <w:rPr>
                <w:rFonts w:ascii="Traditional Arabic" w:hAnsi="Traditional Arabic"/>
              </w:rPr>
              <w:t>SNB</w:t>
            </w:r>
            <w:r w:rsidR="00CB15EE">
              <w:rPr>
                <w:rFonts w:ascii="Traditional Arabic" w:hAnsi="Traditional Arabic"/>
              </w:rPr>
              <w:t xml:space="preserve"> Capital Company</w:t>
            </w:r>
          </w:p>
          <w:p w14:paraId="7F1E8301" w14:textId="77777777" w:rsidR="00CB15EE" w:rsidRPr="007517D3" w:rsidRDefault="00CB15EE" w:rsidP="00CB15EE">
            <w:pPr>
              <w:keepNext/>
              <w:widowControl/>
              <w:autoSpaceDE/>
              <w:autoSpaceDN/>
              <w:adjustRightInd/>
              <w:spacing w:line="340" w:lineRule="atLeast"/>
              <w:rPr>
                <w:rFonts w:ascii="Traditional Arabic" w:hAnsi="Traditional Arabic" w:cs="Traditional Arabic"/>
              </w:rPr>
            </w:pPr>
            <w:r>
              <w:rPr>
                <w:rFonts w:ascii="Traditional Arabic" w:hAnsi="Traditional Arabic"/>
              </w:rPr>
              <w:t>P. O. Box 22216, Riyadh 11495 – Saudi Arabia</w:t>
            </w:r>
          </w:p>
          <w:p w14:paraId="0F9897E2" w14:textId="77777777" w:rsidR="00CB15EE" w:rsidRDefault="00CB15EE" w:rsidP="002D271E">
            <w:pPr>
              <w:keepNext/>
              <w:widowControl/>
              <w:autoSpaceDE/>
              <w:autoSpaceDN/>
              <w:adjustRightInd/>
              <w:spacing w:line="340" w:lineRule="atLeast"/>
              <w:rPr>
                <w:rStyle w:val="Hyperlink"/>
                <w:rFonts w:ascii="Traditional Arabic" w:hAnsi="Traditional Arabic"/>
              </w:rPr>
            </w:pPr>
            <w:r>
              <w:rPr>
                <w:rFonts w:ascii="Traditional Arabic" w:hAnsi="Traditional Arabic"/>
              </w:rPr>
              <w:t xml:space="preserve">Website: </w:t>
            </w:r>
            <w:hyperlink r:id="rId14">
              <w:r>
                <w:rPr>
                  <w:rStyle w:val="Hyperlink"/>
                  <w:rFonts w:ascii="Traditional Arabic" w:hAnsi="Traditional Arabic"/>
                </w:rPr>
                <w:t>www.alahlicapital.com</w:t>
              </w:r>
            </w:hyperlink>
          </w:p>
          <w:p w14:paraId="73536B5A" w14:textId="3B9396B8" w:rsidR="002D271E" w:rsidRPr="002D271E" w:rsidRDefault="002D271E" w:rsidP="002D271E">
            <w:pPr>
              <w:keepNext/>
              <w:widowControl/>
              <w:autoSpaceDE/>
              <w:autoSpaceDN/>
              <w:adjustRightInd/>
              <w:spacing w:line="340" w:lineRule="atLeast"/>
              <w:rPr>
                <w:rFonts w:ascii="Traditional Arabic" w:hAnsi="Traditional Arabic" w:cs="Traditional Arabic"/>
              </w:rPr>
            </w:pPr>
          </w:p>
        </w:tc>
        <w:tc>
          <w:tcPr>
            <w:tcW w:w="2597" w:type="pct"/>
            <w:vAlign w:val="center"/>
          </w:tcPr>
          <w:p w14:paraId="624A48F0" w14:textId="5A655BB4" w:rsidR="00CB15EE" w:rsidRPr="00827BCF" w:rsidRDefault="00BE29F2" w:rsidP="00CB15EE">
            <w:pPr>
              <w:keepNext/>
              <w:widowControl/>
              <w:autoSpaceDE/>
              <w:autoSpaceDN/>
              <w:adjustRightInd/>
              <w:spacing w:line="340" w:lineRule="atLeast"/>
              <w:jc w:val="center"/>
              <w:rPr>
                <w:rFonts w:ascii="Traditional Arabic" w:hAnsi="Traditional Arabic" w:cs="Traditional Arabic"/>
              </w:rPr>
            </w:pPr>
            <w:r w:rsidRPr="00CB50F7">
              <w:rPr>
                <w:rFonts w:ascii="Traditional Arabic" w:hAnsi="Traditional Arabic" w:cs="Traditional Arabic"/>
                <w:noProof/>
                <w:lang w:val="en-US" w:eastAsia="en-US" w:bidi="ar-SA"/>
              </w:rPr>
              <w:drawing>
                <wp:inline distT="0" distB="0" distL="0" distR="0" wp14:anchorId="7D7BFA34" wp14:editId="183A99B9">
                  <wp:extent cx="2095500" cy="5959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B_Brandmark Artwork_CMYK_Capital Arab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0074" cy="597229"/>
                          </a:xfrm>
                          <a:prstGeom prst="rect">
                            <a:avLst/>
                          </a:prstGeom>
                        </pic:spPr>
                      </pic:pic>
                    </a:graphicData>
                  </a:graphic>
                </wp:inline>
              </w:drawing>
            </w:r>
          </w:p>
        </w:tc>
      </w:tr>
      <w:tr w:rsidR="00CB15EE" w:rsidRPr="00827BCF" w14:paraId="77E79592" w14:textId="77777777" w:rsidTr="00531380">
        <w:tc>
          <w:tcPr>
            <w:tcW w:w="2402" w:type="pct"/>
            <w:tcBorders>
              <w:top w:val="single" w:sz="4" w:space="0" w:color="808080" w:themeColor="background1" w:themeShade="80"/>
            </w:tcBorders>
          </w:tcPr>
          <w:p w14:paraId="5E8B1984" w14:textId="77777777" w:rsidR="00531380" w:rsidRDefault="00531380" w:rsidP="00CB15EE">
            <w:pPr>
              <w:keepNext/>
              <w:widowControl/>
              <w:autoSpaceDE/>
              <w:autoSpaceDN/>
              <w:adjustRightInd/>
              <w:spacing w:line="340" w:lineRule="atLeast"/>
              <w:jc w:val="both"/>
              <w:rPr>
                <w:rFonts w:ascii="Traditional Arabic" w:hAnsi="Traditional Arabic"/>
                <w:b/>
              </w:rPr>
            </w:pPr>
          </w:p>
          <w:p w14:paraId="7A204792" w14:textId="1967E641" w:rsidR="00CB15EE" w:rsidRPr="00827BCF" w:rsidRDefault="00CB15EE" w:rsidP="002D271E">
            <w:pPr>
              <w:keepNext/>
              <w:widowControl/>
              <w:autoSpaceDE/>
              <w:autoSpaceDN/>
              <w:adjustRightInd/>
              <w:spacing w:line="340" w:lineRule="atLeast"/>
              <w:rPr>
                <w:rFonts w:ascii="Traditional Arabic" w:hAnsi="Traditional Arabic" w:cs="Traditional Arabic"/>
                <w:b/>
                <w:bCs/>
              </w:rPr>
            </w:pPr>
            <w:r>
              <w:rPr>
                <w:rFonts w:ascii="Traditional Arabic" w:hAnsi="Traditional Arabic"/>
                <w:b/>
              </w:rPr>
              <w:t>Shopping Mall</w:t>
            </w:r>
            <w:r w:rsidR="002D271E">
              <w:rPr>
                <w:rFonts w:ascii="Traditional Arabic" w:hAnsi="Traditional Arabic"/>
                <w:b/>
              </w:rPr>
              <w:t>’</w:t>
            </w:r>
            <w:r>
              <w:rPr>
                <w:rFonts w:ascii="Traditional Arabic" w:hAnsi="Traditional Arabic"/>
                <w:b/>
              </w:rPr>
              <w:t>s</w:t>
            </w:r>
            <w:r w:rsidR="002D271E">
              <w:rPr>
                <w:rFonts w:ascii="Traditional Arabic" w:hAnsi="Traditional Arabic"/>
                <w:b/>
              </w:rPr>
              <w:t xml:space="preserve"> and Hotel</w:t>
            </w:r>
            <w:r>
              <w:rPr>
                <w:rFonts w:ascii="Traditional Arabic" w:hAnsi="Traditional Arabic"/>
                <w:b/>
              </w:rPr>
              <w:t xml:space="preserve"> Property Manager</w:t>
            </w:r>
          </w:p>
          <w:p w14:paraId="4366A799" w14:textId="2A65F461" w:rsidR="00CB15EE" w:rsidRPr="00827BCF" w:rsidRDefault="00566F50" w:rsidP="00CB15EE">
            <w:pPr>
              <w:keepNext/>
              <w:widowControl/>
              <w:autoSpaceDE/>
              <w:autoSpaceDN/>
              <w:adjustRightInd/>
              <w:spacing w:line="340" w:lineRule="atLeast"/>
              <w:jc w:val="both"/>
              <w:rPr>
                <w:rFonts w:ascii="Traditional Arabic" w:hAnsi="Traditional Arabic" w:cs="Traditional Arabic"/>
              </w:rPr>
            </w:pPr>
            <w:r>
              <w:rPr>
                <w:rFonts w:ascii="Traditional Arabic" w:hAnsi="Traditional Arabic"/>
              </w:rPr>
              <w:t xml:space="preserve">AlAndalus Property Company </w:t>
            </w:r>
          </w:p>
          <w:p w14:paraId="5438604A" w14:textId="0FAD84A5" w:rsidR="00CB15EE" w:rsidRPr="007517D3" w:rsidRDefault="00CB15EE" w:rsidP="00566F50">
            <w:pPr>
              <w:keepNext/>
              <w:widowControl/>
              <w:autoSpaceDE/>
              <w:autoSpaceDN/>
              <w:adjustRightInd/>
              <w:spacing w:line="340" w:lineRule="atLeast"/>
              <w:jc w:val="both"/>
              <w:rPr>
                <w:rFonts w:ascii="Traditional Arabic" w:hAnsi="Traditional Arabic" w:cs="Traditional Arabic"/>
              </w:rPr>
            </w:pPr>
            <w:r>
              <w:rPr>
                <w:rFonts w:ascii="Traditional Arabic" w:hAnsi="Traditional Arabic"/>
              </w:rPr>
              <w:t xml:space="preserve">P. O. Box </w:t>
            </w:r>
            <w:r w:rsidR="00566F50">
              <w:rPr>
                <w:rFonts w:ascii="Traditional Arabic" w:hAnsi="Traditional Arabic"/>
              </w:rPr>
              <w:t>260020</w:t>
            </w:r>
            <w:r>
              <w:rPr>
                <w:rFonts w:ascii="Traditional Arabic" w:hAnsi="Traditional Arabic"/>
              </w:rPr>
              <w:t>, Riyadh</w:t>
            </w:r>
            <w:r w:rsidR="00566F50">
              <w:rPr>
                <w:rFonts w:ascii="Traditional Arabic" w:hAnsi="Traditional Arabic"/>
              </w:rPr>
              <w:t>,</w:t>
            </w:r>
            <w:r>
              <w:rPr>
                <w:rFonts w:ascii="Traditional Arabic" w:hAnsi="Traditional Arabic"/>
              </w:rPr>
              <w:t xml:space="preserve"> Saudi Arabia</w:t>
            </w:r>
          </w:p>
          <w:p w14:paraId="5EA40621" w14:textId="53799217" w:rsidR="00CB15EE" w:rsidRPr="005C61B7" w:rsidRDefault="00CB15EE" w:rsidP="005C61B7">
            <w:pPr>
              <w:keepNext/>
              <w:widowControl/>
              <w:autoSpaceDE/>
              <w:autoSpaceDN/>
              <w:adjustRightInd/>
              <w:spacing w:line="340" w:lineRule="atLeast"/>
              <w:jc w:val="both"/>
              <w:rPr>
                <w:rFonts w:hAnsi="Traditional Arabic"/>
                <w:rtl/>
              </w:rPr>
            </w:pPr>
            <w:r>
              <w:rPr>
                <w:rFonts w:ascii="Traditional Arabic" w:hAnsi="Traditional Arabic"/>
              </w:rPr>
              <w:t xml:space="preserve">Website: </w:t>
            </w:r>
            <w:r w:rsidR="00566F50">
              <w:t xml:space="preserve"> </w:t>
            </w:r>
            <w:hyperlink r:id="rId16" w:history="1">
              <w:r w:rsidR="00566F50" w:rsidRPr="00EE1089">
                <w:rPr>
                  <w:rStyle w:val="Hyperlink"/>
                  <w:rFonts w:ascii="Traditional Arabic" w:hAnsi="Traditional Arabic"/>
                </w:rPr>
                <w:t>www.alandalus.com</w:t>
              </w:r>
            </w:hyperlink>
          </w:p>
        </w:tc>
        <w:tc>
          <w:tcPr>
            <w:tcW w:w="2597" w:type="pct"/>
            <w:vAlign w:val="center"/>
          </w:tcPr>
          <w:p w14:paraId="558C06A4" w14:textId="6CB7F575" w:rsidR="00CB15EE" w:rsidRPr="00827BCF" w:rsidRDefault="00BE29F2" w:rsidP="00CB15EE">
            <w:pPr>
              <w:keepNext/>
              <w:widowControl/>
              <w:autoSpaceDE/>
              <w:autoSpaceDN/>
              <w:adjustRightInd/>
              <w:spacing w:line="340" w:lineRule="atLeast"/>
              <w:jc w:val="center"/>
              <w:rPr>
                <w:rFonts w:ascii="Traditional Arabic" w:hAnsi="Traditional Arabic" w:cs="Traditional Arabic"/>
                <w:noProof/>
                <w:color w:val="1F497D"/>
              </w:rPr>
            </w:pPr>
            <w:r w:rsidRPr="00CB50F7">
              <w:rPr>
                <w:rFonts w:ascii="Traditional Arabic" w:hAnsi="Traditional Arabic" w:cs="Traditional Arabic"/>
                <w:noProof/>
                <w:color w:val="1F497D"/>
                <w:lang w:val="en-US" w:eastAsia="en-US" w:bidi="ar-SA"/>
              </w:rPr>
              <w:drawing>
                <wp:inline distT="0" distB="0" distL="0" distR="0" wp14:anchorId="6850801D" wp14:editId="734FC70D">
                  <wp:extent cx="1896745" cy="73123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6618" cy="750461"/>
                          </a:xfrm>
                          <a:prstGeom prst="rect">
                            <a:avLst/>
                          </a:prstGeom>
                        </pic:spPr>
                      </pic:pic>
                    </a:graphicData>
                  </a:graphic>
                </wp:inline>
              </w:drawing>
            </w:r>
          </w:p>
        </w:tc>
      </w:tr>
      <w:tr w:rsidR="00CB15EE" w:rsidRPr="00827BCF" w14:paraId="2937E297" w14:textId="77777777" w:rsidTr="00531380">
        <w:tc>
          <w:tcPr>
            <w:tcW w:w="2402" w:type="pct"/>
            <w:tcBorders>
              <w:bottom w:val="single" w:sz="4" w:space="0" w:color="808080" w:themeColor="background1" w:themeShade="80"/>
            </w:tcBorders>
          </w:tcPr>
          <w:p w14:paraId="3380C81A" w14:textId="77777777" w:rsidR="00CB15EE" w:rsidRPr="00827BCF" w:rsidRDefault="00CB15EE" w:rsidP="005C61B7">
            <w:pPr>
              <w:keepNext/>
              <w:widowControl/>
              <w:autoSpaceDE/>
              <w:autoSpaceDN/>
              <w:adjustRightInd/>
              <w:spacing w:line="340" w:lineRule="atLeast"/>
              <w:jc w:val="both"/>
              <w:rPr>
                <w:rFonts w:ascii="Traditional Arabic" w:hAnsi="Traditional Arabic" w:cs="Traditional Arabic"/>
                <w:b/>
                <w:bCs/>
                <w:rtl/>
              </w:rPr>
            </w:pPr>
          </w:p>
        </w:tc>
        <w:tc>
          <w:tcPr>
            <w:tcW w:w="2597" w:type="pct"/>
            <w:vAlign w:val="center"/>
          </w:tcPr>
          <w:p w14:paraId="6E896D6D" w14:textId="37CC959D" w:rsidR="00CB15EE" w:rsidRPr="00827BCF" w:rsidRDefault="00CB15EE" w:rsidP="00CB15EE">
            <w:pPr>
              <w:keepNext/>
              <w:widowControl/>
              <w:autoSpaceDE/>
              <w:autoSpaceDN/>
              <w:adjustRightInd/>
              <w:spacing w:line="340" w:lineRule="atLeast"/>
              <w:jc w:val="center"/>
              <w:rPr>
                <w:rFonts w:ascii="Traditional Arabic" w:hAnsi="Traditional Arabic" w:cs="Traditional Arabic"/>
                <w:noProof/>
              </w:rPr>
            </w:pPr>
          </w:p>
        </w:tc>
      </w:tr>
      <w:tr w:rsidR="00CB15EE" w:rsidRPr="00827BCF" w14:paraId="677471AC" w14:textId="77777777" w:rsidTr="00531380">
        <w:tc>
          <w:tcPr>
            <w:tcW w:w="2402" w:type="pct"/>
            <w:tcBorders>
              <w:top w:val="single" w:sz="4" w:space="0" w:color="808080" w:themeColor="background1" w:themeShade="80"/>
              <w:bottom w:val="single" w:sz="4" w:space="0" w:color="808080" w:themeColor="background1" w:themeShade="80"/>
            </w:tcBorders>
          </w:tcPr>
          <w:p w14:paraId="075B5FFE" w14:textId="77777777" w:rsidR="00531380" w:rsidRDefault="00531380" w:rsidP="00CB15EE">
            <w:pPr>
              <w:keepNext/>
              <w:widowControl/>
              <w:autoSpaceDE/>
              <w:autoSpaceDN/>
              <w:adjustRightInd/>
              <w:spacing w:line="340" w:lineRule="atLeast"/>
              <w:jc w:val="both"/>
              <w:rPr>
                <w:rFonts w:ascii="Traditional Arabic" w:hAnsi="Traditional Arabic"/>
                <w:b/>
              </w:rPr>
            </w:pPr>
          </w:p>
          <w:p w14:paraId="7329F8A6" w14:textId="0C9D3DE0" w:rsidR="00CB15EE" w:rsidRPr="00827BCF" w:rsidRDefault="00CB15EE" w:rsidP="00CB15EE">
            <w:pPr>
              <w:keepNext/>
              <w:widowControl/>
              <w:autoSpaceDE/>
              <w:autoSpaceDN/>
              <w:adjustRightInd/>
              <w:spacing w:line="340" w:lineRule="atLeast"/>
              <w:jc w:val="both"/>
              <w:rPr>
                <w:rFonts w:ascii="Traditional Arabic" w:hAnsi="Traditional Arabic" w:cs="Traditional Arabic"/>
                <w:b/>
                <w:bCs/>
              </w:rPr>
            </w:pPr>
            <w:r>
              <w:rPr>
                <w:rFonts w:ascii="Traditional Arabic" w:hAnsi="Traditional Arabic"/>
                <w:b/>
              </w:rPr>
              <w:t>The Custodian</w:t>
            </w:r>
          </w:p>
          <w:p w14:paraId="2C34FC8E" w14:textId="77777777" w:rsidR="00CB15EE" w:rsidRPr="00827BCF" w:rsidRDefault="00CB15EE" w:rsidP="00CB15EE">
            <w:pPr>
              <w:keepNext/>
              <w:spacing w:line="340" w:lineRule="atLeast"/>
              <w:jc w:val="both"/>
              <w:rPr>
                <w:rFonts w:ascii="Traditional Arabic" w:hAnsi="Traditional Arabic" w:cs="Traditional Arabic"/>
              </w:rPr>
            </w:pPr>
            <w:r>
              <w:rPr>
                <w:rFonts w:ascii="Traditional Arabic" w:hAnsi="Traditional Arabic"/>
              </w:rPr>
              <w:t>AlBilad Investment Company (Albilad Capital)</w:t>
            </w:r>
          </w:p>
          <w:p w14:paraId="07C99DFE" w14:textId="77777777" w:rsidR="00CB15EE" w:rsidRPr="00827BCF" w:rsidRDefault="00CB15EE" w:rsidP="00CB15EE">
            <w:pPr>
              <w:keepNext/>
              <w:spacing w:line="340" w:lineRule="atLeast"/>
              <w:jc w:val="both"/>
              <w:rPr>
                <w:rFonts w:ascii="Traditional Arabic" w:hAnsi="Traditional Arabic" w:cs="Traditional Arabic"/>
              </w:rPr>
            </w:pPr>
            <w:r>
              <w:rPr>
                <w:rFonts w:ascii="Traditional Arabic" w:hAnsi="Traditional Arabic"/>
              </w:rPr>
              <w:t>P. O. Box 140, Riyadh 11411, Kingdom of Saudi Arabia.</w:t>
            </w:r>
          </w:p>
          <w:p w14:paraId="5CBEDAE9" w14:textId="77777777" w:rsidR="00CB15EE" w:rsidRPr="00827BCF" w:rsidRDefault="00CB15EE" w:rsidP="00CB15EE">
            <w:pPr>
              <w:keepNext/>
              <w:spacing w:line="340" w:lineRule="atLeast"/>
              <w:jc w:val="both"/>
              <w:rPr>
                <w:rFonts w:ascii="Traditional Arabic" w:hAnsi="Traditional Arabic" w:cs="Traditional Arabic"/>
              </w:rPr>
            </w:pPr>
            <w:r>
              <w:rPr>
                <w:rFonts w:ascii="Traditional Arabic" w:hAnsi="Traditional Arabic"/>
              </w:rPr>
              <w:t xml:space="preserve">Website: </w:t>
            </w:r>
            <w:hyperlink r:id="rId18">
              <w:r>
                <w:rPr>
                  <w:rStyle w:val="Hyperlink"/>
                  <w:rFonts w:ascii="Traditional Arabic" w:hAnsi="Traditional Arabic"/>
                </w:rPr>
                <w:t>www.albilad-capital.com</w:t>
              </w:r>
            </w:hyperlink>
          </w:p>
          <w:p w14:paraId="20E0FAFB" w14:textId="77777777" w:rsidR="00CB15EE" w:rsidRPr="00827BCF" w:rsidRDefault="00CB15EE" w:rsidP="00CB15EE">
            <w:pPr>
              <w:keepNext/>
              <w:widowControl/>
              <w:autoSpaceDE/>
              <w:autoSpaceDN/>
              <w:adjustRightInd/>
              <w:spacing w:line="340" w:lineRule="atLeast"/>
              <w:rPr>
                <w:rFonts w:ascii="Traditional Arabic" w:hAnsi="Traditional Arabic" w:cs="Traditional Arabic"/>
              </w:rPr>
            </w:pPr>
          </w:p>
        </w:tc>
        <w:tc>
          <w:tcPr>
            <w:tcW w:w="2597" w:type="pct"/>
            <w:vAlign w:val="center"/>
          </w:tcPr>
          <w:p w14:paraId="72093CF5" w14:textId="5745CF70" w:rsidR="00CB15EE" w:rsidRPr="00827BCF" w:rsidRDefault="00BE29F2" w:rsidP="00CB15EE">
            <w:pPr>
              <w:keepNext/>
              <w:widowControl/>
              <w:autoSpaceDE/>
              <w:autoSpaceDN/>
              <w:adjustRightInd/>
              <w:spacing w:line="340" w:lineRule="atLeast"/>
              <w:jc w:val="center"/>
              <w:rPr>
                <w:rFonts w:ascii="Traditional Arabic" w:hAnsi="Traditional Arabic" w:cs="Traditional Arabic"/>
              </w:rPr>
            </w:pPr>
            <w:r w:rsidRPr="00CB50F7">
              <w:rPr>
                <w:rFonts w:ascii="Traditional Arabic" w:hAnsi="Traditional Arabic" w:cs="Traditional Arabic"/>
                <w:noProof/>
                <w:lang w:val="en-US" w:eastAsia="en-US" w:bidi="ar-SA"/>
              </w:rPr>
              <w:drawing>
                <wp:inline distT="0" distB="0" distL="0" distR="0" wp14:anchorId="2C33D4C7" wp14:editId="5B76AF02">
                  <wp:extent cx="1669369" cy="101681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1821" t="48440" r="66026" b="26203"/>
                          <a:stretch/>
                        </pic:blipFill>
                        <pic:spPr bwMode="auto">
                          <a:xfrm>
                            <a:off x="0" y="0"/>
                            <a:ext cx="1689739" cy="1029220"/>
                          </a:xfrm>
                          <a:prstGeom prst="rect">
                            <a:avLst/>
                          </a:prstGeom>
                          <a:ln>
                            <a:noFill/>
                          </a:ln>
                          <a:extLst>
                            <a:ext uri="{53640926-AAD7-44D8-BBD7-CCE9431645EC}">
                              <a14:shadowObscured xmlns:a14="http://schemas.microsoft.com/office/drawing/2010/main"/>
                            </a:ext>
                          </a:extLst>
                        </pic:spPr>
                      </pic:pic>
                    </a:graphicData>
                  </a:graphic>
                </wp:inline>
              </w:drawing>
            </w:r>
          </w:p>
        </w:tc>
      </w:tr>
      <w:tr w:rsidR="00CB15EE" w:rsidRPr="00827BCF" w14:paraId="227CBE40" w14:textId="77777777" w:rsidTr="00531380">
        <w:tc>
          <w:tcPr>
            <w:tcW w:w="2402" w:type="pct"/>
            <w:tcBorders>
              <w:top w:val="single" w:sz="4" w:space="0" w:color="808080" w:themeColor="background1" w:themeShade="80"/>
            </w:tcBorders>
          </w:tcPr>
          <w:p w14:paraId="64A533D3" w14:textId="77777777" w:rsidR="00CB15EE" w:rsidRPr="00827BCF" w:rsidRDefault="00CB15EE" w:rsidP="00CB15EE">
            <w:pPr>
              <w:keepNext/>
              <w:widowControl/>
              <w:autoSpaceDE/>
              <w:autoSpaceDN/>
              <w:adjustRightInd/>
              <w:spacing w:line="340" w:lineRule="atLeast"/>
              <w:jc w:val="both"/>
              <w:rPr>
                <w:rFonts w:ascii="Traditional Arabic" w:hAnsi="Traditional Arabic" w:cs="Traditional Arabic"/>
                <w:b/>
                <w:bCs/>
                <w:rtl/>
              </w:rPr>
            </w:pPr>
          </w:p>
          <w:p w14:paraId="30C2087C" w14:textId="0B467D7D" w:rsidR="00CB15EE" w:rsidRPr="00827BCF" w:rsidRDefault="00CB15EE" w:rsidP="00CB15EE">
            <w:pPr>
              <w:keepNext/>
              <w:widowControl/>
              <w:pBdr>
                <w:bottom w:val="single" w:sz="4" w:space="1" w:color="808080" w:themeColor="background1" w:themeShade="80"/>
              </w:pBdr>
              <w:autoSpaceDE/>
              <w:autoSpaceDN/>
              <w:adjustRightInd/>
              <w:spacing w:line="340" w:lineRule="atLeast"/>
              <w:jc w:val="both"/>
              <w:rPr>
                <w:rFonts w:ascii="Traditional Arabic" w:hAnsi="Traditional Arabic" w:cs="Traditional Arabic"/>
                <w:b/>
                <w:bCs/>
              </w:rPr>
            </w:pPr>
            <w:r>
              <w:rPr>
                <w:rFonts w:ascii="Traditional Arabic" w:hAnsi="Traditional Arabic"/>
                <w:b/>
              </w:rPr>
              <w:t>Receiving Agents</w:t>
            </w:r>
          </w:p>
          <w:p w14:paraId="1ECC46EE" w14:textId="22DBF382" w:rsidR="00CB15EE" w:rsidRPr="00827BCF" w:rsidRDefault="00EF062D" w:rsidP="00EF062D">
            <w:pPr>
              <w:keepNext/>
              <w:widowControl/>
              <w:pBdr>
                <w:bottom w:val="single" w:sz="4" w:space="1" w:color="808080" w:themeColor="background1" w:themeShade="80"/>
              </w:pBdr>
              <w:autoSpaceDE/>
              <w:autoSpaceDN/>
              <w:adjustRightInd/>
              <w:spacing w:line="340" w:lineRule="atLeast"/>
              <w:jc w:val="both"/>
              <w:rPr>
                <w:rFonts w:ascii="Traditional Arabic" w:hAnsi="Traditional Arabic" w:cs="Traditional Arabic"/>
              </w:rPr>
            </w:pPr>
            <w:r>
              <w:rPr>
                <w:rFonts w:ascii="Traditional Arabic" w:hAnsi="Traditional Arabic"/>
              </w:rPr>
              <w:t xml:space="preserve">Saudi </w:t>
            </w:r>
            <w:r w:rsidR="00CB15EE">
              <w:rPr>
                <w:rFonts w:ascii="Traditional Arabic" w:hAnsi="Traditional Arabic"/>
              </w:rPr>
              <w:t>National Bank (Saudi Arabia).</w:t>
            </w:r>
          </w:p>
          <w:p w14:paraId="1DC9CFAF" w14:textId="77777777" w:rsidR="00CB15EE" w:rsidRPr="00827BCF" w:rsidRDefault="00CB15EE" w:rsidP="00CB15EE">
            <w:pPr>
              <w:keepNext/>
              <w:widowControl/>
              <w:pBdr>
                <w:bottom w:val="single" w:sz="4" w:space="1" w:color="808080" w:themeColor="background1" w:themeShade="80"/>
              </w:pBdr>
              <w:autoSpaceDE/>
              <w:autoSpaceDN/>
              <w:adjustRightInd/>
              <w:spacing w:line="340" w:lineRule="atLeast"/>
              <w:jc w:val="both"/>
              <w:rPr>
                <w:rFonts w:ascii="Traditional Arabic" w:hAnsi="Traditional Arabic" w:cs="Traditional Arabic"/>
              </w:rPr>
            </w:pPr>
            <w:r>
              <w:rPr>
                <w:rFonts w:ascii="Traditional Arabic" w:hAnsi="Traditional Arabic"/>
              </w:rPr>
              <w:t>P.O. Box 12978, Jeddah 21483, Kingdom of Saudi Arabia.</w:t>
            </w:r>
          </w:p>
          <w:p w14:paraId="1F03A99B" w14:textId="77777777" w:rsidR="00CB15EE" w:rsidRDefault="00CB15EE" w:rsidP="005C61B7">
            <w:pPr>
              <w:keepNext/>
              <w:widowControl/>
              <w:pBdr>
                <w:bottom w:val="single" w:sz="4" w:space="1" w:color="808080" w:themeColor="background1" w:themeShade="80"/>
              </w:pBdr>
              <w:autoSpaceDE/>
              <w:autoSpaceDN/>
              <w:adjustRightInd/>
              <w:spacing w:line="340" w:lineRule="atLeast"/>
              <w:jc w:val="both"/>
              <w:rPr>
                <w:rStyle w:val="Hyperlink"/>
                <w:rFonts w:ascii="Traditional Arabic" w:hAnsi="Traditional Arabic"/>
              </w:rPr>
            </w:pPr>
            <w:r>
              <w:rPr>
                <w:rFonts w:ascii="Traditional Arabic" w:hAnsi="Traditional Arabic"/>
              </w:rPr>
              <w:t xml:space="preserve">Website: </w:t>
            </w:r>
            <w:hyperlink r:id="rId20">
              <w:r>
                <w:rPr>
                  <w:rStyle w:val="Hyperlink"/>
                  <w:rFonts w:ascii="Traditional Arabic" w:hAnsi="Traditional Arabic"/>
                </w:rPr>
                <w:t>www.alahli.com</w:t>
              </w:r>
            </w:hyperlink>
          </w:p>
          <w:p w14:paraId="16A68AD9" w14:textId="755F89C3" w:rsidR="002D271E" w:rsidRPr="00827BCF" w:rsidRDefault="002D271E" w:rsidP="005C61B7">
            <w:pPr>
              <w:keepNext/>
              <w:widowControl/>
              <w:pBdr>
                <w:bottom w:val="single" w:sz="4" w:space="1" w:color="808080" w:themeColor="background1" w:themeShade="80"/>
              </w:pBdr>
              <w:autoSpaceDE/>
              <w:autoSpaceDN/>
              <w:adjustRightInd/>
              <w:spacing w:line="340" w:lineRule="atLeast"/>
              <w:jc w:val="both"/>
              <w:rPr>
                <w:rFonts w:ascii="Traditional Arabic" w:hAnsi="Traditional Arabic" w:cs="Traditional Arabic"/>
                <w:color w:val="0000FF"/>
                <w:u w:val="single"/>
                <w:rtl/>
              </w:rPr>
            </w:pPr>
          </w:p>
        </w:tc>
        <w:tc>
          <w:tcPr>
            <w:tcW w:w="2597" w:type="pct"/>
            <w:vAlign w:val="center"/>
          </w:tcPr>
          <w:p w14:paraId="0E29616E" w14:textId="77777777" w:rsidR="00CB15EE" w:rsidRPr="00827BCF" w:rsidRDefault="00CB15EE" w:rsidP="00CB15EE">
            <w:pPr>
              <w:keepNext/>
              <w:widowControl/>
              <w:autoSpaceDE/>
              <w:autoSpaceDN/>
              <w:adjustRightInd/>
              <w:spacing w:line="340" w:lineRule="atLeast"/>
              <w:jc w:val="center"/>
              <w:rPr>
                <w:rFonts w:ascii="Traditional Arabic" w:hAnsi="Traditional Arabic" w:cs="Traditional Arabic"/>
                <w:noProof/>
                <w:rtl/>
              </w:rPr>
            </w:pPr>
          </w:p>
          <w:p w14:paraId="648B6E15" w14:textId="77777777" w:rsidR="00CB15EE" w:rsidRPr="00827BCF" w:rsidRDefault="00CB15EE" w:rsidP="00CB15EE">
            <w:pPr>
              <w:keepNext/>
              <w:widowControl/>
              <w:autoSpaceDE/>
              <w:autoSpaceDN/>
              <w:adjustRightInd/>
              <w:spacing w:line="340" w:lineRule="atLeast"/>
              <w:jc w:val="center"/>
              <w:rPr>
                <w:rFonts w:ascii="Traditional Arabic" w:hAnsi="Traditional Arabic" w:cs="Traditional Arabic"/>
                <w:noProof/>
                <w:rtl/>
              </w:rPr>
            </w:pPr>
          </w:p>
          <w:p w14:paraId="540B1383" w14:textId="77777777" w:rsidR="00CB15EE" w:rsidRPr="00827BCF" w:rsidRDefault="00CB15EE" w:rsidP="00CB15EE">
            <w:pPr>
              <w:keepNext/>
              <w:widowControl/>
              <w:autoSpaceDE/>
              <w:autoSpaceDN/>
              <w:adjustRightInd/>
              <w:spacing w:line="340" w:lineRule="atLeast"/>
              <w:jc w:val="center"/>
              <w:rPr>
                <w:rFonts w:ascii="Traditional Arabic" w:hAnsi="Traditional Arabic" w:cs="Traditional Arabic"/>
                <w:noProof/>
                <w:rtl/>
              </w:rPr>
            </w:pPr>
          </w:p>
          <w:p w14:paraId="47F87A68" w14:textId="6AB50056" w:rsidR="00CB15EE" w:rsidRPr="00827BCF" w:rsidRDefault="00BE29F2" w:rsidP="00CB15EE">
            <w:pPr>
              <w:keepNext/>
              <w:widowControl/>
              <w:autoSpaceDE/>
              <w:autoSpaceDN/>
              <w:adjustRightInd/>
              <w:spacing w:line="340" w:lineRule="atLeast"/>
              <w:jc w:val="center"/>
              <w:rPr>
                <w:rFonts w:ascii="Traditional Arabic" w:hAnsi="Traditional Arabic" w:cs="Traditional Arabic"/>
                <w:noProof/>
              </w:rPr>
            </w:pPr>
            <w:r w:rsidRPr="00CB50F7">
              <w:rPr>
                <w:rFonts w:ascii="Traditional Arabic" w:hAnsi="Traditional Arabic" w:cs="Traditional Arabic"/>
                <w:noProof/>
                <w:lang w:val="en-US" w:eastAsia="en-US" w:bidi="ar-SA"/>
              </w:rPr>
              <w:drawing>
                <wp:inline distT="0" distB="0" distL="0" distR="0" wp14:anchorId="3CDAE3AB" wp14:editId="345CFDB3">
                  <wp:extent cx="1725180" cy="828675"/>
                  <wp:effectExtent l="0" t="0" r="8890" b="0"/>
                  <wp:docPr id="15" name="Picture 15" descr="SN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B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4494" cy="847559"/>
                          </a:xfrm>
                          <a:prstGeom prst="rect">
                            <a:avLst/>
                          </a:prstGeom>
                          <a:noFill/>
                          <a:ln>
                            <a:noFill/>
                          </a:ln>
                        </pic:spPr>
                      </pic:pic>
                    </a:graphicData>
                  </a:graphic>
                </wp:inline>
              </w:drawing>
            </w:r>
          </w:p>
        </w:tc>
      </w:tr>
      <w:tr w:rsidR="00CB15EE" w:rsidRPr="00827BCF" w14:paraId="3169ECED" w14:textId="77777777" w:rsidTr="00531380">
        <w:tc>
          <w:tcPr>
            <w:tcW w:w="2402" w:type="pct"/>
            <w:tcBorders>
              <w:bottom w:val="single" w:sz="4" w:space="0" w:color="808080" w:themeColor="background1" w:themeShade="80"/>
            </w:tcBorders>
          </w:tcPr>
          <w:p w14:paraId="34F544FB" w14:textId="77777777" w:rsidR="005C61B7" w:rsidRDefault="005C61B7" w:rsidP="00CB15EE">
            <w:pPr>
              <w:keepNext/>
              <w:widowControl/>
              <w:autoSpaceDE/>
              <w:autoSpaceDN/>
              <w:adjustRightInd/>
              <w:spacing w:line="340" w:lineRule="atLeast"/>
              <w:rPr>
                <w:rFonts w:ascii="Traditional Arabic" w:hAnsi="Traditional Arabic" w:cs="Traditional Arabic"/>
                <w:b/>
                <w:bCs/>
              </w:rPr>
            </w:pPr>
          </w:p>
          <w:p w14:paraId="00AA80F0" w14:textId="77777777" w:rsidR="005C61B7" w:rsidRDefault="005C61B7" w:rsidP="00CB15EE">
            <w:pPr>
              <w:keepNext/>
              <w:widowControl/>
              <w:autoSpaceDE/>
              <w:autoSpaceDN/>
              <w:adjustRightInd/>
              <w:spacing w:line="340" w:lineRule="atLeast"/>
              <w:rPr>
                <w:rFonts w:ascii="Traditional Arabic" w:hAnsi="Traditional Arabic"/>
                <w:b/>
              </w:rPr>
            </w:pPr>
          </w:p>
          <w:p w14:paraId="32FB58A3" w14:textId="37DE99C7" w:rsidR="00CB15EE" w:rsidRPr="00827BCF" w:rsidRDefault="00BE29F2" w:rsidP="00CB15EE">
            <w:pPr>
              <w:keepNext/>
              <w:widowControl/>
              <w:autoSpaceDE/>
              <w:autoSpaceDN/>
              <w:adjustRightInd/>
              <w:spacing w:line="340" w:lineRule="atLeast"/>
              <w:rPr>
                <w:rFonts w:ascii="Traditional Arabic" w:hAnsi="Traditional Arabic" w:cs="Traditional Arabic"/>
                <w:b/>
                <w:bCs/>
              </w:rPr>
            </w:pPr>
            <w:r w:rsidRPr="00CB50F7">
              <w:rPr>
                <w:rFonts w:ascii="Traditional Arabic" w:hAnsi="Traditional Arabic" w:cs="Traditional Arabic"/>
                <w:noProof/>
                <w:lang w:val="en-US" w:eastAsia="en-US" w:bidi="ar-SA"/>
              </w:rPr>
              <w:drawing>
                <wp:anchor distT="0" distB="0" distL="114300" distR="114300" simplePos="0" relativeHeight="251660288" behindDoc="1" locked="0" layoutInCell="1" allowOverlap="1" wp14:anchorId="14673D3F" wp14:editId="5509E867">
                  <wp:simplePos x="0" y="0"/>
                  <wp:positionH relativeFrom="column">
                    <wp:posOffset>3773994</wp:posOffset>
                  </wp:positionH>
                  <wp:positionV relativeFrom="paragraph">
                    <wp:posOffset>210065</wp:posOffset>
                  </wp:positionV>
                  <wp:extent cx="1657350" cy="628650"/>
                  <wp:effectExtent l="0" t="0" r="0" b="0"/>
                  <wp:wrapNone/>
                  <wp:docPr id="6" name="Picture 36" descr="Image result for kpmg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kpmg saudi arab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628650"/>
                          </a:xfrm>
                          <a:prstGeom prst="rect">
                            <a:avLst/>
                          </a:prstGeom>
                          <a:noFill/>
                          <a:ln>
                            <a:noFill/>
                          </a:ln>
                        </pic:spPr>
                      </pic:pic>
                    </a:graphicData>
                  </a:graphic>
                </wp:anchor>
              </w:drawing>
            </w:r>
            <w:r w:rsidR="00CB15EE">
              <w:rPr>
                <w:rFonts w:ascii="Traditional Arabic" w:hAnsi="Traditional Arabic"/>
                <w:b/>
              </w:rPr>
              <w:t>Auditor</w:t>
            </w:r>
          </w:p>
          <w:p w14:paraId="6F842294" w14:textId="37F436F5" w:rsidR="00CB15EE" w:rsidRPr="00827BCF" w:rsidRDefault="00CB15EE" w:rsidP="00CB15EE">
            <w:pPr>
              <w:keepNext/>
              <w:widowControl/>
              <w:autoSpaceDE/>
              <w:autoSpaceDN/>
              <w:adjustRightInd/>
              <w:spacing w:line="340" w:lineRule="atLeast"/>
              <w:rPr>
                <w:rFonts w:ascii="Traditional Arabic" w:hAnsi="Traditional Arabic" w:cs="Traditional Arabic"/>
              </w:rPr>
            </w:pPr>
            <w:r>
              <w:rPr>
                <w:rFonts w:ascii="Traditional Arabic" w:hAnsi="Traditional Arabic"/>
              </w:rPr>
              <w:t>KPMG AL Fozan &amp; Partners</w:t>
            </w:r>
          </w:p>
          <w:p w14:paraId="3B2F7EE7" w14:textId="77777777" w:rsidR="00CB15EE" w:rsidRPr="00827BCF" w:rsidRDefault="00CB15EE" w:rsidP="00CB15EE">
            <w:pPr>
              <w:keepNext/>
              <w:spacing w:line="340" w:lineRule="atLeast"/>
              <w:jc w:val="both"/>
              <w:rPr>
                <w:rFonts w:ascii="Traditional Arabic" w:hAnsi="Traditional Arabic" w:cs="Traditional Arabic"/>
              </w:rPr>
            </w:pPr>
            <w:r>
              <w:rPr>
                <w:rFonts w:ascii="Traditional Arabic" w:hAnsi="Traditional Arabic"/>
              </w:rPr>
              <w:t>P.O. Box 55078, Jeddah 21534, Kingdom of Saudi Arabia.</w:t>
            </w:r>
          </w:p>
          <w:p w14:paraId="28243691" w14:textId="4A545474" w:rsidR="00CB15EE" w:rsidRPr="00827BCF" w:rsidRDefault="00CB15EE" w:rsidP="00BE29F2">
            <w:pPr>
              <w:keepNext/>
              <w:spacing w:line="340" w:lineRule="atLeast"/>
              <w:jc w:val="both"/>
              <w:rPr>
                <w:rFonts w:ascii="Traditional Arabic" w:hAnsi="Traditional Arabic" w:cs="Traditional Arabic"/>
              </w:rPr>
            </w:pPr>
            <w:r>
              <w:rPr>
                <w:rFonts w:ascii="Traditional Arabic" w:hAnsi="Traditional Arabic"/>
              </w:rPr>
              <w:t xml:space="preserve">Website: </w:t>
            </w:r>
            <w:hyperlink r:id="rId23">
              <w:r>
                <w:rPr>
                  <w:rStyle w:val="Hyperlink"/>
                  <w:rFonts w:ascii="Traditional Arabic" w:hAnsi="Traditional Arabic"/>
                </w:rPr>
                <w:t>home.kpmg.com/sa</w:t>
              </w:r>
            </w:hyperlink>
            <w:r>
              <w:rPr>
                <w:rFonts w:ascii="Traditional Arabic" w:hAnsi="Traditional Arabic"/>
              </w:rPr>
              <w:t xml:space="preserve"> </w:t>
            </w:r>
          </w:p>
          <w:p w14:paraId="104E1991" w14:textId="77777777" w:rsidR="00CB15EE" w:rsidRPr="00827BCF" w:rsidRDefault="00CB15EE" w:rsidP="00CB15EE">
            <w:pPr>
              <w:keepNext/>
              <w:widowControl/>
              <w:autoSpaceDE/>
              <w:autoSpaceDN/>
              <w:adjustRightInd/>
              <w:spacing w:line="340" w:lineRule="atLeast"/>
              <w:rPr>
                <w:rFonts w:ascii="Traditional Arabic" w:hAnsi="Traditional Arabic" w:cs="Traditional Arabic"/>
              </w:rPr>
            </w:pPr>
          </w:p>
        </w:tc>
        <w:tc>
          <w:tcPr>
            <w:tcW w:w="2597" w:type="pct"/>
            <w:vAlign w:val="center"/>
          </w:tcPr>
          <w:p w14:paraId="1F378EB1" w14:textId="1FDB8D9F" w:rsidR="00CB15EE" w:rsidRPr="00827BCF" w:rsidRDefault="00CB15EE" w:rsidP="00CB15EE">
            <w:pPr>
              <w:keepNext/>
              <w:widowControl/>
              <w:autoSpaceDE/>
              <w:autoSpaceDN/>
              <w:adjustRightInd/>
              <w:spacing w:line="340" w:lineRule="atLeast"/>
              <w:jc w:val="center"/>
              <w:rPr>
                <w:rFonts w:ascii="Traditional Arabic" w:hAnsi="Traditional Arabic" w:cs="Traditional Arabic"/>
                <w:noProof/>
                <w:color w:val="1F497D"/>
              </w:rPr>
            </w:pPr>
          </w:p>
        </w:tc>
      </w:tr>
      <w:tr w:rsidR="00CB15EE" w:rsidRPr="00827BCF" w14:paraId="233E87EF" w14:textId="77777777" w:rsidTr="00531380">
        <w:trPr>
          <w:trHeight w:val="1988"/>
        </w:trPr>
        <w:tc>
          <w:tcPr>
            <w:tcW w:w="2402" w:type="pct"/>
            <w:tcBorders>
              <w:top w:val="single" w:sz="4" w:space="0" w:color="808080" w:themeColor="background1" w:themeShade="80"/>
            </w:tcBorders>
          </w:tcPr>
          <w:p w14:paraId="47B304A8" w14:textId="77777777" w:rsidR="00CB15EE" w:rsidRPr="00827BCF" w:rsidRDefault="00CB15EE" w:rsidP="00CB15EE">
            <w:pPr>
              <w:keepNext/>
              <w:widowControl/>
              <w:tabs>
                <w:tab w:val="left" w:pos="3071"/>
                <w:tab w:val="center" w:pos="4153"/>
              </w:tabs>
              <w:autoSpaceDE/>
              <w:autoSpaceDN/>
              <w:adjustRightInd/>
              <w:spacing w:line="340" w:lineRule="atLeast"/>
              <w:jc w:val="both"/>
              <w:rPr>
                <w:rFonts w:ascii="Traditional Arabic" w:hAnsi="Traditional Arabic" w:cs="Traditional Arabic"/>
                <w:b/>
                <w:bCs/>
                <w:rtl/>
              </w:rPr>
            </w:pPr>
          </w:p>
          <w:p w14:paraId="39C68297" w14:textId="77777777" w:rsidR="00CB15EE" w:rsidRPr="00827BCF" w:rsidRDefault="00CB15EE" w:rsidP="00CB15EE">
            <w:pPr>
              <w:keepNext/>
              <w:widowControl/>
              <w:tabs>
                <w:tab w:val="left" w:pos="3071"/>
                <w:tab w:val="center" w:pos="4153"/>
              </w:tabs>
              <w:autoSpaceDE/>
              <w:autoSpaceDN/>
              <w:adjustRightInd/>
              <w:spacing w:line="340" w:lineRule="atLeast"/>
              <w:jc w:val="both"/>
              <w:rPr>
                <w:rFonts w:ascii="Traditional Arabic" w:hAnsi="Traditional Arabic" w:cs="Traditional Arabic"/>
                <w:b/>
                <w:bCs/>
              </w:rPr>
            </w:pPr>
            <w:r>
              <w:rPr>
                <w:rFonts w:ascii="Traditional Arabic" w:hAnsi="Traditional Arabic"/>
                <w:b/>
              </w:rPr>
              <w:t>Legal Advisers</w:t>
            </w:r>
          </w:p>
          <w:p w14:paraId="0F8CA15E" w14:textId="77777777" w:rsidR="00CB15EE" w:rsidRPr="00827BCF" w:rsidRDefault="00CB15EE" w:rsidP="00CB15EE">
            <w:pPr>
              <w:keepNext/>
              <w:widowControl/>
              <w:tabs>
                <w:tab w:val="left" w:pos="3071"/>
                <w:tab w:val="center" w:pos="4153"/>
              </w:tabs>
              <w:autoSpaceDE/>
              <w:autoSpaceDN/>
              <w:adjustRightInd/>
              <w:spacing w:line="340" w:lineRule="atLeast"/>
              <w:jc w:val="both"/>
              <w:rPr>
                <w:rFonts w:ascii="Traditional Arabic" w:hAnsi="Traditional Arabic" w:cs="Traditional Arabic"/>
              </w:rPr>
            </w:pPr>
            <w:r>
              <w:rPr>
                <w:rFonts w:ascii="Traditional Arabic" w:hAnsi="Traditional Arabic"/>
              </w:rPr>
              <w:t>Law Office of Salman M. Al-Sudairi</w:t>
            </w:r>
          </w:p>
          <w:p w14:paraId="211743B4" w14:textId="77777777" w:rsidR="00CB15EE" w:rsidRPr="00827BCF" w:rsidRDefault="00CB15EE" w:rsidP="00CB15EE">
            <w:pPr>
              <w:keepNext/>
              <w:widowControl/>
              <w:tabs>
                <w:tab w:val="left" w:pos="3071"/>
                <w:tab w:val="center" w:pos="4153"/>
              </w:tabs>
              <w:autoSpaceDE/>
              <w:autoSpaceDN/>
              <w:adjustRightInd/>
              <w:spacing w:line="340" w:lineRule="atLeast"/>
              <w:jc w:val="both"/>
              <w:rPr>
                <w:rFonts w:ascii="Traditional Arabic" w:hAnsi="Traditional Arabic" w:cs="Traditional Arabic"/>
              </w:rPr>
            </w:pPr>
            <w:r>
              <w:rPr>
                <w:rFonts w:ascii="Traditional Arabic" w:hAnsi="Traditional Arabic"/>
              </w:rPr>
              <w:t>P.O. Box Box 17411, Riyadh 11474, Kingdom of Saudi Arabia.</w:t>
            </w:r>
          </w:p>
          <w:p w14:paraId="148D1ED8" w14:textId="77777777" w:rsidR="00CB15EE" w:rsidRPr="00827BCF" w:rsidRDefault="00CB15EE" w:rsidP="00CB15EE">
            <w:pPr>
              <w:keepNext/>
              <w:widowControl/>
              <w:autoSpaceDE/>
              <w:autoSpaceDN/>
              <w:adjustRightInd/>
              <w:spacing w:line="340" w:lineRule="atLeast"/>
              <w:jc w:val="both"/>
              <w:rPr>
                <w:rStyle w:val="Hyperlink"/>
                <w:rFonts w:ascii="Traditional Arabic" w:hAnsi="Traditional Arabic" w:cs="Traditional Arabic"/>
              </w:rPr>
            </w:pPr>
            <w:r>
              <w:rPr>
                <w:rFonts w:ascii="Traditional Arabic" w:hAnsi="Traditional Arabic"/>
              </w:rPr>
              <w:t xml:space="preserve">Website: </w:t>
            </w:r>
            <w:hyperlink r:id="rId24">
              <w:r>
                <w:rPr>
                  <w:rStyle w:val="Hyperlink"/>
                  <w:rFonts w:ascii="Traditional Arabic" w:hAnsi="Traditional Arabic"/>
                </w:rPr>
                <w:t>www.lw.com</w:t>
              </w:r>
            </w:hyperlink>
          </w:p>
          <w:p w14:paraId="04E4FEC4" w14:textId="77777777" w:rsidR="00CB15EE" w:rsidRPr="00827BCF" w:rsidRDefault="00CB15EE" w:rsidP="00CB15EE">
            <w:pPr>
              <w:keepNext/>
              <w:widowControl/>
              <w:autoSpaceDE/>
              <w:autoSpaceDN/>
              <w:adjustRightInd/>
              <w:spacing w:line="340" w:lineRule="atLeast"/>
              <w:jc w:val="both"/>
              <w:rPr>
                <w:rFonts w:ascii="Traditional Arabic" w:hAnsi="Traditional Arabic" w:cs="Traditional Arabic"/>
              </w:rPr>
            </w:pPr>
          </w:p>
        </w:tc>
        <w:tc>
          <w:tcPr>
            <w:tcW w:w="2597" w:type="pct"/>
            <w:vAlign w:val="center"/>
          </w:tcPr>
          <w:p w14:paraId="600E64D1" w14:textId="149225D1" w:rsidR="00CB15EE" w:rsidRPr="00827BCF" w:rsidRDefault="00BE29F2" w:rsidP="00CB15EE">
            <w:pPr>
              <w:keepNext/>
              <w:widowControl/>
              <w:autoSpaceDE/>
              <w:autoSpaceDN/>
              <w:adjustRightInd/>
              <w:spacing w:line="340" w:lineRule="atLeast"/>
              <w:jc w:val="center"/>
              <w:rPr>
                <w:rFonts w:ascii="Traditional Arabic" w:hAnsi="Traditional Arabic" w:cs="Traditional Arabic"/>
              </w:rPr>
            </w:pPr>
            <w:r w:rsidRPr="00CB50F7">
              <w:rPr>
                <w:rFonts w:ascii="Traditional Arabic" w:hAnsi="Traditional Arabic" w:cs="Traditional Arabic"/>
                <w:noProof/>
                <w:lang w:val="en-US" w:eastAsia="en-US" w:bidi="ar-SA"/>
              </w:rPr>
              <w:drawing>
                <wp:inline distT="0" distB="0" distL="0" distR="0" wp14:anchorId="45C1720E" wp14:editId="29416698">
                  <wp:extent cx="1828800" cy="7816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781685"/>
                          </a:xfrm>
                          <a:prstGeom prst="rect">
                            <a:avLst/>
                          </a:prstGeom>
                          <a:noFill/>
                          <a:ln>
                            <a:noFill/>
                          </a:ln>
                        </pic:spPr>
                      </pic:pic>
                    </a:graphicData>
                  </a:graphic>
                </wp:inline>
              </w:drawing>
            </w:r>
          </w:p>
        </w:tc>
      </w:tr>
      <w:tr w:rsidR="00CB15EE" w:rsidRPr="00827BCF" w14:paraId="5D669338" w14:textId="77777777" w:rsidTr="00531380">
        <w:tc>
          <w:tcPr>
            <w:tcW w:w="2402" w:type="pct"/>
            <w:tcBorders>
              <w:bottom w:val="single" w:sz="4" w:space="0" w:color="808080" w:themeColor="background1" w:themeShade="80"/>
            </w:tcBorders>
          </w:tcPr>
          <w:p w14:paraId="30F1A5C8" w14:textId="77777777" w:rsidR="00CB15EE" w:rsidRPr="00827BCF" w:rsidRDefault="00CB15EE" w:rsidP="00CB15EE">
            <w:pPr>
              <w:keepNext/>
              <w:widowControl/>
              <w:tabs>
                <w:tab w:val="left" w:pos="3071"/>
                <w:tab w:val="center" w:pos="4153"/>
              </w:tabs>
              <w:autoSpaceDE/>
              <w:autoSpaceDN/>
              <w:adjustRightInd/>
              <w:spacing w:line="340" w:lineRule="atLeast"/>
              <w:jc w:val="both"/>
              <w:rPr>
                <w:rFonts w:ascii="Traditional Arabic" w:hAnsi="Traditional Arabic" w:cs="Traditional Arabic"/>
              </w:rPr>
            </w:pPr>
            <w:r>
              <w:rPr>
                <w:rFonts w:ascii="Traditional Arabic" w:hAnsi="Traditional Arabic"/>
              </w:rPr>
              <w:t>Latham &amp; Watkins LLP</w:t>
            </w:r>
          </w:p>
          <w:p w14:paraId="4171A7D9" w14:textId="77777777" w:rsidR="00CB15EE" w:rsidRPr="00827BCF" w:rsidRDefault="00CB15EE" w:rsidP="00CB15EE">
            <w:pPr>
              <w:keepNext/>
              <w:widowControl/>
              <w:tabs>
                <w:tab w:val="left" w:pos="3071"/>
                <w:tab w:val="center" w:pos="4153"/>
              </w:tabs>
              <w:autoSpaceDE/>
              <w:autoSpaceDN/>
              <w:adjustRightInd/>
              <w:spacing w:line="340" w:lineRule="atLeast"/>
              <w:jc w:val="both"/>
              <w:rPr>
                <w:rFonts w:ascii="Traditional Arabic" w:hAnsi="Traditional Arabic" w:cs="Traditional Arabic"/>
              </w:rPr>
            </w:pPr>
            <w:r>
              <w:rPr>
                <w:rFonts w:ascii="Traditional Arabic" w:hAnsi="Traditional Arabic"/>
              </w:rPr>
              <w:t>P.O. Box 506698, Dubai, U.A.E</w:t>
            </w:r>
          </w:p>
          <w:p w14:paraId="40410088" w14:textId="77777777" w:rsidR="00CB15EE" w:rsidRPr="00827BCF" w:rsidRDefault="00CB15EE" w:rsidP="00CB15EE">
            <w:pPr>
              <w:keepNext/>
              <w:widowControl/>
              <w:autoSpaceDE/>
              <w:autoSpaceDN/>
              <w:adjustRightInd/>
              <w:spacing w:line="340" w:lineRule="atLeast"/>
              <w:jc w:val="both"/>
              <w:rPr>
                <w:rFonts w:ascii="Traditional Arabic" w:hAnsi="Traditional Arabic" w:cs="Traditional Arabic"/>
              </w:rPr>
            </w:pPr>
            <w:r>
              <w:rPr>
                <w:rFonts w:ascii="Traditional Arabic" w:hAnsi="Traditional Arabic"/>
              </w:rPr>
              <w:t xml:space="preserve">Website: </w:t>
            </w:r>
            <w:hyperlink r:id="rId26">
              <w:r>
                <w:rPr>
                  <w:rStyle w:val="Hyperlink"/>
                  <w:rFonts w:ascii="Traditional Arabic" w:hAnsi="Traditional Arabic"/>
                </w:rPr>
                <w:t>www.lw.com</w:t>
              </w:r>
            </w:hyperlink>
          </w:p>
          <w:p w14:paraId="18BE2CF0" w14:textId="77777777" w:rsidR="00CB15EE" w:rsidRPr="00827BCF" w:rsidRDefault="00CB15EE" w:rsidP="00CB15EE">
            <w:pPr>
              <w:keepNext/>
              <w:widowControl/>
              <w:tabs>
                <w:tab w:val="left" w:pos="3071"/>
                <w:tab w:val="center" w:pos="4153"/>
              </w:tabs>
              <w:autoSpaceDE/>
              <w:autoSpaceDN/>
              <w:adjustRightInd/>
              <w:spacing w:line="340" w:lineRule="atLeast"/>
              <w:jc w:val="both"/>
              <w:rPr>
                <w:rFonts w:ascii="Traditional Arabic" w:hAnsi="Traditional Arabic" w:cs="Traditional Arabic"/>
                <w:b/>
                <w:bCs/>
                <w:rtl/>
              </w:rPr>
            </w:pPr>
          </w:p>
        </w:tc>
        <w:tc>
          <w:tcPr>
            <w:tcW w:w="2597" w:type="pct"/>
            <w:vAlign w:val="center"/>
          </w:tcPr>
          <w:p w14:paraId="52CEAA42" w14:textId="3A740367" w:rsidR="00CB15EE" w:rsidRPr="00827BCF" w:rsidRDefault="00BE29F2" w:rsidP="00CB15EE">
            <w:pPr>
              <w:keepNext/>
              <w:widowControl/>
              <w:autoSpaceDE/>
              <w:autoSpaceDN/>
              <w:adjustRightInd/>
              <w:spacing w:line="340" w:lineRule="atLeast"/>
              <w:jc w:val="center"/>
              <w:rPr>
                <w:rFonts w:ascii="Traditional Arabic" w:hAnsi="Traditional Arabic" w:cs="Traditional Arabic"/>
                <w:noProof/>
              </w:rPr>
            </w:pPr>
            <w:r w:rsidRPr="00CB50F7">
              <w:rPr>
                <w:rFonts w:ascii="Traditional Arabic" w:hAnsi="Traditional Arabic" w:cs="Traditional Arabic"/>
                <w:noProof/>
                <w:lang w:val="en-US" w:eastAsia="en-US" w:bidi="ar-SA"/>
              </w:rPr>
              <w:drawing>
                <wp:inline distT="0" distB="0" distL="0" distR="0" wp14:anchorId="0FB368E1" wp14:editId="70CB26C6">
                  <wp:extent cx="1902460" cy="253559"/>
                  <wp:effectExtent l="0" t="0" r="2540" b="0"/>
                  <wp:docPr id="7" name="Picture 7" descr="L&amp;W LLP Col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W LLP Colo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934" cy="260286"/>
                          </a:xfrm>
                          <a:prstGeom prst="rect">
                            <a:avLst/>
                          </a:prstGeom>
                          <a:noFill/>
                          <a:ln>
                            <a:noFill/>
                          </a:ln>
                        </pic:spPr>
                      </pic:pic>
                    </a:graphicData>
                  </a:graphic>
                </wp:inline>
              </w:drawing>
            </w:r>
          </w:p>
        </w:tc>
      </w:tr>
      <w:tr w:rsidR="00CB15EE" w:rsidRPr="00827BCF" w14:paraId="0BFEFC82" w14:textId="77777777" w:rsidTr="00531380">
        <w:tc>
          <w:tcPr>
            <w:tcW w:w="2402" w:type="pct"/>
            <w:tcBorders>
              <w:top w:val="single" w:sz="4" w:space="0" w:color="808080" w:themeColor="background1" w:themeShade="80"/>
            </w:tcBorders>
          </w:tcPr>
          <w:p w14:paraId="432AC51A" w14:textId="77777777" w:rsidR="00CB15EE" w:rsidRPr="00827BCF" w:rsidRDefault="00CB15EE" w:rsidP="00CB15EE">
            <w:pPr>
              <w:keepNext/>
              <w:spacing w:line="300" w:lineRule="atLeast"/>
              <w:rPr>
                <w:rFonts w:ascii="Traditional Arabic" w:hAnsi="Traditional Arabic" w:cs="Traditional Arabic"/>
                <w:b/>
                <w:bCs/>
                <w:rtl/>
              </w:rPr>
            </w:pPr>
          </w:p>
          <w:p w14:paraId="5AD856A7" w14:textId="77777777" w:rsidR="00CB15EE" w:rsidRPr="00DC7EDC" w:rsidRDefault="00CB15EE" w:rsidP="00CB15EE">
            <w:pPr>
              <w:keepNext/>
              <w:spacing w:line="300" w:lineRule="atLeast"/>
              <w:rPr>
                <w:rFonts w:ascii="Traditional Arabic" w:hAnsi="Traditional Arabic" w:cs="Traditional Arabic"/>
                <w:b/>
                <w:bCs/>
              </w:rPr>
            </w:pPr>
            <w:r w:rsidRPr="00DC7EDC">
              <w:rPr>
                <w:rFonts w:ascii="Traditional Arabic" w:hAnsi="Traditional Arabic"/>
                <w:b/>
                <w:bCs/>
              </w:rPr>
              <w:t>Real Estate Valuers</w:t>
            </w:r>
          </w:p>
          <w:p w14:paraId="02B48664" w14:textId="48DB4094" w:rsidR="00DC7EDC" w:rsidRDefault="00DC7EDC" w:rsidP="00756EE7">
            <w:pPr>
              <w:keepNext/>
              <w:widowControl/>
              <w:tabs>
                <w:tab w:val="left" w:pos="3071"/>
                <w:tab w:val="center" w:pos="4153"/>
              </w:tabs>
              <w:autoSpaceDE/>
              <w:autoSpaceDN/>
              <w:adjustRightInd/>
              <w:spacing w:line="340" w:lineRule="atLeast"/>
              <w:jc w:val="both"/>
              <w:rPr>
                <w:rStyle w:val="Hyperlink"/>
              </w:rPr>
            </w:pPr>
          </w:p>
          <w:p w14:paraId="3B2AF518" w14:textId="4147F192" w:rsidR="00DC7EDC" w:rsidRDefault="00DC7EDC" w:rsidP="00756EE7">
            <w:pPr>
              <w:keepNext/>
              <w:widowControl/>
              <w:tabs>
                <w:tab w:val="left" w:pos="3071"/>
                <w:tab w:val="center" w:pos="4153"/>
              </w:tabs>
              <w:autoSpaceDE/>
              <w:autoSpaceDN/>
              <w:adjustRightInd/>
              <w:spacing w:line="340" w:lineRule="atLeast"/>
              <w:jc w:val="both"/>
              <w:rPr>
                <w:rFonts w:ascii="Traditional Arabic" w:hAnsi="Traditional Arabic"/>
              </w:rPr>
            </w:pPr>
            <w:r w:rsidRPr="00DC7EDC">
              <w:rPr>
                <w:rFonts w:ascii="Traditional Arabic" w:hAnsi="Traditional Arabic"/>
              </w:rPr>
              <w:t xml:space="preserve">Deloitte </w:t>
            </w:r>
            <w:bookmarkStart w:id="15" w:name="_Hlk144053022"/>
            <w:r w:rsidRPr="00DC7EDC">
              <w:rPr>
                <w:rFonts w:ascii="Traditional Arabic" w:hAnsi="Traditional Arabic"/>
              </w:rPr>
              <w:t>&amp; Saud Bin Sayyaf Alkahtani Real Estate</w:t>
            </w:r>
            <w:r w:rsidR="00D83439">
              <w:rPr>
                <w:rFonts w:ascii="Traditional Arabic" w:hAnsi="Traditional Arabic"/>
              </w:rPr>
              <w:t xml:space="preserve"> Valuation Company</w:t>
            </w:r>
            <w:bookmarkEnd w:id="15"/>
          </w:p>
          <w:p w14:paraId="5FE1C392" w14:textId="77777777" w:rsidR="00DC7EDC" w:rsidRPr="00DC7EDC" w:rsidRDefault="00DC7EDC" w:rsidP="00DC7EDC">
            <w:pPr>
              <w:keepNext/>
              <w:widowControl/>
              <w:tabs>
                <w:tab w:val="left" w:pos="3071"/>
                <w:tab w:val="center" w:pos="4153"/>
              </w:tabs>
              <w:autoSpaceDE/>
              <w:autoSpaceDN/>
              <w:adjustRightInd/>
              <w:spacing w:line="340" w:lineRule="atLeast"/>
              <w:rPr>
                <w:rFonts w:ascii="Traditional Arabic" w:hAnsi="Traditional Arabic"/>
              </w:rPr>
            </w:pPr>
            <w:r w:rsidRPr="00DC7EDC">
              <w:rPr>
                <w:rFonts w:ascii="Traditional Arabic" w:hAnsi="Traditional Arabic"/>
              </w:rPr>
              <w:t>Prince Turki Bin Abdullah Al Saud Street,</w:t>
            </w:r>
          </w:p>
          <w:p w14:paraId="1F2D0523" w14:textId="71F0725E" w:rsidR="00DC7EDC" w:rsidRDefault="00DC7EDC" w:rsidP="00DC7EDC">
            <w:pPr>
              <w:keepNext/>
              <w:widowControl/>
              <w:tabs>
                <w:tab w:val="left" w:pos="3071"/>
                <w:tab w:val="center" w:pos="4153"/>
              </w:tabs>
              <w:autoSpaceDE/>
              <w:autoSpaceDN/>
              <w:adjustRightInd/>
              <w:spacing w:line="340" w:lineRule="atLeast"/>
              <w:rPr>
                <w:rFonts w:ascii="Traditional Arabic" w:hAnsi="Traditional Arabic"/>
              </w:rPr>
            </w:pPr>
            <w:r w:rsidRPr="00DC7EDC">
              <w:rPr>
                <w:rFonts w:ascii="Traditional Arabic" w:hAnsi="Traditional Arabic"/>
              </w:rPr>
              <w:t>Sulaimania Area, PO Box 8680</w:t>
            </w:r>
            <w:r>
              <w:rPr>
                <w:rFonts w:ascii="Traditional Arabic" w:hAnsi="Traditional Arabic"/>
              </w:rPr>
              <w:t xml:space="preserve">, </w:t>
            </w:r>
            <w:r w:rsidRPr="00DC7EDC">
              <w:rPr>
                <w:rFonts w:ascii="Traditional Arabic" w:hAnsi="Traditional Arabic"/>
              </w:rPr>
              <w:t>Riyadh 11492</w:t>
            </w:r>
            <w:r>
              <w:rPr>
                <w:rFonts w:ascii="Traditional Arabic" w:hAnsi="Traditional Arabic"/>
              </w:rPr>
              <w:t xml:space="preserve">, </w:t>
            </w:r>
            <w:r w:rsidRPr="00DC7EDC">
              <w:rPr>
                <w:rFonts w:ascii="Traditional Arabic" w:hAnsi="Traditional Arabic"/>
              </w:rPr>
              <w:t>Kingdom of Saudi Arabia</w:t>
            </w:r>
          </w:p>
          <w:p w14:paraId="306081B3" w14:textId="2DCB66E8" w:rsidR="00DC7EDC" w:rsidRPr="00DC7EDC" w:rsidRDefault="00DC7EDC" w:rsidP="00DC7EDC">
            <w:pPr>
              <w:keepNext/>
              <w:widowControl/>
              <w:tabs>
                <w:tab w:val="left" w:pos="3071"/>
                <w:tab w:val="center" w:pos="4153"/>
              </w:tabs>
              <w:autoSpaceDE/>
              <w:autoSpaceDN/>
              <w:adjustRightInd/>
              <w:spacing w:line="340" w:lineRule="atLeast"/>
              <w:rPr>
                <w:rStyle w:val="Hyperlink"/>
              </w:rPr>
            </w:pPr>
            <w:r>
              <w:rPr>
                <w:rFonts w:ascii="Traditional Arabic" w:hAnsi="Traditional Arabic"/>
              </w:rPr>
              <w:t xml:space="preserve">Website: </w:t>
            </w:r>
            <w:r>
              <w:t xml:space="preserve"> </w:t>
            </w:r>
            <w:r w:rsidRPr="00DC7EDC">
              <w:rPr>
                <w:rStyle w:val="Hyperlink"/>
                <w:rFonts w:ascii="Traditional Arabic" w:hAnsi="Traditional Arabic"/>
              </w:rPr>
              <w:t>www.deloitte.com</w:t>
            </w:r>
          </w:p>
          <w:p w14:paraId="0C42BBAA" w14:textId="77777777" w:rsidR="00CB15EE" w:rsidRPr="00827BCF" w:rsidRDefault="00CB15EE" w:rsidP="00CB15EE">
            <w:pPr>
              <w:keepNext/>
              <w:widowControl/>
              <w:tabs>
                <w:tab w:val="left" w:pos="3071"/>
                <w:tab w:val="center" w:pos="4153"/>
              </w:tabs>
              <w:autoSpaceDE/>
              <w:autoSpaceDN/>
              <w:adjustRightInd/>
              <w:spacing w:line="340" w:lineRule="atLeast"/>
              <w:jc w:val="both"/>
              <w:rPr>
                <w:rFonts w:ascii="Traditional Arabic" w:hAnsi="Traditional Arabic" w:cs="Traditional Arabic"/>
                <w:rtl/>
              </w:rPr>
            </w:pPr>
          </w:p>
        </w:tc>
        <w:tc>
          <w:tcPr>
            <w:tcW w:w="2597" w:type="pct"/>
            <w:vAlign w:val="center"/>
          </w:tcPr>
          <w:p w14:paraId="77261BA2" w14:textId="1B2AC48A" w:rsidR="00CB15EE" w:rsidRPr="00827BCF" w:rsidRDefault="00DC7EDC" w:rsidP="00CB15EE">
            <w:pPr>
              <w:keepNext/>
              <w:widowControl/>
              <w:autoSpaceDE/>
              <w:autoSpaceDN/>
              <w:adjustRightInd/>
              <w:spacing w:line="340" w:lineRule="atLeast"/>
              <w:jc w:val="center"/>
              <w:rPr>
                <w:rFonts w:ascii="Traditional Arabic" w:hAnsi="Traditional Arabic" w:cs="Traditional Arabic"/>
                <w:noProof/>
              </w:rPr>
            </w:pPr>
            <w:r>
              <w:rPr>
                <w:noProof/>
                <w:lang w:val="en-US" w:eastAsia="en-US" w:bidi="ar-SA"/>
              </w:rPr>
              <w:drawing>
                <wp:inline distT="0" distB="0" distL="0" distR="0" wp14:anchorId="101EDFD5" wp14:editId="0B7DB6FD">
                  <wp:extent cx="1533497" cy="803849"/>
                  <wp:effectExtent l="0" t="0" r="0" b="0"/>
                  <wp:docPr id="20" name="Picture 20" descr="https://mma.prnewswire.com/media/379251/Deloitte_Logo.jpg?p=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a.prnewswire.com/media/379251/Deloitte_Logo.jpg?p=faceboo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8561" cy="822229"/>
                          </a:xfrm>
                          <a:prstGeom prst="rect">
                            <a:avLst/>
                          </a:prstGeom>
                          <a:noFill/>
                          <a:ln>
                            <a:noFill/>
                          </a:ln>
                        </pic:spPr>
                      </pic:pic>
                    </a:graphicData>
                  </a:graphic>
                </wp:inline>
              </w:drawing>
            </w:r>
          </w:p>
        </w:tc>
      </w:tr>
      <w:tr w:rsidR="00CB15EE" w:rsidRPr="00827BCF" w14:paraId="435C8AA6" w14:textId="77777777" w:rsidTr="00531380">
        <w:trPr>
          <w:trHeight w:val="1377"/>
        </w:trPr>
        <w:tc>
          <w:tcPr>
            <w:tcW w:w="2402" w:type="pct"/>
            <w:tcBorders>
              <w:bottom w:val="single" w:sz="4" w:space="0" w:color="808080" w:themeColor="background1" w:themeShade="80"/>
            </w:tcBorders>
          </w:tcPr>
          <w:p w14:paraId="0CA82F00" w14:textId="77777777" w:rsidR="00CB15EE" w:rsidRDefault="00CB15EE" w:rsidP="00CB15EE">
            <w:pPr>
              <w:keepNext/>
              <w:tabs>
                <w:tab w:val="left" w:pos="3055"/>
              </w:tabs>
              <w:spacing w:line="300" w:lineRule="atLeast"/>
              <w:rPr>
                <w:rFonts w:ascii="Traditional Arabic" w:hAnsi="Traditional Arabic" w:cs="Traditional Arabic"/>
                <w:b/>
                <w:bCs/>
              </w:rPr>
            </w:pPr>
          </w:p>
          <w:p w14:paraId="7FBFE8F3" w14:textId="247D0CF7" w:rsidR="00DC7EDC" w:rsidRDefault="00DC7EDC" w:rsidP="00DC7EDC">
            <w:pPr>
              <w:keepNext/>
              <w:widowControl/>
              <w:tabs>
                <w:tab w:val="left" w:pos="3055"/>
                <w:tab w:val="center" w:pos="4153"/>
              </w:tabs>
              <w:autoSpaceDE/>
              <w:autoSpaceDN/>
              <w:adjustRightInd/>
              <w:spacing w:line="340" w:lineRule="atLeast"/>
              <w:rPr>
                <w:rFonts w:ascii="Traditional Arabic" w:hAnsi="Traditional Arabic"/>
              </w:rPr>
            </w:pPr>
            <w:r w:rsidRPr="00DC7EDC">
              <w:rPr>
                <w:rFonts w:ascii="Traditional Arabic" w:hAnsi="Traditional Arabic"/>
              </w:rPr>
              <w:t>Esnad Real Estate Valuation</w:t>
            </w:r>
            <w:r w:rsidR="009320CE">
              <w:rPr>
                <w:rFonts w:ascii="Traditional Arabic" w:hAnsi="Traditional Arabic"/>
              </w:rPr>
              <w:t xml:space="preserve"> Company</w:t>
            </w:r>
          </w:p>
          <w:p w14:paraId="4DEBCF20" w14:textId="21D1FEB7" w:rsidR="009320CE" w:rsidRDefault="00DC7EDC" w:rsidP="009320CE">
            <w:pPr>
              <w:keepNext/>
              <w:widowControl/>
              <w:tabs>
                <w:tab w:val="left" w:pos="3071"/>
                <w:tab w:val="center" w:pos="4153"/>
              </w:tabs>
              <w:autoSpaceDE/>
              <w:autoSpaceDN/>
              <w:adjustRightInd/>
              <w:spacing w:line="340" w:lineRule="atLeast"/>
              <w:rPr>
                <w:rFonts w:ascii="Traditional Arabic" w:hAnsi="Traditional Arabic"/>
              </w:rPr>
            </w:pPr>
            <w:r>
              <w:rPr>
                <w:rFonts w:ascii="Traditional Arabic" w:hAnsi="Traditional Arabic"/>
              </w:rPr>
              <w:t>Prince Sultan</w:t>
            </w:r>
            <w:r w:rsidR="009320CE">
              <w:rPr>
                <w:rFonts w:ascii="Traditional Arabic" w:hAnsi="Traditional Arabic"/>
              </w:rPr>
              <w:t xml:space="preserve"> Road, </w:t>
            </w:r>
            <w:r w:rsidRPr="00DC7EDC">
              <w:rPr>
                <w:rFonts w:ascii="Traditional Arabic" w:hAnsi="Traditional Arabic"/>
              </w:rPr>
              <w:t>Jeddah 21454</w:t>
            </w:r>
            <w:r w:rsidR="009320CE">
              <w:rPr>
                <w:rFonts w:ascii="Traditional Arabic" w:hAnsi="Traditional Arabic"/>
              </w:rPr>
              <w:t xml:space="preserve">, P.O.Box: </w:t>
            </w:r>
            <w:r w:rsidR="009320CE" w:rsidRPr="00DC7EDC">
              <w:rPr>
                <w:rFonts w:ascii="Traditional Arabic" w:hAnsi="Traditional Arabic"/>
              </w:rPr>
              <w:t>1575</w:t>
            </w:r>
            <w:r w:rsidR="009320CE">
              <w:rPr>
                <w:rFonts w:ascii="Traditional Arabic" w:hAnsi="Traditional Arabic"/>
              </w:rPr>
              <w:t>, Kingdom of Saudi Arabia</w:t>
            </w:r>
          </w:p>
          <w:p w14:paraId="102588CD" w14:textId="1A95D220" w:rsidR="009320CE" w:rsidRPr="00827BCF" w:rsidRDefault="009320CE" w:rsidP="009320CE">
            <w:pPr>
              <w:keepNext/>
              <w:widowControl/>
              <w:tabs>
                <w:tab w:val="left" w:pos="3071"/>
                <w:tab w:val="center" w:pos="4153"/>
              </w:tabs>
              <w:autoSpaceDE/>
              <w:autoSpaceDN/>
              <w:adjustRightInd/>
              <w:spacing w:line="340" w:lineRule="atLeast"/>
              <w:rPr>
                <w:rFonts w:ascii="Traditional Arabic" w:hAnsi="Traditional Arabic" w:cs="Traditional Arabic"/>
              </w:rPr>
            </w:pPr>
            <w:r>
              <w:rPr>
                <w:rFonts w:ascii="Traditional Arabic" w:hAnsi="Traditional Arabic"/>
              </w:rPr>
              <w:lastRenderedPageBreak/>
              <w:t xml:space="preserve">Website: </w:t>
            </w:r>
            <w:r w:rsidRPr="00086014">
              <w:rPr>
                <w:rStyle w:val="Hyperlink"/>
                <w:rFonts w:cs="Traditional Arabic"/>
                <w:lang w:bidi="ar-AE"/>
              </w:rPr>
              <w:t xml:space="preserve"> </w:t>
            </w:r>
            <w:r w:rsidRPr="009320CE">
              <w:rPr>
                <w:rStyle w:val="Hyperlink"/>
                <w:rFonts w:ascii="Traditional Arabic" w:hAnsi="Traditional Arabic"/>
              </w:rPr>
              <w:t>www.esnadrealestate.com</w:t>
            </w:r>
          </w:p>
          <w:p w14:paraId="096C57AE" w14:textId="77777777" w:rsidR="009320CE" w:rsidRPr="00DC7EDC" w:rsidRDefault="009320CE" w:rsidP="009320CE">
            <w:pPr>
              <w:keepNext/>
              <w:widowControl/>
              <w:tabs>
                <w:tab w:val="left" w:pos="3055"/>
                <w:tab w:val="center" w:pos="4153"/>
              </w:tabs>
              <w:autoSpaceDE/>
              <w:autoSpaceDN/>
              <w:adjustRightInd/>
              <w:spacing w:line="340" w:lineRule="atLeast"/>
              <w:rPr>
                <w:rFonts w:ascii="Traditional Arabic" w:hAnsi="Traditional Arabic"/>
              </w:rPr>
            </w:pPr>
          </w:p>
          <w:p w14:paraId="588EB1C7" w14:textId="2B1FD876" w:rsidR="00DC7EDC" w:rsidRPr="00827BCF" w:rsidRDefault="00DC7EDC" w:rsidP="00CB15EE">
            <w:pPr>
              <w:keepNext/>
              <w:tabs>
                <w:tab w:val="left" w:pos="3055"/>
              </w:tabs>
              <w:spacing w:line="300" w:lineRule="atLeast"/>
              <w:rPr>
                <w:rFonts w:ascii="Traditional Arabic" w:hAnsi="Traditional Arabic" w:cs="Traditional Arabic"/>
                <w:b/>
                <w:bCs/>
                <w:rtl/>
              </w:rPr>
            </w:pPr>
          </w:p>
        </w:tc>
        <w:tc>
          <w:tcPr>
            <w:tcW w:w="2597" w:type="pct"/>
            <w:vAlign w:val="center"/>
          </w:tcPr>
          <w:p w14:paraId="7547177A" w14:textId="2256286C" w:rsidR="00CB15EE" w:rsidRPr="00827BCF" w:rsidRDefault="009320CE" w:rsidP="00CB15EE">
            <w:pPr>
              <w:keepNext/>
              <w:widowControl/>
              <w:autoSpaceDE/>
              <w:autoSpaceDN/>
              <w:adjustRightInd/>
              <w:spacing w:line="340" w:lineRule="atLeast"/>
              <w:jc w:val="center"/>
              <w:rPr>
                <w:rFonts w:ascii="Traditional Arabic" w:hAnsi="Traditional Arabic" w:cs="Traditional Arabic"/>
                <w:noProof/>
              </w:rPr>
            </w:pPr>
            <w:r w:rsidRPr="00761F14">
              <w:rPr>
                <w:rFonts w:ascii="Traditional Arabic" w:hAnsi="Traditional Arabic" w:cs="Traditional Arabic"/>
                <w:noProof/>
                <w:rtl/>
                <w:lang w:val="en-US" w:eastAsia="en-US" w:bidi="ar-SA"/>
              </w:rPr>
              <w:lastRenderedPageBreak/>
              <w:drawing>
                <wp:inline distT="0" distB="0" distL="0" distR="0" wp14:anchorId="6FBBD89E" wp14:editId="14721C03">
                  <wp:extent cx="2343150" cy="7482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9121" cy="756494"/>
                          </a:xfrm>
                          <a:prstGeom prst="rect">
                            <a:avLst/>
                          </a:prstGeom>
                          <a:noFill/>
                          <a:ln>
                            <a:noFill/>
                          </a:ln>
                        </pic:spPr>
                      </pic:pic>
                    </a:graphicData>
                  </a:graphic>
                </wp:inline>
              </w:drawing>
            </w:r>
          </w:p>
        </w:tc>
      </w:tr>
    </w:tbl>
    <w:p w14:paraId="4974173C" w14:textId="77777777" w:rsidR="00CB15EE" w:rsidRPr="00CB15EE" w:rsidRDefault="00CB15EE" w:rsidP="00CB15EE">
      <w:pPr>
        <w:pStyle w:val="Default"/>
      </w:pPr>
    </w:p>
    <w:p w14:paraId="393CC7FC" w14:textId="175023F5" w:rsidR="00D52F2F" w:rsidRPr="00827BCF" w:rsidRDefault="005C61B7" w:rsidP="005C61B7">
      <w:pPr>
        <w:keepNext/>
        <w:jc w:val="center"/>
        <w:rPr>
          <w:rFonts w:ascii="Traditional Arabic" w:hAnsi="Traditional Arabic" w:cs="Traditional Arabic"/>
          <w:sz w:val="26"/>
          <w:szCs w:val="26"/>
          <w:rtl/>
        </w:rPr>
      </w:pPr>
      <w:r>
        <w:rPr>
          <w:rFonts w:ascii="Traditional Arabic" w:hAnsi="Traditional Arabic" w:cs="Traditional Arabic"/>
          <w:sz w:val="26"/>
          <w:szCs w:val="26"/>
        </w:rPr>
        <w:br w:type="page"/>
      </w:r>
    </w:p>
    <w:tbl>
      <w:tblPr>
        <w:tblStyle w:val="TableGrid"/>
        <w:tblW w:w="0" w:type="auto"/>
        <w:tblInd w:w="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3"/>
      </w:tblGrid>
      <w:tr w:rsidR="00745147" w:rsidRPr="00827BCF" w14:paraId="2C9D28CB" w14:textId="77777777" w:rsidTr="005E7884">
        <w:tc>
          <w:tcPr>
            <w:tcW w:w="9383" w:type="dxa"/>
          </w:tcPr>
          <w:p w14:paraId="7C097530" w14:textId="77777777" w:rsidR="005138E4" w:rsidRDefault="005138E4" w:rsidP="00F84332">
            <w:pPr>
              <w:pStyle w:val="Heading2"/>
              <w:keepNext/>
              <w:widowControl/>
              <w:tabs>
                <w:tab w:val="clear" w:pos="4320"/>
                <w:tab w:val="clear" w:pos="8640"/>
                <w:tab w:val="right" w:pos="119"/>
              </w:tabs>
              <w:autoSpaceDE/>
              <w:autoSpaceDN/>
              <w:adjustRightInd/>
              <w:spacing w:line="340" w:lineRule="atLeast"/>
              <w:jc w:val="center"/>
              <w:outlineLvl w:val="1"/>
              <w:rPr>
                <w:rFonts w:ascii="Traditional Arabic" w:hAnsi="Traditional Arabic"/>
                <w:sz w:val="24"/>
              </w:rPr>
            </w:pPr>
          </w:p>
          <w:p w14:paraId="4925077D" w14:textId="192A04DE" w:rsidR="00745147" w:rsidRPr="00827BCF" w:rsidDel="00745147" w:rsidRDefault="00745147" w:rsidP="00F84332">
            <w:pPr>
              <w:pStyle w:val="Heading2"/>
              <w:keepNext/>
              <w:widowControl/>
              <w:tabs>
                <w:tab w:val="clear" w:pos="4320"/>
                <w:tab w:val="clear" w:pos="8640"/>
                <w:tab w:val="right" w:pos="119"/>
              </w:tabs>
              <w:autoSpaceDE/>
              <w:autoSpaceDN/>
              <w:adjustRightInd/>
              <w:spacing w:line="340" w:lineRule="atLeast"/>
              <w:jc w:val="center"/>
              <w:outlineLvl w:val="1"/>
              <w:rPr>
                <w:rFonts w:ascii="Traditional Arabic" w:hAnsi="Traditional Arabic" w:cs="Traditional Arabic"/>
                <w:sz w:val="24"/>
                <w:szCs w:val="24"/>
              </w:rPr>
            </w:pPr>
            <w:r>
              <w:rPr>
                <w:rFonts w:ascii="Traditional Arabic" w:hAnsi="Traditional Arabic"/>
                <w:sz w:val="24"/>
              </w:rPr>
              <w:t>TABLE OF CONTENTS</w:t>
            </w:r>
          </w:p>
        </w:tc>
      </w:tr>
    </w:tbl>
    <w:p w14:paraId="320A50B7" w14:textId="4D964AA7" w:rsidR="00A5474E" w:rsidRPr="00A5474E" w:rsidRDefault="00E5358D">
      <w:pPr>
        <w:pStyle w:val="TOC1"/>
        <w:rPr>
          <w:rFonts w:asciiTheme="minorHAnsi" w:eastAsiaTheme="minorEastAsia" w:hAnsiTheme="minorHAnsi" w:cstheme="minorBidi"/>
          <w:b w:val="0"/>
          <w:color w:val="auto"/>
          <w:sz w:val="22"/>
          <w:szCs w:val="22"/>
          <w:lang w:val="en-US" w:eastAsia="en-US" w:bidi="ar-SA"/>
        </w:rPr>
      </w:pPr>
      <w:r w:rsidRPr="00F12492">
        <w:rPr>
          <w:rFonts w:ascii="Traditional Arabic" w:hAnsi="Traditional Arabic" w:cs="Traditional Arabic"/>
          <w:color w:val="auto"/>
          <w:sz w:val="24"/>
          <w:szCs w:val="24"/>
        </w:rPr>
        <w:fldChar w:fldCharType="begin"/>
      </w:r>
      <w:r w:rsidR="005E7884" w:rsidRPr="00F12492">
        <w:rPr>
          <w:rFonts w:ascii="Traditional Arabic" w:hAnsi="Traditional Arabic" w:cs="Traditional Arabic"/>
          <w:color w:val="auto"/>
          <w:sz w:val="24"/>
          <w:szCs w:val="24"/>
        </w:rPr>
        <w:instrText xml:space="preserve"> TOC \o "1-1" \h \z \u </w:instrText>
      </w:r>
      <w:r w:rsidRPr="00F12492">
        <w:rPr>
          <w:rFonts w:ascii="Traditional Arabic" w:hAnsi="Traditional Arabic" w:cs="Traditional Arabic"/>
          <w:color w:val="auto"/>
          <w:sz w:val="24"/>
          <w:szCs w:val="24"/>
        </w:rPr>
        <w:fldChar w:fldCharType="separate"/>
      </w:r>
      <w:hyperlink w:anchor="_Toc100651123" w:history="1">
        <w:r w:rsidR="00A5474E" w:rsidRPr="00A5474E">
          <w:rPr>
            <w:rStyle w:val="Hyperlink"/>
            <w:rFonts w:ascii="Traditional Arabic" w:hAnsi="Traditional Arabic"/>
            <w:color w:val="auto"/>
          </w:rPr>
          <w:t>Fund Facts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_Toc100651123 \h </w:instrText>
        </w:r>
        <w:r w:rsidR="00A5474E" w:rsidRPr="00A5474E">
          <w:rPr>
            <w:webHidden/>
            <w:color w:val="auto"/>
          </w:rPr>
        </w:r>
        <w:r w:rsidR="00A5474E" w:rsidRPr="00A5474E">
          <w:rPr>
            <w:webHidden/>
            <w:color w:val="auto"/>
          </w:rPr>
          <w:fldChar w:fldCharType="separate"/>
        </w:r>
        <w:r w:rsidR="00BC0283">
          <w:rPr>
            <w:webHidden/>
            <w:color w:val="auto"/>
          </w:rPr>
          <w:t>1</w:t>
        </w:r>
        <w:r w:rsidR="00A5474E" w:rsidRPr="00A5474E">
          <w:rPr>
            <w:webHidden/>
            <w:color w:val="auto"/>
          </w:rPr>
          <w:fldChar w:fldCharType="end"/>
        </w:r>
      </w:hyperlink>
    </w:p>
    <w:p w14:paraId="50C74430" w14:textId="5F8BDBE5"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24" w:history="1">
        <w:r w:rsidR="00A5474E" w:rsidRPr="00A5474E">
          <w:rPr>
            <w:rStyle w:val="Hyperlink"/>
            <w:rFonts w:ascii="Traditional Arabic" w:hAnsi="Traditional Arabic"/>
            <w:color w:val="auto"/>
          </w:rPr>
          <w:t>Definitions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_Toc100651124 \h </w:instrText>
        </w:r>
        <w:r w:rsidR="00A5474E" w:rsidRPr="00A5474E">
          <w:rPr>
            <w:webHidden/>
            <w:color w:val="auto"/>
          </w:rPr>
        </w:r>
        <w:r w:rsidR="00A5474E" w:rsidRPr="00A5474E">
          <w:rPr>
            <w:webHidden/>
            <w:color w:val="auto"/>
          </w:rPr>
          <w:fldChar w:fldCharType="separate"/>
        </w:r>
        <w:r w:rsidR="00BC0283">
          <w:rPr>
            <w:webHidden/>
            <w:color w:val="auto"/>
          </w:rPr>
          <w:t>4</w:t>
        </w:r>
        <w:r w:rsidR="00A5474E" w:rsidRPr="00A5474E">
          <w:rPr>
            <w:webHidden/>
            <w:color w:val="auto"/>
          </w:rPr>
          <w:fldChar w:fldCharType="end"/>
        </w:r>
      </w:hyperlink>
    </w:p>
    <w:p w14:paraId="078FB8C3" w14:textId="2804C014"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25" w:history="1">
        <w:r w:rsidR="00A5474E" w:rsidRPr="00A5474E">
          <w:rPr>
            <w:rStyle w:val="Hyperlink"/>
            <w:rFonts w:ascii="Traditional Arabic" w:hAnsi="Traditional Arabic"/>
            <w:color w:val="auto"/>
          </w:rPr>
          <w:t>Terms and Conditions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_Toc100651125 \h </w:instrText>
        </w:r>
        <w:r w:rsidR="00A5474E" w:rsidRPr="00A5474E">
          <w:rPr>
            <w:webHidden/>
            <w:color w:val="auto"/>
          </w:rPr>
        </w:r>
        <w:r w:rsidR="00A5474E" w:rsidRPr="00A5474E">
          <w:rPr>
            <w:webHidden/>
            <w:color w:val="auto"/>
          </w:rPr>
          <w:fldChar w:fldCharType="separate"/>
        </w:r>
        <w:r w:rsidR="00BC0283">
          <w:rPr>
            <w:webHidden/>
            <w:color w:val="auto"/>
          </w:rPr>
          <w:t>9</w:t>
        </w:r>
        <w:r w:rsidR="00A5474E" w:rsidRPr="00A5474E">
          <w:rPr>
            <w:webHidden/>
            <w:color w:val="auto"/>
          </w:rPr>
          <w:fldChar w:fldCharType="end"/>
        </w:r>
      </w:hyperlink>
    </w:p>
    <w:p w14:paraId="2FAFC3B8" w14:textId="7378A109"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26" w:history="1">
        <w:r w:rsidR="00A5474E" w:rsidRPr="00A5474E">
          <w:rPr>
            <w:rStyle w:val="Hyperlink"/>
            <w:rFonts w:ascii="Traditional Arabic" w:hAnsi="Traditional Arabic" w:cs="Traditional Arabic"/>
            <w:color w:val="auto"/>
          </w:rPr>
          <w:t>1.</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Fund Name and Type</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_Toc100651126 \h </w:instrText>
        </w:r>
        <w:r w:rsidR="00A5474E" w:rsidRPr="00A5474E">
          <w:rPr>
            <w:webHidden/>
            <w:color w:val="auto"/>
          </w:rPr>
        </w:r>
        <w:r w:rsidR="00A5474E" w:rsidRPr="00A5474E">
          <w:rPr>
            <w:webHidden/>
            <w:color w:val="auto"/>
          </w:rPr>
          <w:fldChar w:fldCharType="separate"/>
        </w:r>
        <w:r w:rsidR="00BC0283">
          <w:rPr>
            <w:webHidden/>
            <w:color w:val="auto"/>
          </w:rPr>
          <w:t>9</w:t>
        </w:r>
        <w:r w:rsidR="00A5474E" w:rsidRPr="00A5474E">
          <w:rPr>
            <w:webHidden/>
            <w:color w:val="auto"/>
          </w:rPr>
          <w:fldChar w:fldCharType="end"/>
        </w:r>
      </w:hyperlink>
    </w:p>
    <w:p w14:paraId="04F42A23" w14:textId="662A8834"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27" w:history="1">
        <w:r w:rsidR="00A5474E" w:rsidRPr="00A5474E">
          <w:rPr>
            <w:rStyle w:val="Hyperlink"/>
            <w:rFonts w:ascii="Traditional Arabic" w:hAnsi="Traditional Arabic" w:cs="Traditional Arabic"/>
            <w:color w:val="auto"/>
          </w:rPr>
          <w:t>2.</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Fund Manager’s Headquarters Address And Website</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_Toc100651127 \h </w:instrText>
        </w:r>
        <w:r w:rsidR="00A5474E" w:rsidRPr="00A5474E">
          <w:rPr>
            <w:webHidden/>
            <w:color w:val="auto"/>
          </w:rPr>
        </w:r>
        <w:r w:rsidR="00A5474E" w:rsidRPr="00A5474E">
          <w:rPr>
            <w:webHidden/>
            <w:color w:val="auto"/>
          </w:rPr>
          <w:fldChar w:fldCharType="separate"/>
        </w:r>
        <w:r w:rsidR="00BC0283">
          <w:rPr>
            <w:webHidden/>
            <w:color w:val="auto"/>
          </w:rPr>
          <w:t>9</w:t>
        </w:r>
        <w:r w:rsidR="00A5474E" w:rsidRPr="00A5474E">
          <w:rPr>
            <w:webHidden/>
            <w:color w:val="auto"/>
          </w:rPr>
          <w:fldChar w:fldCharType="end"/>
        </w:r>
      </w:hyperlink>
    </w:p>
    <w:p w14:paraId="26012E59" w14:textId="1CC3BA72"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28" w:history="1">
        <w:r w:rsidR="00A5474E" w:rsidRPr="00A5474E">
          <w:rPr>
            <w:rStyle w:val="Hyperlink"/>
            <w:rFonts w:ascii="Traditional Arabic" w:hAnsi="Traditional Arabic" w:cs="Traditional Arabic"/>
            <w:color w:val="auto"/>
          </w:rPr>
          <w:t>3.</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Duration of the Fund</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_Toc100651128 \h </w:instrText>
        </w:r>
        <w:r w:rsidR="00A5474E" w:rsidRPr="00A5474E">
          <w:rPr>
            <w:webHidden/>
            <w:color w:val="auto"/>
          </w:rPr>
        </w:r>
        <w:r w:rsidR="00A5474E" w:rsidRPr="00A5474E">
          <w:rPr>
            <w:webHidden/>
            <w:color w:val="auto"/>
          </w:rPr>
          <w:fldChar w:fldCharType="separate"/>
        </w:r>
        <w:r w:rsidR="00BC0283">
          <w:rPr>
            <w:webHidden/>
            <w:color w:val="auto"/>
          </w:rPr>
          <w:t>9</w:t>
        </w:r>
        <w:r w:rsidR="00A5474E" w:rsidRPr="00A5474E">
          <w:rPr>
            <w:webHidden/>
            <w:color w:val="auto"/>
          </w:rPr>
          <w:fldChar w:fldCharType="end"/>
        </w:r>
      </w:hyperlink>
    </w:p>
    <w:p w14:paraId="165BD790" w14:textId="3F9B0CE0"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29" w:history="1">
        <w:r w:rsidR="00A5474E" w:rsidRPr="00A5474E">
          <w:rPr>
            <w:rStyle w:val="Hyperlink"/>
            <w:rFonts w:ascii="Traditional Arabic" w:hAnsi="Traditional Arabic" w:cs="Traditional Arabic"/>
            <w:color w:val="auto"/>
          </w:rPr>
          <w:t>4.</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A Description Of The Purpose And Objectives Of The Fund And The Policy Of Distributing Profits To Unit Holders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_Toc100651129 \h </w:instrText>
        </w:r>
        <w:r w:rsidR="00A5474E" w:rsidRPr="00A5474E">
          <w:rPr>
            <w:webHidden/>
            <w:color w:val="auto"/>
          </w:rPr>
        </w:r>
        <w:r w:rsidR="00A5474E" w:rsidRPr="00A5474E">
          <w:rPr>
            <w:webHidden/>
            <w:color w:val="auto"/>
          </w:rPr>
          <w:fldChar w:fldCharType="separate"/>
        </w:r>
        <w:r w:rsidR="00BC0283">
          <w:rPr>
            <w:webHidden/>
            <w:color w:val="auto"/>
          </w:rPr>
          <w:t>9</w:t>
        </w:r>
        <w:r w:rsidR="00A5474E" w:rsidRPr="00A5474E">
          <w:rPr>
            <w:webHidden/>
            <w:color w:val="auto"/>
          </w:rPr>
          <w:fldChar w:fldCharType="end"/>
        </w:r>
      </w:hyperlink>
    </w:p>
    <w:p w14:paraId="5C6970E0" w14:textId="3BC296C6"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0" w:history="1">
        <w:r w:rsidR="00A5474E" w:rsidRPr="00A5474E">
          <w:rPr>
            <w:rStyle w:val="Hyperlink"/>
            <w:rFonts w:hAnsi="Traditional Arabic"/>
            <w:color w:val="auto"/>
            <w:rtl/>
            <w:lang w:bidi="ar-SA"/>
          </w:rPr>
          <w:t>5.</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Summary of the Fund’s Strategies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_Toc100651130 \h </w:instrText>
        </w:r>
        <w:r w:rsidR="00A5474E" w:rsidRPr="00A5474E">
          <w:rPr>
            <w:webHidden/>
            <w:color w:val="auto"/>
          </w:rPr>
        </w:r>
        <w:r w:rsidR="00A5474E" w:rsidRPr="00A5474E">
          <w:rPr>
            <w:webHidden/>
            <w:color w:val="auto"/>
          </w:rPr>
          <w:fldChar w:fldCharType="separate"/>
        </w:r>
        <w:r w:rsidR="00BC0283">
          <w:rPr>
            <w:webHidden/>
            <w:color w:val="auto"/>
          </w:rPr>
          <w:t>9</w:t>
        </w:r>
        <w:r w:rsidR="00A5474E" w:rsidRPr="00A5474E">
          <w:rPr>
            <w:webHidden/>
            <w:color w:val="auto"/>
          </w:rPr>
          <w:fldChar w:fldCharType="end"/>
        </w:r>
      </w:hyperlink>
    </w:p>
    <w:p w14:paraId="541C18BE" w14:textId="46877DC2"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1" w:history="1">
        <w:r w:rsidR="00A5474E" w:rsidRPr="00A5474E">
          <w:rPr>
            <w:rStyle w:val="Hyperlink"/>
            <w:rFonts w:ascii="Traditional Arabic" w:hAnsi="Traditional Arabic"/>
            <w:color w:val="auto"/>
          </w:rPr>
          <w:t>6.</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Risks of Investing in The Fund</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_Toc100651131 \h </w:instrText>
        </w:r>
        <w:r w:rsidR="00A5474E" w:rsidRPr="00A5474E">
          <w:rPr>
            <w:webHidden/>
            <w:color w:val="auto"/>
          </w:rPr>
        </w:r>
        <w:r w:rsidR="00A5474E" w:rsidRPr="00A5474E">
          <w:rPr>
            <w:webHidden/>
            <w:color w:val="auto"/>
          </w:rPr>
          <w:fldChar w:fldCharType="separate"/>
        </w:r>
        <w:r w:rsidR="00BC0283">
          <w:rPr>
            <w:webHidden/>
            <w:color w:val="auto"/>
          </w:rPr>
          <w:t>21</w:t>
        </w:r>
        <w:r w:rsidR="00A5474E" w:rsidRPr="00A5474E">
          <w:rPr>
            <w:webHidden/>
            <w:color w:val="auto"/>
          </w:rPr>
          <w:fldChar w:fldCharType="end"/>
        </w:r>
      </w:hyperlink>
    </w:p>
    <w:p w14:paraId="54EE02EB" w14:textId="5C539E1D"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2" w:history="1">
        <w:r w:rsidR="00A5474E" w:rsidRPr="00A5474E">
          <w:rPr>
            <w:rStyle w:val="Hyperlink"/>
            <w:rFonts w:ascii="Traditional Arabic" w:hAnsi="Traditional Arabic" w:cs="Traditional Arabic"/>
            <w:color w:val="auto"/>
          </w:rPr>
          <w:t>7.</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Subscription</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_Toc100651132 \h </w:instrText>
        </w:r>
        <w:r w:rsidR="00A5474E" w:rsidRPr="00A5474E">
          <w:rPr>
            <w:webHidden/>
            <w:color w:val="auto"/>
          </w:rPr>
        </w:r>
        <w:r w:rsidR="00A5474E" w:rsidRPr="00A5474E">
          <w:rPr>
            <w:webHidden/>
            <w:color w:val="auto"/>
          </w:rPr>
          <w:fldChar w:fldCharType="separate"/>
        </w:r>
        <w:r w:rsidR="00BC0283">
          <w:rPr>
            <w:webHidden/>
            <w:color w:val="auto"/>
          </w:rPr>
          <w:t>30</w:t>
        </w:r>
        <w:r w:rsidR="00A5474E" w:rsidRPr="00A5474E">
          <w:rPr>
            <w:webHidden/>
            <w:color w:val="auto"/>
          </w:rPr>
          <w:fldChar w:fldCharType="end"/>
        </w:r>
      </w:hyperlink>
    </w:p>
    <w:p w14:paraId="49F2DFAA" w14:textId="1CCDC19D"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3" w:history="1">
        <w:r w:rsidR="00A5474E" w:rsidRPr="00A5474E">
          <w:rPr>
            <w:rStyle w:val="Hyperlink"/>
            <w:rFonts w:ascii="Traditional Arabic" w:hAnsi="Traditional Arabic"/>
            <w:bCs/>
            <w:color w:val="auto"/>
          </w:rPr>
          <w:t>8.</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Trading of Fund Units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_Toc100651133 \h </w:instrText>
        </w:r>
        <w:r w:rsidR="00A5474E" w:rsidRPr="00A5474E">
          <w:rPr>
            <w:webHidden/>
            <w:color w:val="auto"/>
          </w:rPr>
        </w:r>
        <w:r w:rsidR="00A5474E" w:rsidRPr="00A5474E">
          <w:rPr>
            <w:webHidden/>
            <w:color w:val="auto"/>
          </w:rPr>
          <w:fldChar w:fldCharType="separate"/>
        </w:r>
        <w:r w:rsidR="00BC0283">
          <w:rPr>
            <w:webHidden/>
            <w:color w:val="auto"/>
          </w:rPr>
          <w:t>35</w:t>
        </w:r>
        <w:r w:rsidR="00A5474E" w:rsidRPr="00A5474E">
          <w:rPr>
            <w:webHidden/>
            <w:color w:val="auto"/>
          </w:rPr>
          <w:fldChar w:fldCharType="end"/>
        </w:r>
      </w:hyperlink>
    </w:p>
    <w:p w14:paraId="057B64FD" w14:textId="5DCC38CB"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4" w:history="1">
        <w:r w:rsidR="00A5474E" w:rsidRPr="00A5474E">
          <w:rPr>
            <w:rStyle w:val="Hyperlink"/>
            <w:rFonts w:ascii="Traditional Arabic" w:hAnsi="Traditional Arabic"/>
            <w:bCs/>
            <w:color w:val="auto"/>
            <w:lang w:val="en-US"/>
          </w:rPr>
          <w:t>9.</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Dividend Policy</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_Toc100651134 \h </w:instrText>
        </w:r>
        <w:r w:rsidR="00A5474E" w:rsidRPr="00A5474E">
          <w:rPr>
            <w:webHidden/>
            <w:color w:val="auto"/>
          </w:rPr>
        </w:r>
        <w:r w:rsidR="00A5474E" w:rsidRPr="00A5474E">
          <w:rPr>
            <w:webHidden/>
            <w:color w:val="auto"/>
          </w:rPr>
          <w:fldChar w:fldCharType="separate"/>
        </w:r>
        <w:r w:rsidR="00BC0283">
          <w:rPr>
            <w:webHidden/>
            <w:color w:val="auto"/>
          </w:rPr>
          <w:t>35</w:t>
        </w:r>
        <w:r w:rsidR="00A5474E" w:rsidRPr="00A5474E">
          <w:rPr>
            <w:webHidden/>
            <w:color w:val="auto"/>
          </w:rPr>
          <w:fldChar w:fldCharType="end"/>
        </w:r>
      </w:hyperlink>
    </w:p>
    <w:p w14:paraId="69DDE46C" w14:textId="19AF4AD2"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5" w:history="1">
        <w:r w:rsidR="00A5474E" w:rsidRPr="00A5474E">
          <w:rPr>
            <w:rStyle w:val="Hyperlink"/>
            <w:rFonts w:ascii="Traditional Arabic" w:hAnsi="Traditional Arabic"/>
            <w:bCs/>
            <w:color w:val="auto"/>
          </w:rPr>
          <w:t>10.</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Fund Termination and Liquidation</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_Toc100651135 \h </w:instrText>
        </w:r>
        <w:r w:rsidR="00A5474E" w:rsidRPr="00A5474E">
          <w:rPr>
            <w:webHidden/>
            <w:color w:val="auto"/>
          </w:rPr>
        </w:r>
        <w:r w:rsidR="00A5474E" w:rsidRPr="00A5474E">
          <w:rPr>
            <w:webHidden/>
            <w:color w:val="auto"/>
          </w:rPr>
          <w:fldChar w:fldCharType="separate"/>
        </w:r>
        <w:r w:rsidR="00BC0283">
          <w:rPr>
            <w:webHidden/>
            <w:color w:val="auto"/>
          </w:rPr>
          <w:t>36</w:t>
        </w:r>
        <w:r w:rsidR="00A5474E" w:rsidRPr="00A5474E">
          <w:rPr>
            <w:webHidden/>
            <w:color w:val="auto"/>
          </w:rPr>
          <w:fldChar w:fldCharType="end"/>
        </w:r>
      </w:hyperlink>
    </w:p>
    <w:p w14:paraId="0090EB04" w14:textId="55254F7E"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6" w:history="1">
        <w:r w:rsidR="00A5474E" w:rsidRPr="00A5474E">
          <w:rPr>
            <w:rStyle w:val="Hyperlink"/>
            <w:rFonts w:ascii="Traditional Arabic" w:hAnsi="Traditional Arabic"/>
            <w:bCs/>
            <w:color w:val="auto"/>
          </w:rPr>
          <w:t>11.</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Fees, Charges, Expenses and Management Fees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_Toc100651136 \h </w:instrText>
        </w:r>
        <w:r w:rsidR="00A5474E" w:rsidRPr="00A5474E">
          <w:rPr>
            <w:webHidden/>
            <w:color w:val="auto"/>
          </w:rPr>
        </w:r>
        <w:r w:rsidR="00A5474E" w:rsidRPr="00A5474E">
          <w:rPr>
            <w:webHidden/>
            <w:color w:val="auto"/>
          </w:rPr>
          <w:fldChar w:fldCharType="separate"/>
        </w:r>
        <w:r w:rsidR="00BC0283">
          <w:rPr>
            <w:webHidden/>
            <w:color w:val="auto"/>
          </w:rPr>
          <w:t>37</w:t>
        </w:r>
        <w:r w:rsidR="00A5474E" w:rsidRPr="00A5474E">
          <w:rPr>
            <w:webHidden/>
            <w:color w:val="auto"/>
          </w:rPr>
          <w:fldChar w:fldCharType="end"/>
        </w:r>
      </w:hyperlink>
    </w:p>
    <w:p w14:paraId="52949B85" w14:textId="027E498A"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7" w:history="1">
        <w:r w:rsidR="00A5474E" w:rsidRPr="00A5474E">
          <w:rPr>
            <w:rStyle w:val="Hyperlink"/>
            <w:rFonts w:ascii="Traditional Arabic" w:hAnsi="Traditional Arabic"/>
            <w:bCs/>
            <w:color w:val="auto"/>
          </w:rPr>
          <w:t>12.</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Insurance on The Real Estate Assets of The Fund</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_Toc100651137 \h </w:instrText>
        </w:r>
        <w:r w:rsidR="00A5474E" w:rsidRPr="00A5474E">
          <w:rPr>
            <w:webHidden/>
            <w:color w:val="auto"/>
          </w:rPr>
        </w:r>
        <w:r w:rsidR="00A5474E" w:rsidRPr="00A5474E">
          <w:rPr>
            <w:webHidden/>
            <w:color w:val="auto"/>
          </w:rPr>
          <w:fldChar w:fldCharType="separate"/>
        </w:r>
        <w:r w:rsidR="00BC0283">
          <w:rPr>
            <w:webHidden/>
            <w:color w:val="auto"/>
          </w:rPr>
          <w:t>41</w:t>
        </w:r>
        <w:r w:rsidR="00A5474E" w:rsidRPr="00A5474E">
          <w:rPr>
            <w:webHidden/>
            <w:color w:val="auto"/>
          </w:rPr>
          <w:fldChar w:fldCharType="end"/>
        </w:r>
      </w:hyperlink>
    </w:p>
    <w:p w14:paraId="2A1F1775" w14:textId="10F094C8"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8" w:history="1">
        <w:r w:rsidR="00A5474E" w:rsidRPr="00A5474E">
          <w:rPr>
            <w:rStyle w:val="Hyperlink"/>
            <w:rFonts w:ascii="Traditional Arabic" w:hAnsi="Traditional Arabic"/>
            <w:bCs/>
            <w:color w:val="auto"/>
          </w:rPr>
          <w:t>13.</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Fund Assets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_Toc100651138 \h </w:instrText>
        </w:r>
        <w:r w:rsidR="00A5474E" w:rsidRPr="00A5474E">
          <w:rPr>
            <w:webHidden/>
            <w:color w:val="auto"/>
          </w:rPr>
        </w:r>
        <w:r w:rsidR="00A5474E" w:rsidRPr="00A5474E">
          <w:rPr>
            <w:webHidden/>
            <w:color w:val="auto"/>
          </w:rPr>
          <w:fldChar w:fldCharType="separate"/>
        </w:r>
        <w:r w:rsidR="00BC0283">
          <w:rPr>
            <w:webHidden/>
            <w:color w:val="auto"/>
          </w:rPr>
          <w:t>41</w:t>
        </w:r>
        <w:r w:rsidR="00A5474E" w:rsidRPr="00A5474E">
          <w:rPr>
            <w:webHidden/>
            <w:color w:val="auto"/>
          </w:rPr>
          <w:fldChar w:fldCharType="end"/>
        </w:r>
      </w:hyperlink>
    </w:p>
    <w:p w14:paraId="05D3B627" w14:textId="287B94E9"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39" w:history="1">
        <w:r w:rsidR="00A5474E" w:rsidRPr="00A5474E">
          <w:rPr>
            <w:rStyle w:val="Hyperlink"/>
            <w:rFonts w:ascii="Traditional Arabic" w:hAnsi="Traditional Arabic"/>
            <w:bCs/>
            <w:color w:val="auto"/>
          </w:rPr>
          <w:t>14.</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The Fund’s Board of Directors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_Toc100651139 \h </w:instrText>
        </w:r>
        <w:r w:rsidR="00A5474E" w:rsidRPr="00A5474E">
          <w:rPr>
            <w:webHidden/>
            <w:color w:val="auto"/>
          </w:rPr>
        </w:r>
        <w:r w:rsidR="00A5474E" w:rsidRPr="00A5474E">
          <w:rPr>
            <w:webHidden/>
            <w:color w:val="auto"/>
          </w:rPr>
          <w:fldChar w:fldCharType="separate"/>
        </w:r>
        <w:r w:rsidR="00BC0283">
          <w:rPr>
            <w:webHidden/>
            <w:color w:val="auto"/>
          </w:rPr>
          <w:t>44</w:t>
        </w:r>
        <w:r w:rsidR="00A5474E" w:rsidRPr="00A5474E">
          <w:rPr>
            <w:webHidden/>
            <w:color w:val="auto"/>
          </w:rPr>
          <w:fldChar w:fldCharType="end"/>
        </w:r>
      </w:hyperlink>
    </w:p>
    <w:p w14:paraId="25FFB70F" w14:textId="7F08C653"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0" w:history="1">
        <w:r w:rsidR="00A5474E" w:rsidRPr="00A5474E">
          <w:rPr>
            <w:rStyle w:val="Hyperlink"/>
            <w:rFonts w:ascii="Traditional Arabic" w:hAnsi="Traditional Arabic"/>
            <w:bCs/>
            <w:color w:val="auto"/>
          </w:rPr>
          <w:t>15.</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Fund Manager</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_Toc100651140 \h </w:instrText>
        </w:r>
        <w:r w:rsidR="00A5474E" w:rsidRPr="00A5474E">
          <w:rPr>
            <w:webHidden/>
            <w:color w:val="auto"/>
          </w:rPr>
        </w:r>
        <w:r w:rsidR="00A5474E" w:rsidRPr="00A5474E">
          <w:rPr>
            <w:webHidden/>
            <w:color w:val="auto"/>
          </w:rPr>
          <w:fldChar w:fldCharType="separate"/>
        </w:r>
        <w:r w:rsidR="00BC0283">
          <w:rPr>
            <w:webHidden/>
            <w:color w:val="auto"/>
          </w:rPr>
          <w:t>48</w:t>
        </w:r>
        <w:r w:rsidR="00A5474E" w:rsidRPr="00A5474E">
          <w:rPr>
            <w:webHidden/>
            <w:color w:val="auto"/>
          </w:rPr>
          <w:fldChar w:fldCharType="end"/>
        </w:r>
      </w:hyperlink>
    </w:p>
    <w:p w14:paraId="5E1E7976" w14:textId="2D120EE9"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1" w:history="1">
        <w:r w:rsidR="00A5474E" w:rsidRPr="00A5474E">
          <w:rPr>
            <w:rStyle w:val="Hyperlink"/>
            <w:rFonts w:ascii="Traditional Arabic" w:hAnsi="Traditional Arabic"/>
            <w:bCs/>
            <w:color w:val="auto"/>
            <w:rtl/>
            <w:lang w:bidi="ar-SA"/>
          </w:rPr>
          <w:t>16.</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Legal Advisor</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_Toc100651141 \h </w:instrText>
        </w:r>
        <w:r w:rsidR="00A5474E" w:rsidRPr="00A5474E">
          <w:rPr>
            <w:webHidden/>
            <w:color w:val="auto"/>
          </w:rPr>
        </w:r>
        <w:r w:rsidR="00A5474E" w:rsidRPr="00A5474E">
          <w:rPr>
            <w:webHidden/>
            <w:color w:val="auto"/>
          </w:rPr>
          <w:fldChar w:fldCharType="separate"/>
        </w:r>
        <w:r w:rsidR="00BC0283">
          <w:rPr>
            <w:webHidden/>
            <w:color w:val="auto"/>
          </w:rPr>
          <w:t>52</w:t>
        </w:r>
        <w:r w:rsidR="00A5474E" w:rsidRPr="00A5474E">
          <w:rPr>
            <w:webHidden/>
            <w:color w:val="auto"/>
          </w:rPr>
          <w:fldChar w:fldCharType="end"/>
        </w:r>
      </w:hyperlink>
    </w:p>
    <w:p w14:paraId="52269ADA" w14:textId="37FB67EC"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2" w:history="1">
        <w:r w:rsidR="00A5474E" w:rsidRPr="00A5474E">
          <w:rPr>
            <w:rStyle w:val="Hyperlink"/>
            <w:rFonts w:ascii="Traditional Arabic" w:hAnsi="Traditional Arabic"/>
            <w:bCs/>
            <w:color w:val="auto"/>
          </w:rPr>
          <w:t>17.</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Custodian</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_Toc100651142 \h </w:instrText>
        </w:r>
        <w:r w:rsidR="00A5474E" w:rsidRPr="00A5474E">
          <w:rPr>
            <w:webHidden/>
            <w:color w:val="auto"/>
          </w:rPr>
        </w:r>
        <w:r w:rsidR="00A5474E" w:rsidRPr="00A5474E">
          <w:rPr>
            <w:webHidden/>
            <w:color w:val="auto"/>
          </w:rPr>
          <w:fldChar w:fldCharType="separate"/>
        </w:r>
        <w:r w:rsidR="00BC0283">
          <w:rPr>
            <w:webHidden/>
            <w:color w:val="auto"/>
          </w:rPr>
          <w:t>52</w:t>
        </w:r>
        <w:r w:rsidR="00A5474E" w:rsidRPr="00A5474E">
          <w:rPr>
            <w:webHidden/>
            <w:color w:val="auto"/>
          </w:rPr>
          <w:fldChar w:fldCharType="end"/>
        </w:r>
      </w:hyperlink>
    </w:p>
    <w:p w14:paraId="2E0F881F" w14:textId="0D620604"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3" w:history="1">
        <w:r w:rsidR="00A5474E" w:rsidRPr="00A5474E">
          <w:rPr>
            <w:rStyle w:val="Hyperlink"/>
            <w:rFonts w:ascii="Traditional Arabic" w:hAnsi="Traditional Arabic"/>
            <w:bCs/>
            <w:color w:val="auto"/>
            <w:rtl/>
            <w:lang w:bidi="ar-SA"/>
          </w:rPr>
          <w:t>18.</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Companies That Handle Property Management</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_Toc100651143 \h </w:instrText>
        </w:r>
        <w:r w:rsidR="00A5474E" w:rsidRPr="00A5474E">
          <w:rPr>
            <w:webHidden/>
            <w:color w:val="auto"/>
          </w:rPr>
        </w:r>
        <w:r w:rsidR="00A5474E" w:rsidRPr="00A5474E">
          <w:rPr>
            <w:webHidden/>
            <w:color w:val="auto"/>
          </w:rPr>
          <w:fldChar w:fldCharType="separate"/>
        </w:r>
        <w:r w:rsidR="00BC0283">
          <w:rPr>
            <w:webHidden/>
            <w:color w:val="auto"/>
          </w:rPr>
          <w:t>53</w:t>
        </w:r>
        <w:r w:rsidR="00A5474E" w:rsidRPr="00A5474E">
          <w:rPr>
            <w:webHidden/>
            <w:color w:val="auto"/>
          </w:rPr>
          <w:fldChar w:fldCharType="end"/>
        </w:r>
      </w:hyperlink>
    </w:p>
    <w:p w14:paraId="24E5C875" w14:textId="437DE4F3"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4" w:history="1">
        <w:r w:rsidR="00A5474E" w:rsidRPr="00A5474E">
          <w:rPr>
            <w:rStyle w:val="Hyperlink"/>
            <w:rFonts w:ascii="Traditional Arabic" w:hAnsi="Traditional Arabic"/>
            <w:bCs/>
            <w:color w:val="auto"/>
          </w:rPr>
          <w:t>19.</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Auditor</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_Toc100651144 \h </w:instrText>
        </w:r>
        <w:r w:rsidR="00A5474E" w:rsidRPr="00A5474E">
          <w:rPr>
            <w:webHidden/>
            <w:color w:val="auto"/>
          </w:rPr>
        </w:r>
        <w:r w:rsidR="00A5474E" w:rsidRPr="00A5474E">
          <w:rPr>
            <w:webHidden/>
            <w:color w:val="auto"/>
          </w:rPr>
          <w:fldChar w:fldCharType="separate"/>
        </w:r>
        <w:r w:rsidR="00BC0283">
          <w:rPr>
            <w:webHidden/>
            <w:color w:val="auto"/>
          </w:rPr>
          <w:t>54</w:t>
        </w:r>
        <w:r w:rsidR="00A5474E" w:rsidRPr="00A5474E">
          <w:rPr>
            <w:webHidden/>
            <w:color w:val="auto"/>
          </w:rPr>
          <w:fldChar w:fldCharType="end"/>
        </w:r>
      </w:hyperlink>
    </w:p>
    <w:p w14:paraId="1E47F704" w14:textId="594ED0A5"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5" w:history="1">
        <w:r w:rsidR="00A5474E" w:rsidRPr="00A5474E">
          <w:rPr>
            <w:rStyle w:val="Hyperlink"/>
            <w:rFonts w:ascii="Traditional Arabic" w:hAnsi="Traditional Arabic"/>
            <w:bCs/>
            <w:color w:val="auto"/>
          </w:rPr>
          <w:t>20.</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Financial Statements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_Toc100651145 \h </w:instrText>
        </w:r>
        <w:r w:rsidR="00A5474E" w:rsidRPr="00A5474E">
          <w:rPr>
            <w:webHidden/>
            <w:color w:val="auto"/>
          </w:rPr>
        </w:r>
        <w:r w:rsidR="00A5474E" w:rsidRPr="00A5474E">
          <w:rPr>
            <w:webHidden/>
            <w:color w:val="auto"/>
          </w:rPr>
          <w:fldChar w:fldCharType="separate"/>
        </w:r>
        <w:r w:rsidR="00BC0283">
          <w:rPr>
            <w:webHidden/>
            <w:color w:val="auto"/>
          </w:rPr>
          <w:t>54</w:t>
        </w:r>
        <w:r w:rsidR="00A5474E" w:rsidRPr="00A5474E">
          <w:rPr>
            <w:webHidden/>
            <w:color w:val="auto"/>
          </w:rPr>
          <w:fldChar w:fldCharType="end"/>
        </w:r>
      </w:hyperlink>
    </w:p>
    <w:p w14:paraId="49DC0502" w14:textId="0ABE19B4"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6" w:history="1">
        <w:r w:rsidR="00A5474E" w:rsidRPr="00A5474E">
          <w:rPr>
            <w:rStyle w:val="Hyperlink"/>
            <w:rFonts w:ascii="Traditional Arabic" w:hAnsi="Traditional Arabic"/>
            <w:bCs/>
            <w:color w:val="auto"/>
          </w:rPr>
          <w:t>21.</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Conflicts of Interest</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_Toc100651146 \h </w:instrText>
        </w:r>
        <w:r w:rsidR="00A5474E" w:rsidRPr="00A5474E">
          <w:rPr>
            <w:webHidden/>
            <w:color w:val="auto"/>
          </w:rPr>
        </w:r>
        <w:r w:rsidR="00A5474E" w:rsidRPr="00A5474E">
          <w:rPr>
            <w:webHidden/>
            <w:color w:val="auto"/>
          </w:rPr>
          <w:fldChar w:fldCharType="separate"/>
        </w:r>
        <w:r w:rsidR="00BC0283">
          <w:rPr>
            <w:webHidden/>
            <w:color w:val="auto"/>
          </w:rPr>
          <w:t>55</w:t>
        </w:r>
        <w:r w:rsidR="00A5474E" w:rsidRPr="00A5474E">
          <w:rPr>
            <w:webHidden/>
            <w:color w:val="auto"/>
          </w:rPr>
          <w:fldChar w:fldCharType="end"/>
        </w:r>
      </w:hyperlink>
    </w:p>
    <w:p w14:paraId="18B8EC2E" w14:textId="48D3AA78"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7" w:history="1">
        <w:r w:rsidR="00A5474E" w:rsidRPr="00A5474E">
          <w:rPr>
            <w:rStyle w:val="Hyperlink"/>
            <w:rFonts w:ascii="Traditional Arabic" w:hAnsi="Traditional Arabic"/>
            <w:bCs/>
            <w:color w:val="auto"/>
          </w:rPr>
          <w:t>22.</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Reporting to the Unitholders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_Toc100651147 \h </w:instrText>
        </w:r>
        <w:r w:rsidR="00A5474E" w:rsidRPr="00A5474E">
          <w:rPr>
            <w:webHidden/>
            <w:color w:val="auto"/>
          </w:rPr>
        </w:r>
        <w:r w:rsidR="00A5474E" w:rsidRPr="00A5474E">
          <w:rPr>
            <w:webHidden/>
            <w:color w:val="auto"/>
          </w:rPr>
          <w:fldChar w:fldCharType="separate"/>
        </w:r>
        <w:r w:rsidR="00BC0283">
          <w:rPr>
            <w:webHidden/>
            <w:color w:val="auto"/>
          </w:rPr>
          <w:t>56</w:t>
        </w:r>
        <w:r w:rsidR="00A5474E" w:rsidRPr="00A5474E">
          <w:rPr>
            <w:webHidden/>
            <w:color w:val="auto"/>
          </w:rPr>
          <w:fldChar w:fldCharType="end"/>
        </w:r>
      </w:hyperlink>
    </w:p>
    <w:p w14:paraId="09495B02" w14:textId="52E060A4"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8" w:history="1">
        <w:r w:rsidR="00A5474E" w:rsidRPr="00A5474E">
          <w:rPr>
            <w:rStyle w:val="Hyperlink"/>
            <w:rFonts w:ascii="Traditional Arabic" w:hAnsi="Traditional Arabic"/>
            <w:bCs/>
            <w:color w:val="auto"/>
          </w:rPr>
          <w:t>23.</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Unitholder Meeting</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_Toc100651148 \h </w:instrText>
        </w:r>
        <w:r w:rsidR="00A5474E" w:rsidRPr="00A5474E">
          <w:rPr>
            <w:webHidden/>
            <w:color w:val="auto"/>
          </w:rPr>
        </w:r>
        <w:r w:rsidR="00A5474E" w:rsidRPr="00A5474E">
          <w:rPr>
            <w:webHidden/>
            <w:color w:val="auto"/>
          </w:rPr>
          <w:fldChar w:fldCharType="separate"/>
        </w:r>
        <w:r w:rsidR="00BC0283">
          <w:rPr>
            <w:webHidden/>
            <w:color w:val="auto"/>
          </w:rPr>
          <w:t>58</w:t>
        </w:r>
        <w:r w:rsidR="00A5474E" w:rsidRPr="00A5474E">
          <w:rPr>
            <w:webHidden/>
            <w:color w:val="auto"/>
          </w:rPr>
          <w:fldChar w:fldCharType="end"/>
        </w:r>
      </w:hyperlink>
    </w:p>
    <w:p w14:paraId="5E351B57" w14:textId="5F508F25"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49" w:history="1">
        <w:r w:rsidR="00A5474E" w:rsidRPr="00A5474E">
          <w:rPr>
            <w:rStyle w:val="Hyperlink"/>
            <w:rFonts w:ascii="Traditional Arabic" w:hAnsi="Traditional Arabic"/>
            <w:bCs/>
            <w:color w:val="auto"/>
          </w:rPr>
          <w:t>24.</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Unitholders’ Rights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_Toc100651149 \h </w:instrText>
        </w:r>
        <w:r w:rsidR="00A5474E" w:rsidRPr="00A5474E">
          <w:rPr>
            <w:webHidden/>
            <w:color w:val="auto"/>
          </w:rPr>
        </w:r>
        <w:r w:rsidR="00A5474E" w:rsidRPr="00A5474E">
          <w:rPr>
            <w:webHidden/>
            <w:color w:val="auto"/>
          </w:rPr>
          <w:fldChar w:fldCharType="separate"/>
        </w:r>
        <w:r w:rsidR="00BC0283">
          <w:rPr>
            <w:webHidden/>
            <w:color w:val="auto"/>
          </w:rPr>
          <w:t>60</w:t>
        </w:r>
        <w:r w:rsidR="00A5474E" w:rsidRPr="00A5474E">
          <w:rPr>
            <w:webHidden/>
            <w:color w:val="auto"/>
          </w:rPr>
          <w:fldChar w:fldCharType="end"/>
        </w:r>
      </w:hyperlink>
    </w:p>
    <w:p w14:paraId="3666BA9D" w14:textId="2E85FD96"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50" w:history="1">
        <w:r w:rsidR="00A5474E" w:rsidRPr="00A5474E">
          <w:rPr>
            <w:rStyle w:val="Hyperlink"/>
            <w:rFonts w:ascii="Traditional Arabic" w:hAnsi="Traditional Arabic"/>
            <w:bCs/>
            <w:color w:val="auto"/>
          </w:rPr>
          <w:t>25.</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Other Information</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_Toc100651150 \h </w:instrText>
        </w:r>
        <w:r w:rsidR="00A5474E" w:rsidRPr="00A5474E">
          <w:rPr>
            <w:webHidden/>
            <w:color w:val="auto"/>
          </w:rPr>
        </w:r>
        <w:r w:rsidR="00A5474E" w:rsidRPr="00A5474E">
          <w:rPr>
            <w:webHidden/>
            <w:color w:val="auto"/>
          </w:rPr>
          <w:fldChar w:fldCharType="separate"/>
        </w:r>
        <w:r w:rsidR="00BC0283">
          <w:rPr>
            <w:webHidden/>
            <w:color w:val="auto"/>
          </w:rPr>
          <w:t>60</w:t>
        </w:r>
        <w:r w:rsidR="00A5474E" w:rsidRPr="00A5474E">
          <w:rPr>
            <w:webHidden/>
            <w:color w:val="auto"/>
          </w:rPr>
          <w:fldChar w:fldCharType="end"/>
        </w:r>
      </w:hyperlink>
    </w:p>
    <w:p w14:paraId="1E11E2FE" w14:textId="689517E1"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51" w:history="1">
        <w:r w:rsidR="00A5474E" w:rsidRPr="00A5474E">
          <w:rPr>
            <w:rStyle w:val="Hyperlink"/>
            <w:rFonts w:ascii="Traditional Arabic" w:hAnsi="Traditional Arabic"/>
            <w:bCs/>
            <w:color w:val="auto"/>
          </w:rPr>
          <w:t>26.</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Shariah Board</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_Toc100651151 \h </w:instrText>
        </w:r>
        <w:r w:rsidR="00A5474E" w:rsidRPr="00A5474E">
          <w:rPr>
            <w:webHidden/>
            <w:color w:val="auto"/>
          </w:rPr>
        </w:r>
        <w:r w:rsidR="00A5474E" w:rsidRPr="00A5474E">
          <w:rPr>
            <w:webHidden/>
            <w:color w:val="auto"/>
          </w:rPr>
          <w:fldChar w:fldCharType="separate"/>
        </w:r>
        <w:r w:rsidR="00BC0283">
          <w:rPr>
            <w:webHidden/>
            <w:color w:val="auto"/>
          </w:rPr>
          <w:t>61</w:t>
        </w:r>
        <w:r w:rsidR="00A5474E" w:rsidRPr="00A5474E">
          <w:rPr>
            <w:webHidden/>
            <w:color w:val="auto"/>
          </w:rPr>
          <w:fldChar w:fldCharType="end"/>
        </w:r>
      </w:hyperlink>
    </w:p>
    <w:p w14:paraId="2F3DE877" w14:textId="41778392"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52" w:history="1">
        <w:r w:rsidR="00A5474E" w:rsidRPr="00A5474E">
          <w:rPr>
            <w:rStyle w:val="Hyperlink"/>
            <w:rFonts w:ascii="Traditional Arabic" w:hAnsi="Traditional Arabic"/>
            <w:bCs/>
            <w:color w:val="auto"/>
          </w:rPr>
          <w:t>27.</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Units Specifications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_Toc100651152 \h </w:instrText>
        </w:r>
        <w:r w:rsidR="00A5474E" w:rsidRPr="00A5474E">
          <w:rPr>
            <w:webHidden/>
            <w:color w:val="auto"/>
          </w:rPr>
        </w:r>
        <w:r w:rsidR="00A5474E" w:rsidRPr="00A5474E">
          <w:rPr>
            <w:webHidden/>
            <w:color w:val="auto"/>
          </w:rPr>
          <w:fldChar w:fldCharType="separate"/>
        </w:r>
        <w:r w:rsidR="00BC0283">
          <w:rPr>
            <w:webHidden/>
            <w:color w:val="auto"/>
          </w:rPr>
          <w:t>63</w:t>
        </w:r>
        <w:r w:rsidR="00A5474E" w:rsidRPr="00A5474E">
          <w:rPr>
            <w:webHidden/>
            <w:color w:val="auto"/>
          </w:rPr>
          <w:fldChar w:fldCharType="end"/>
        </w:r>
      </w:hyperlink>
    </w:p>
    <w:p w14:paraId="750BEDED" w14:textId="7B8DD215"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53" w:history="1">
        <w:r w:rsidR="00A5474E" w:rsidRPr="00A5474E">
          <w:rPr>
            <w:rStyle w:val="Hyperlink"/>
            <w:rFonts w:ascii="Traditional Arabic" w:hAnsi="Traditional Arabic"/>
            <w:bCs/>
            <w:color w:val="auto"/>
          </w:rPr>
          <w:t>28.</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Amendment of Terms and Conditions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_Toc100651153 \h </w:instrText>
        </w:r>
        <w:r w:rsidR="00A5474E" w:rsidRPr="00A5474E">
          <w:rPr>
            <w:webHidden/>
            <w:color w:val="auto"/>
          </w:rPr>
        </w:r>
        <w:r w:rsidR="00A5474E" w:rsidRPr="00A5474E">
          <w:rPr>
            <w:webHidden/>
            <w:color w:val="auto"/>
          </w:rPr>
          <w:fldChar w:fldCharType="separate"/>
        </w:r>
        <w:r w:rsidR="00BC0283">
          <w:rPr>
            <w:webHidden/>
            <w:color w:val="auto"/>
          </w:rPr>
          <w:t>63</w:t>
        </w:r>
        <w:r w:rsidR="00A5474E" w:rsidRPr="00A5474E">
          <w:rPr>
            <w:webHidden/>
            <w:color w:val="auto"/>
          </w:rPr>
          <w:fldChar w:fldCharType="end"/>
        </w:r>
      </w:hyperlink>
    </w:p>
    <w:p w14:paraId="073C555C" w14:textId="39C991AE"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74" w:history="1">
        <w:r w:rsidR="00A5474E" w:rsidRPr="00A5474E">
          <w:rPr>
            <w:rStyle w:val="Hyperlink"/>
            <w:rFonts w:ascii="Traditional Arabic" w:hAnsi="Traditional Arabic"/>
            <w:bCs/>
            <w:color w:val="auto"/>
          </w:rPr>
          <w:t>29.</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s="Traditional Arabic"/>
            <w:color w:val="auto"/>
          </w:rPr>
          <w:t>Fund Manager Acknowledgments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_Toc100651174 \h </w:instrText>
        </w:r>
        <w:r w:rsidR="00A5474E" w:rsidRPr="00A5474E">
          <w:rPr>
            <w:webHidden/>
            <w:color w:val="auto"/>
          </w:rPr>
        </w:r>
        <w:r w:rsidR="00A5474E" w:rsidRPr="00A5474E">
          <w:rPr>
            <w:webHidden/>
            <w:color w:val="auto"/>
          </w:rPr>
          <w:fldChar w:fldCharType="separate"/>
        </w:r>
        <w:r w:rsidR="00BC0283">
          <w:rPr>
            <w:webHidden/>
            <w:color w:val="auto"/>
          </w:rPr>
          <w:t>64</w:t>
        </w:r>
        <w:r w:rsidR="00A5474E" w:rsidRPr="00A5474E">
          <w:rPr>
            <w:webHidden/>
            <w:color w:val="auto"/>
          </w:rPr>
          <w:fldChar w:fldCharType="end"/>
        </w:r>
      </w:hyperlink>
    </w:p>
    <w:p w14:paraId="30A3707B" w14:textId="1A947A38"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75" w:history="1">
        <w:r w:rsidR="00A5474E" w:rsidRPr="00A5474E">
          <w:rPr>
            <w:rStyle w:val="Hyperlink"/>
            <w:rFonts w:ascii="Traditional Arabic" w:hAnsi="Traditional Arabic"/>
            <w:bCs/>
            <w:color w:val="auto"/>
          </w:rPr>
          <w:t>30.</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Governing Laws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_Toc100651175 \h </w:instrText>
        </w:r>
        <w:r w:rsidR="00A5474E" w:rsidRPr="00A5474E">
          <w:rPr>
            <w:webHidden/>
            <w:color w:val="auto"/>
          </w:rPr>
        </w:r>
        <w:r w:rsidR="00A5474E" w:rsidRPr="00A5474E">
          <w:rPr>
            <w:webHidden/>
            <w:color w:val="auto"/>
          </w:rPr>
          <w:fldChar w:fldCharType="separate"/>
        </w:r>
        <w:r w:rsidR="00BC0283">
          <w:rPr>
            <w:webHidden/>
            <w:color w:val="auto"/>
          </w:rPr>
          <w:t>67</w:t>
        </w:r>
        <w:r w:rsidR="00A5474E" w:rsidRPr="00A5474E">
          <w:rPr>
            <w:webHidden/>
            <w:color w:val="auto"/>
          </w:rPr>
          <w:fldChar w:fldCharType="end"/>
        </w:r>
      </w:hyperlink>
    </w:p>
    <w:p w14:paraId="091EF228" w14:textId="1A2C9DB1"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76" w:history="1">
        <w:r w:rsidR="00A5474E" w:rsidRPr="00A5474E">
          <w:rPr>
            <w:rStyle w:val="Hyperlink"/>
            <w:rFonts w:ascii="Traditional Arabic" w:hAnsi="Traditional Arabic"/>
            <w:bCs/>
            <w:color w:val="auto"/>
          </w:rPr>
          <w:t>31.</w:t>
        </w:r>
        <w:r w:rsidR="00A5474E" w:rsidRPr="00A5474E">
          <w:rPr>
            <w:rFonts w:asciiTheme="minorHAnsi" w:eastAsiaTheme="minorEastAsia" w:hAnsiTheme="minorHAnsi" w:cstheme="minorBidi"/>
            <w:b w:val="0"/>
            <w:color w:val="auto"/>
            <w:sz w:val="22"/>
            <w:szCs w:val="22"/>
            <w:lang w:val="en-US" w:eastAsia="en-US" w:bidi="ar-SA"/>
          </w:rPr>
          <w:tab/>
        </w:r>
        <w:r w:rsidR="00A5474E" w:rsidRPr="00A5474E">
          <w:rPr>
            <w:rStyle w:val="Hyperlink"/>
            <w:rFonts w:ascii="Traditional Arabic" w:hAnsi="Traditional Arabic"/>
            <w:color w:val="auto"/>
          </w:rPr>
          <w:t>Complaints Procedures</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_Toc100651176 \h </w:instrText>
        </w:r>
        <w:r w:rsidR="00A5474E" w:rsidRPr="00A5474E">
          <w:rPr>
            <w:webHidden/>
            <w:color w:val="auto"/>
          </w:rPr>
        </w:r>
        <w:r w:rsidR="00A5474E" w:rsidRPr="00A5474E">
          <w:rPr>
            <w:webHidden/>
            <w:color w:val="auto"/>
          </w:rPr>
          <w:fldChar w:fldCharType="separate"/>
        </w:r>
        <w:r w:rsidR="00BC0283">
          <w:rPr>
            <w:webHidden/>
            <w:color w:val="auto"/>
          </w:rPr>
          <w:t>67</w:t>
        </w:r>
        <w:r w:rsidR="00A5474E" w:rsidRPr="00A5474E">
          <w:rPr>
            <w:webHidden/>
            <w:color w:val="auto"/>
          </w:rPr>
          <w:fldChar w:fldCharType="end"/>
        </w:r>
      </w:hyperlink>
    </w:p>
    <w:p w14:paraId="033CA959" w14:textId="6B29B9F4"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77" w:history="1">
        <w:r w:rsidR="00A5474E" w:rsidRPr="00A5474E">
          <w:rPr>
            <w:rStyle w:val="Hyperlink"/>
            <w:rFonts w:ascii="Traditional Arabic" w:hAnsi="Traditional Arabic" w:cs="Traditional Arabic"/>
            <w:color w:val="auto"/>
          </w:rPr>
          <w:t>Summary of the Financial Disclosure</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_Toc100651177 \h </w:instrText>
        </w:r>
        <w:r w:rsidR="00A5474E" w:rsidRPr="00A5474E">
          <w:rPr>
            <w:webHidden/>
            <w:color w:val="auto"/>
          </w:rPr>
        </w:r>
        <w:r w:rsidR="00A5474E" w:rsidRPr="00A5474E">
          <w:rPr>
            <w:webHidden/>
            <w:color w:val="auto"/>
          </w:rPr>
          <w:fldChar w:fldCharType="separate"/>
        </w:r>
        <w:r w:rsidR="00BC0283">
          <w:rPr>
            <w:webHidden/>
            <w:color w:val="auto"/>
          </w:rPr>
          <w:t>68</w:t>
        </w:r>
        <w:r w:rsidR="00A5474E" w:rsidRPr="00A5474E">
          <w:rPr>
            <w:webHidden/>
            <w:color w:val="auto"/>
          </w:rPr>
          <w:fldChar w:fldCharType="end"/>
        </w:r>
      </w:hyperlink>
    </w:p>
    <w:p w14:paraId="49397361" w14:textId="4DEEB7C6" w:rsidR="00A5474E" w:rsidRP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78" w:history="1">
        <w:r w:rsidR="00A5474E" w:rsidRPr="00A5474E">
          <w:rPr>
            <w:rStyle w:val="Hyperlink"/>
            <w:rFonts w:ascii="Traditional Arabic" w:hAnsi="Traditional Arabic" w:cs="Traditional Arabic"/>
            <w:color w:val="auto"/>
          </w:rPr>
          <w:t>Appendix 1:</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_Toc100651178 \h </w:instrText>
        </w:r>
        <w:r w:rsidR="00A5474E" w:rsidRPr="00A5474E">
          <w:rPr>
            <w:webHidden/>
            <w:color w:val="auto"/>
          </w:rPr>
        </w:r>
        <w:r w:rsidR="00A5474E" w:rsidRPr="00A5474E">
          <w:rPr>
            <w:webHidden/>
            <w:color w:val="auto"/>
          </w:rPr>
          <w:fldChar w:fldCharType="separate"/>
        </w:r>
        <w:r w:rsidR="00BC0283">
          <w:rPr>
            <w:webHidden/>
            <w:color w:val="auto"/>
          </w:rPr>
          <w:t>70</w:t>
        </w:r>
        <w:r w:rsidR="00A5474E" w:rsidRPr="00A5474E">
          <w:rPr>
            <w:webHidden/>
            <w:color w:val="auto"/>
          </w:rPr>
          <w:fldChar w:fldCharType="end"/>
        </w:r>
      </w:hyperlink>
    </w:p>
    <w:p w14:paraId="3C0C24FC" w14:textId="3EAA0556" w:rsidR="00A5474E" w:rsidRDefault="00455AEE">
      <w:pPr>
        <w:pStyle w:val="TOC1"/>
        <w:rPr>
          <w:rFonts w:asciiTheme="minorHAnsi" w:eastAsiaTheme="minorEastAsia" w:hAnsiTheme="minorHAnsi" w:cstheme="minorBidi"/>
          <w:b w:val="0"/>
          <w:color w:val="auto"/>
          <w:sz w:val="22"/>
          <w:szCs w:val="22"/>
          <w:lang w:val="en-US" w:eastAsia="en-US" w:bidi="ar-SA"/>
        </w:rPr>
      </w:pPr>
      <w:hyperlink w:anchor="_Toc100651179" w:history="1">
        <w:r w:rsidR="00A5474E" w:rsidRPr="00A5474E">
          <w:rPr>
            <w:rStyle w:val="Hyperlink"/>
            <w:rFonts w:ascii="Traditional Arabic" w:hAnsi="Traditional Arabic" w:cs="Traditional Arabic"/>
            <w:color w:val="auto"/>
          </w:rPr>
          <w:t>Appendix 2:</w:t>
        </w:r>
        <w:r w:rsidR="00A5474E" w:rsidRPr="00A5474E">
          <w:rPr>
            <w:webHidden/>
            <w:color w:val="auto"/>
          </w:rPr>
          <w:tab/>
        </w:r>
        <w:r w:rsidR="00A5474E" w:rsidRPr="00A5474E">
          <w:rPr>
            <w:webHidden/>
            <w:color w:val="auto"/>
          </w:rPr>
          <w:fldChar w:fldCharType="begin"/>
        </w:r>
        <w:r w:rsidR="00A5474E" w:rsidRPr="00A5474E">
          <w:rPr>
            <w:webHidden/>
            <w:color w:val="auto"/>
          </w:rPr>
          <w:instrText xml:space="preserve"> PAGEREF _Toc100651179 \h </w:instrText>
        </w:r>
        <w:r w:rsidR="00A5474E" w:rsidRPr="00A5474E">
          <w:rPr>
            <w:webHidden/>
            <w:color w:val="auto"/>
          </w:rPr>
        </w:r>
        <w:r w:rsidR="00A5474E" w:rsidRPr="00A5474E">
          <w:rPr>
            <w:webHidden/>
            <w:color w:val="auto"/>
          </w:rPr>
          <w:fldChar w:fldCharType="separate"/>
        </w:r>
        <w:r w:rsidR="00BC0283">
          <w:rPr>
            <w:webHidden/>
            <w:color w:val="auto"/>
          </w:rPr>
          <w:t>71</w:t>
        </w:r>
        <w:r w:rsidR="00A5474E" w:rsidRPr="00A5474E">
          <w:rPr>
            <w:webHidden/>
            <w:color w:val="auto"/>
          </w:rPr>
          <w:fldChar w:fldCharType="end"/>
        </w:r>
      </w:hyperlink>
    </w:p>
    <w:p w14:paraId="78CC0645" w14:textId="24CD8046" w:rsidR="0090496A" w:rsidRPr="00827BCF" w:rsidRDefault="00E5358D" w:rsidP="005C61B7">
      <w:pPr>
        <w:pStyle w:val="TOC1"/>
        <w:rPr>
          <w:rFonts w:ascii="Traditional Arabic" w:hAnsi="Traditional Arabic" w:cs="Traditional Arabic"/>
          <w:sz w:val="26"/>
          <w:szCs w:val="26"/>
        </w:rPr>
        <w:sectPr w:rsidR="0090496A" w:rsidRPr="00827BCF" w:rsidSect="000A7E97">
          <w:footerReference w:type="default" r:id="rId30"/>
          <w:pgSz w:w="11909" w:h="16834" w:code="9"/>
          <w:pgMar w:top="720" w:right="1277" w:bottom="720" w:left="993" w:header="706" w:footer="706" w:gutter="0"/>
          <w:pgNumType w:start="1"/>
          <w:cols w:space="708"/>
          <w:docGrid w:linePitch="360"/>
        </w:sectPr>
      </w:pPr>
      <w:r w:rsidRPr="00F12492">
        <w:rPr>
          <w:color w:val="auto"/>
        </w:rPr>
        <w:fldChar w:fldCharType="end"/>
      </w:r>
      <w:bookmarkStart w:id="16" w:name="_Toc483908454"/>
    </w:p>
    <w:p w14:paraId="46198E56" w14:textId="1DF57E6D" w:rsidR="00D52F2F" w:rsidRPr="00640D3C" w:rsidRDefault="00477D6C" w:rsidP="00804D8C">
      <w:pPr>
        <w:pStyle w:val="Heading1"/>
        <w:ind w:left="0" w:firstLine="0"/>
        <w:jc w:val="center"/>
        <w:rPr>
          <w:rFonts w:ascii="Traditional Arabic" w:hAnsi="Traditional Arabic" w:cs="Traditional Arabic"/>
          <w:sz w:val="26"/>
          <w:szCs w:val="26"/>
        </w:rPr>
      </w:pPr>
      <w:bookmarkStart w:id="17" w:name="_Toc100651123"/>
      <w:r>
        <w:rPr>
          <w:rFonts w:ascii="Traditional Arabic" w:hAnsi="Traditional Arabic"/>
          <w:sz w:val="26"/>
        </w:rPr>
        <w:lastRenderedPageBreak/>
        <w:t>Fund Facts</w:t>
      </w:r>
      <w:bookmarkEnd w:id="16"/>
      <w:bookmarkEnd w:id="17"/>
    </w:p>
    <w:p w14:paraId="28D7BEB9" w14:textId="6B3434E5" w:rsidR="007A180E" w:rsidRDefault="009B2FB5" w:rsidP="00756EE7">
      <w:pPr>
        <w:widowControl/>
        <w:autoSpaceDE/>
        <w:autoSpaceDN/>
        <w:adjustRightInd/>
        <w:spacing w:after="60" w:line="340" w:lineRule="atLeast"/>
        <w:jc w:val="both"/>
        <w:rPr>
          <w:rFonts w:ascii="Traditional Arabic" w:hAnsi="Traditional Arabic"/>
        </w:rPr>
      </w:pPr>
      <w:r>
        <w:rPr>
          <w:rFonts w:ascii="Traditional Arabic" w:hAnsi="Traditional Arabic"/>
        </w:rPr>
        <w:t xml:space="preserve">These facts must be read as an introduction of these </w:t>
      </w:r>
      <w:r w:rsidR="00F30D14">
        <w:rPr>
          <w:rFonts w:ascii="Traditional Arabic" w:hAnsi="Traditional Arabic"/>
        </w:rPr>
        <w:t>Terms and Conditions</w:t>
      </w:r>
      <w:r>
        <w:rPr>
          <w:rFonts w:ascii="Traditional Arabic" w:hAnsi="Traditional Arabic"/>
        </w:rPr>
        <w:t xml:space="preserve"> and may only be relied upon in light of the information set out in detail in the </w:t>
      </w:r>
      <w:r w:rsidR="00F30D14">
        <w:rPr>
          <w:rFonts w:ascii="Traditional Arabic" w:hAnsi="Traditional Arabic"/>
        </w:rPr>
        <w:t>Terms and Conditions</w:t>
      </w:r>
      <w:r>
        <w:rPr>
          <w:rFonts w:ascii="Traditional Arabic" w:hAnsi="Traditional Arabic"/>
        </w:rPr>
        <w:t xml:space="preserve"> document as a whole. Each investment decision shall be made in light of the </w:t>
      </w:r>
      <w:r w:rsidR="00F30D14">
        <w:rPr>
          <w:rFonts w:ascii="Traditional Arabic" w:hAnsi="Traditional Arabic"/>
        </w:rPr>
        <w:t>Terms and Conditions</w:t>
      </w:r>
      <w:r>
        <w:rPr>
          <w:rFonts w:ascii="Traditional Arabic" w:hAnsi="Traditional Arabic"/>
        </w:rPr>
        <w:t xml:space="preserve"> as a whole. Certain terms are</w:t>
      </w:r>
      <w:r w:rsidR="00756EE7">
        <w:rPr>
          <w:rFonts w:ascii="Traditional Arabic" w:hAnsi="Traditional Arabic"/>
        </w:rPr>
        <w:t xml:space="preserve"> </w:t>
      </w:r>
      <w:r>
        <w:rPr>
          <w:rFonts w:ascii="Traditional Arabic" w:hAnsi="Traditional Arabic"/>
        </w:rPr>
        <w:t xml:space="preserve">mentioned herein without definition. Therefore, where these terms are mentioned in these </w:t>
      </w:r>
      <w:r w:rsidR="00F30D14">
        <w:rPr>
          <w:rFonts w:ascii="Traditional Arabic" w:hAnsi="Traditional Arabic"/>
        </w:rPr>
        <w:t>Terms and Conditions</w:t>
      </w:r>
      <w:r>
        <w:rPr>
          <w:rFonts w:ascii="Traditional Arabic" w:hAnsi="Traditional Arabic"/>
        </w:rPr>
        <w:t>, they shall have the meaning assigned thereto in the “Definitions” Section.</w:t>
      </w:r>
    </w:p>
    <w:p w14:paraId="5813C64A" w14:textId="77777777" w:rsidR="00B2292D" w:rsidRPr="002568C8" w:rsidRDefault="00B2292D" w:rsidP="00756EE7">
      <w:pPr>
        <w:widowControl/>
        <w:autoSpaceDE/>
        <w:autoSpaceDN/>
        <w:adjustRightInd/>
        <w:spacing w:after="60" w:line="340" w:lineRule="atLeast"/>
        <w:jc w:val="both"/>
        <w:rPr>
          <w:rFonts w:ascii="Traditional Arabic" w:hAnsi="Traditional Arabic"/>
        </w:rPr>
      </w:pPr>
    </w:p>
    <w:tbl>
      <w:tblPr>
        <w:tblW w:w="0" w:type="auto"/>
        <w:tblLook w:val="04A0" w:firstRow="1" w:lastRow="0" w:firstColumn="1" w:lastColumn="0" w:noHBand="0" w:noVBand="1"/>
      </w:tblPr>
      <w:tblGrid>
        <w:gridCol w:w="2160"/>
        <w:gridCol w:w="7479"/>
      </w:tblGrid>
      <w:tr w:rsidR="00D52F2F" w:rsidRPr="00827BCF" w14:paraId="5316A190" w14:textId="77777777" w:rsidTr="001A7BC6">
        <w:trPr>
          <w:cantSplit/>
        </w:trPr>
        <w:tc>
          <w:tcPr>
            <w:tcW w:w="2160" w:type="dxa"/>
            <w:tcBorders>
              <w:bottom w:val="single" w:sz="4" w:space="0" w:color="808080" w:themeColor="background1" w:themeShade="80"/>
            </w:tcBorders>
            <w:shd w:val="clear" w:color="auto" w:fill="FFFFFF"/>
            <w:vAlign w:val="center"/>
          </w:tcPr>
          <w:p w14:paraId="47BBA67B" w14:textId="2E698AFF" w:rsidR="00D52F2F" w:rsidRPr="00827BCF" w:rsidRDefault="009C6FC5" w:rsidP="00756EE7">
            <w:pPr>
              <w:spacing w:after="180"/>
              <w:rPr>
                <w:rFonts w:ascii="Traditional Arabic" w:hAnsi="Traditional Arabic" w:cs="Traditional Arabic"/>
                <w:b/>
                <w:bCs/>
                <w:u w:val="single"/>
              </w:rPr>
            </w:pPr>
            <w:r>
              <w:rPr>
                <w:rFonts w:ascii="Traditional Arabic" w:hAnsi="Traditional Arabic"/>
                <w:b/>
              </w:rPr>
              <w:t>Fund Name and Type</w:t>
            </w:r>
          </w:p>
        </w:tc>
        <w:tc>
          <w:tcPr>
            <w:tcW w:w="7479" w:type="dxa"/>
            <w:tcBorders>
              <w:bottom w:val="single" w:sz="4" w:space="0" w:color="808080" w:themeColor="background1" w:themeShade="80"/>
            </w:tcBorders>
            <w:shd w:val="clear" w:color="auto" w:fill="auto"/>
          </w:tcPr>
          <w:p w14:paraId="04EEAAAF" w14:textId="66B34BBB" w:rsidR="00D52F2F" w:rsidRPr="00827BCF" w:rsidRDefault="008C1374" w:rsidP="00756EE7">
            <w:pPr>
              <w:tabs>
                <w:tab w:val="right" w:pos="7702"/>
              </w:tabs>
              <w:spacing w:after="180"/>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 is named AlAhli REIT (I) and is a closed Sharia</w:t>
            </w:r>
            <w:r w:rsidR="00237043">
              <w:rPr>
                <w:rFonts w:ascii="Traditional Arabic" w:hAnsi="Traditional Arabic"/>
              </w:rPr>
              <w:t>h</w:t>
            </w:r>
            <w:r w:rsidR="00D52F2F">
              <w:rPr>
                <w:rFonts w:ascii="Traditional Arabic" w:hAnsi="Traditional Arabic"/>
              </w:rPr>
              <w:t xml:space="preserve">-compliant </w:t>
            </w:r>
            <w:r w:rsidR="0010679F">
              <w:rPr>
                <w:rFonts w:ascii="Traditional Arabic" w:hAnsi="Traditional Arabic"/>
              </w:rPr>
              <w:t xml:space="preserve">Real Estate Investment </w:t>
            </w:r>
            <w:r w:rsidR="00237043">
              <w:rPr>
                <w:rFonts w:ascii="Traditional Arabic" w:hAnsi="Traditional Arabic"/>
              </w:rPr>
              <w:t xml:space="preserve">trust </w:t>
            </w:r>
            <w:r w:rsidR="00D52F2F">
              <w:rPr>
                <w:rFonts w:ascii="Traditional Arabic" w:hAnsi="Traditional Arabic"/>
              </w:rPr>
              <w:t xml:space="preserve">operating in accordance with the </w:t>
            </w:r>
            <w:r w:rsidR="00C95E48">
              <w:rPr>
                <w:rFonts w:ascii="Traditional Arabic" w:hAnsi="Traditional Arabic"/>
              </w:rPr>
              <w:t>Sharia</w:t>
            </w:r>
            <w:r w:rsidR="00237043">
              <w:rPr>
                <w:rFonts w:ascii="Traditional Arabic" w:hAnsi="Traditional Arabic"/>
              </w:rPr>
              <w:t>h</w:t>
            </w:r>
            <w:r w:rsidR="00C95E48">
              <w:rPr>
                <w:rFonts w:ascii="Traditional Arabic" w:hAnsi="Traditional Arabic"/>
              </w:rPr>
              <w:t xml:space="preserve"> Guidelines</w:t>
            </w:r>
            <w:r w:rsidR="00D52F2F">
              <w:rPr>
                <w:rFonts w:ascii="Traditional Arabic" w:hAnsi="Traditional Arabic"/>
              </w:rPr>
              <w:t xml:space="preserve"> set by the </w:t>
            </w:r>
            <w:r w:rsidR="006102C3">
              <w:rPr>
                <w:rFonts w:ascii="Traditional Arabic" w:hAnsi="Traditional Arabic"/>
              </w:rPr>
              <w:t>Sharia</w:t>
            </w:r>
            <w:r w:rsidR="00237043">
              <w:rPr>
                <w:rFonts w:ascii="Traditional Arabic" w:hAnsi="Traditional Arabic"/>
              </w:rPr>
              <w:t>h</w:t>
            </w:r>
            <w:r w:rsidR="006102C3">
              <w:rPr>
                <w:rFonts w:ascii="Traditional Arabic" w:hAnsi="Traditional Arabic"/>
              </w:rPr>
              <w:t xml:space="preserve"> Board</w:t>
            </w:r>
            <w:r w:rsidR="00D52F2F">
              <w:rPr>
                <w:rFonts w:ascii="Traditional Arabic" w:hAnsi="Traditional Arabic"/>
              </w:rPr>
              <w:t xml:space="preserve">. It has been incorporated in accordance with the laws and regulations applicable in </w:t>
            </w:r>
            <w:r w:rsidR="00237043">
              <w:rPr>
                <w:rFonts w:ascii="Traditional Arabic" w:hAnsi="Traditional Arabic"/>
              </w:rPr>
              <w:t xml:space="preserve">the </w:t>
            </w:r>
            <w:r w:rsidR="00E26FF7">
              <w:rPr>
                <w:rFonts w:ascii="Traditional Arabic" w:hAnsi="Traditional Arabic"/>
              </w:rPr>
              <w:t>Kingdom</w:t>
            </w:r>
            <w:r w:rsidR="00D52F2F">
              <w:rPr>
                <w:rFonts w:ascii="Traditional Arabic" w:hAnsi="Traditional Arabic"/>
              </w:rPr>
              <w:t xml:space="preserve"> of Saudi Arabia and complies with the regulations and instructions of the CMA.</w:t>
            </w:r>
          </w:p>
        </w:tc>
      </w:tr>
      <w:tr w:rsidR="00D52F2F" w:rsidRPr="00827BCF" w14:paraId="406F6A5B"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vAlign w:val="center"/>
          </w:tcPr>
          <w:p w14:paraId="2640EEAD" w14:textId="59994464" w:rsidR="00D52F2F" w:rsidRPr="00827BCF" w:rsidRDefault="0086798D" w:rsidP="00756EE7">
            <w:pPr>
              <w:spacing w:before="180" w:after="180"/>
              <w:rPr>
                <w:rFonts w:ascii="Traditional Arabic" w:hAnsi="Traditional Arabic" w:cs="Traditional Arabic"/>
                <w:b/>
                <w:bCs/>
              </w:rPr>
            </w:pPr>
            <w:r>
              <w:rPr>
                <w:rFonts w:ascii="Traditional Arabic" w:hAnsi="Traditional Arabic"/>
                <w:b/>
              </w:rPr>
              <w:t>Investment Objectives</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241122C3" w14:textId="076D40DE" w:rsidR="00D52F2F" w:rsidRPr="00827BCF" w:rsidRDefault="008C1374" w:rsidP="00756EE7">
            <w:pPr>
              <w:spacing w:before="180" w:after="180"/>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 aims to provide regular rental income to </w:t>
            </w:r>
            <w:r w:rsidR="002822D2">
              <w:rPr>
                <w:rFonts w:ascii="Traditional Arabic" w:hAnsi="Traditional Arabic"/>
              </w:rPr>
              <w:t>Unitholders</w:t>
            </w:r>
            <w:r w:rsidR="00D52F2F">
              <w:rPr>
                <w:rFonts w:ascii="Traditional Arabic" w:hAnsi="Traditional Arabic"/>
              </w:rPr>
              <w:t xml:space="preserve"> by investing mainly in developed real properties, income-generating development, and growth in the total value of </w:t>
            </w:r>
            <w:r w:rsidR="00237043">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4367D0">
              <w:rPr>
                <w:rFonts w:ascii="Traditional Arabic" w:hAnsi="Traditional Arabic"/>
              </w:rPr>
              <w:t>Assets</w:t>
            </w:r>
            <w:r w:rsidR="00D52F2F">
              <w:rPr>
                <w:rFonts w:ascii="Traditional Arabic" w:hAnsi="Traditional Arabic"/>
              </w:rPr>
              <w:t>.</w:t>
            </w:r>
          </w:p>
        </w:tc>
      </w:tr>
      <w:tr w:rsidR="00D52F2F" w:rsidRPr="00827BCF" w14:paraId="7A6E94B6" w14:textId="77777777" w:rsidTr="00406238">
        <w:trPr>
          <w:cantSplit/>
        </w:trPr>
        <w:tc>
          <w:tcPr>
            <w:tcW w:w="2160" w:type="dxa"/>
            <w:tcBorders>
              <w:top w:val="single" w:sz="4" w:space="0" w:color="808080" w:themeColor="background1" w:themeShade="80"/>
              <w:bottom w:val="single" w:sz="4" w:space="0" w:color="808080" w:themeColor="background1" w:themeShade="80"/>
            </w:tcBorders>
            <w:shd w:val="clear" w:color="auto" w:fill="auto"/>
            <w:vAlign w:val="center"/>
          </w:tcPr>
          <w:p w14:paraId="0D5004E5" w14:textId="1E3ACF93" w:rsidR="00D52F2F" w:rsidRPr="00406238" w:rsidRDefault="0076200F" w:rsidP="003A2252">
            <w:pPr>
              <w:spacing w:before="180" w:after="180"/>
              <w:rPr>
                <w:rFonts w:ascii="Traditional Arabic" w:hAnsi="Traditional Arabic" w:cs="Traditional Arabic"/>
                <w:b/>
                <w:i/>
              </w:rPr>
            </w:pPr>
            <w:r w:rsidRPr="00406238">
              <w:rPr>
                <w:rFonts w:ascii="Traditional Arabic" w:hAnsi="Traditional Arabic"/>
                <w:b/>
              </w:rPr>
              <w:t xml:space="preserve">Fund </w:t>
            </w:r>
            <w:r w:rsidR="00756EE7" w:rsidRPr="00406238">
              <w:rPr>
                <w:rFonts w:ascii="Traditional Arabic" w:hAnsi="Traditional Arabic"/>
                <w:b/>
              </w:rPr>
              <w:t>Capital as of 3</w:t>
            </w:r>
            <w:r w:rsidR="005C61B7" w:rsidRPr="00406238">
              <w:rPr>
                <w:rFonts w:ascii="Traditional Arabic" w:hAnsi="Traditional Arabic"/>
                <w:b/>
              </w:rPr>
              <w:t>1 December</w:t>
            </w:r>
            <w:r w:rsidR="00756EE7" w:rsidRPr="00406238">
              <w:rPr>
                <w:rFonts w:ascii="Traditional Arabic" w:hAnsi="Traditional Arabic"/>
                <w:b/>
              </w:rPr>
              <w:t xml:space="preserve"> </w:t>
            </w:r>
            <w:r w:rsidR="003A2252">
              <w:rPr>
                <w:rFonts w:ascii="Traditional Arabic" w:hAnsi="Traditional Arabic"/>
                <w:b/>
              </w:rPr>
              <w:t>2022</w:t>
            </w:r>
            <w:r w:rsidR="003A2252" w:rsidRPr="00406238">
              <w:rPr>
                <w:rFonts w:ascii="Traditional Arabic" w:hAnsi="Traditional Arabic"/>
                <w:b/>
              </w:rPr>
              <w:t xml:space="preserve"> </w:t>
            </w:r>
          </w:p>
        </w:tc>
        <w:tc>
          <w:tcPr>
            <w:tcW w:w="7479" w:type="dxa"/>
            <w:tcBorders>
              <w:top w:val="single" w:sz="4" w:space="0" w:color="808080" w:themeColor="background1" w:themeShade="80"/>
              <w:bottom w:val="single" w:sz="4" w:space="0" w:color="808080" w:themeColor="background1" w:themeShade="80"/>
            </w:tcBorders>
            <w:shd w:val="clear" w:color="auto" w:fill="auto"/>
            <w:vAlign w:val="center"/>
          </w:tcPr>
          <w:p w14:paraId="51D884E1" w14:textId="4374D0CC" w:rsidR="00D52F2F" w:rsidRPr="00406238" w:rsidRDefault="009B7DF2" w:rsidP="00406238">
            <w:pPr>
              <w:spacing w:before="180" w:after="180"/>
              <w:rPr>
                <w:rFonts w:ascii="Traditional Arabic" w:hAnsi="Traditional Arabic" w:cs="Traditional Arabic"/>
                <w:bCs/>
              </w:rPr>
            </w:pPr>
            <w:r w:rsidRPr="00406238">
              <w:rPr>
                <w:rFonts w:ascii="Traditional Arabic" w:hAnsi="Traditional Arabic"/>
              </w:rPr>
              <w:t>SAR</w:t>
            </w:r>
            <w:r w:rsidR="00D52F2F" w:rsidRPr="00406238">
              <w:rPr>
                <w:rFonts w:ascii="Traditional Arabic" w:hAnsi="Traditional Arabic"/>
              </w:rPr>
              <w:t xml:space="preserve"> 1</w:t>
            </w:r>
            <w:r w:rsidR="00756EE7" w:rsidRPr="00406238">
              <w:rPr>
                <w:rFonts w:ascii="Traditional Arabic" w:hAnsi="Traditional Arabic"/>
              </w:rPr>
              <w:t>.</w:t>
            </w:r>
            <w:r w:rsidR="005C61B7" w:rsidRPr="00406238">
              <w:rPr>
                <w:rFonts w:ascii="Traditional Arabic" w:hAnsi="Traditional Arabic"/>
              </w:rPr>
              <w:t>9</w:t>
            </w:r>
            <w:r w:rsidR="008A4B96" w:rsidRPr="00406238">
              <w:rPr>
                <w:rFonts w:ascii="Traditional Arabic" w:hAnsi="Traditional Arabic"/>
              </w:rPr>
              <w:t xml:space="preserve"> billion</w:t>
            </w:r>
          </w:p>
        </w:tc>
      </w:tr>
      <w:tr w:rsidR="00D52F2F" w:rsidRPr="00827BCF" w14:paraId="35E4C087"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tcPr>
          <w:p w14:paraId="7F4BF64F" w14:textId="2DA133D9" w:rsidR="00D52F2F" w:rsidRPr="00827BCF" w:rsidRDefault="00E61A63" w:rsidP="002D271E">
            <w:pPr>
              <w:spacing w:before="180" w:after="180"/>
              <w:rPr>
                <w:rFonts w:ascii="Traditional Arabic" w:hAnsi="Traditional Arabic" w:cs="Traditional Arabic"/>
                <w:b/>
                <w:bCs/>
              </w:rPr>
            </w:pPr>
            <w:r>
              <w:rPr>
                <w:rFonts w:ascii="Traditional Arabic" w:hAnsi="Traditional Arabic"/>
                <w:b/>
              </w:rPr>
              <w:t>Unit Nominal Value</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20353FFE" w14:textId="2DF7DBDD" w:rsidR="00D52F2F" w:rsidRPr="00827BCF" w:rsidRDefault="00D52F2F" w:rsidP="00756EE7">
            <w:pPr>
              <w:spacing w:before="180" w:after="180"/>
              <w:jc w:val="both"/>
              <w:rPr>
                <w:rFonts w:ascii="Traditional Arabic" w:hAnsi="Traditional Arabic" w:cs="Traditional Arabic"/>
              </w:rPr>
            </w:pPr>
            <w:r>
              <w:rPr>
                <w:rFonts w:ascii="Traditional Arabic" w:hAnsi="Traditional Arabic"/>
              </w:rPr>
              <w:t>Ten Saudi Riyals (</w:t>
            </w:r>
            <w:r w:rsidR="009B7DF2">
              <w:rPr>
                <w:rFonts w:ascii="Traditional Arabic" w:hAnsi="Traditional Arabic"/>
              </w:rPr>
              <w:t>SAR</w:t>
            </w:r>
            <w:r>
              <w:rPr>
                <w:rFonts w:ascii="Traditional Arabic" w:hAnsi="Traditional Arabic"/>
              </w:rPr>
              <w:t xml:space="preserve"> 10).</w:t>
            </w:r>
          </w:p>
        </w:tc>
      </w:tr>
      <w:tr w:rsidR="00D52F2F" w:rsidRPr="00827BCF" w14:paraId="64B6431A"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tcPr>
          <w:p w14:paraId="23BAB8F0" w14:textId="2A7B6FE4" w:rsidR="00D52F2F" w:rsidRPr="00827BCF" w:rsidRDefault="00D52F2F" w:rsidP="00756EE7">
            <w:pPr>
              <w:spacing w:before="180" w:after="180"/>
              <w:rPr>
                <w:rFonts w:ascii="Traditional Arabic" w:hAnsi="Traditional Arabic" w:cs="Traditional Arabic"/>
                <w:b/>
                <w:bCs/>
              </w:rPr>
            </w:pPr>
            <w:r>
              <w:rPr>
                <w:rFonts w:ascii="Traditional Arabic" w:hAnsi="Traditional Arabic"/>
                <w:b/>
              </w:rPr>
              <w:t xml:space="preserve">Minimum initial </w:t>
            </w:r>
            <w:r w:rsidR="00070F9F">
              <w:rPr>
                <w:rFonts w:ascii="Traditional Arabic" w:hAnsi="Traditional Arabic"/>
                <w:b/>
              </w:rPr>
              <w:t>Subscription</w:t>
            </w:r>
            <w:r>
              <w:rPr>
                <w:rFonts w:ascii="Traditional Arabic" w:hAnsi="Traditional Arabic"/>
                <w:b/>
              </w:rPr>
              <w:t xml:space="preserve"> before allocation</w:t>
            </w:r>
          </w:p>
        </w:tc>
        <w:tc>
          <w:tcPr>
            <w:tcW w:w="7479" w:type="dxa"/>
            <w:tcBorders>
              <w:top w:val="single" w:sz="4" w:space="0" w:color="808080" w:themeColor="background1" w:themeShade="80"/>
              <w:bottom w:val="single" w:sz="4" w:space="0" w:color="808080" w:themeColor="background1" w:themeShade="80"/>
            </w:tcBorders>
            <w:shd w:val="clear" w:color="auto" w:fill="auto"/>
            <w:vAlign w:val="center"/>
          </w:tcPr>
          <w:p w14:paraId="4D558403" w14:textId="637D7D74" w:rsidR="00D52F2F" w:rsidRPr="00827BCF" w:rsidRDefault="00D52F2F" w:rsidP="00756EE7">
            <w:pPr>
              <w:spacing w:before="180" w:after="180"/>
              <w:rPr>
                <w:rFonts w:ascii="Traditional Arabic" w:hAnsi="Traditional Arabic" w:cs="Traditional Arabic"/>
              </w:rPr>
            </w:pPr>
            <w:r>
              <w:rPr>
                <w:rFonts w:ascii="Traditional Arabic" w:hAnsi="Traditional Arabic"/>
              </w:rPr>
              <w:t xml:space="preserve">Ten thousand Saudi Riyals </w:t>
            </w:r>
            <w:r w:rsidR="009B7DF2">
              <w:rPr>
                <w:rFonts w:ascii="Traditional Arabic" w:hAnsi="Traditional Arabic"/>
              </w:rPr>
              <w:t>SAR</w:t>
            </w:r>
            <w:r>
              <w:rPr>
                <w:rFonts w:ascii="Traditional Arabic" w:hAnsi="Traditional Arabic"/>
              </w:rPr>
              <w:t xml:space="preserve"> 10,000 equivalent to 1,000 </w:t>
            </w:r>
            <w:r w:rsidR="00C22C69">
              <w:rPr>
                <w:rFonts w:ascii="Traditional Arabic" w:hAnsi="Traditional Arabic"/>
              </w:rPr>
              <w:t>Units</w:t>
            </w:r>
            <w:r>
              <w:rPr>
                <w:rFonts w:ascii="Traditional Arabic" w:hAnsi="Traditional Arabic"/>
              </w:rPr>
              <w:t>.</w:t>
            </w:r>
          </w:p>
        </w:tc>
      </w:tr>
      <w:tr w:rsidR="00D52F2F" w:rsidRPr="00827BCF" w14:paraId="3C458621"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tcPr>
          <w:p w14:paraId="3F391862" w14:textId="35766ADF" w:rsidR="00D52F2F" w:rsidRPr="00827BCF" w:rsidRDefault="00E31DEF" w:rsidP="004156DF">
            <w:pPr>
              <w:spacing w:before="180" w:after="180"/>
              <w:rPr>
                <w:rFonts w:ascii="Traditional Arabic" w:hAnsi="Traditional Arabic" w:cs="Traditional Arabic"/>
                <w:b/>
                <w:bCs/>
              </w:rPr>
            </w:pPr>
            <w:r>
              <w:rPr>
                <w:rFonts w:ascii="Traditional Arabic" w:hAnsi="Traditional Arabic"/>
                <w:b/>
              </w:rPr>
              <w:t>Value of Publicly Offered Units</w:t>
            </w:r>
            <w:r w:rsidR="004156DF">
              <w:rPr>
                <w:rFonts w:ascii="Traditional Arabic" w:hAnsi="Traditional Arabic"/>
                <w:b/>
              </w:rPr>
              <w:t xml:space="preserve"> at inception</w:t>
            </w:r>
          </w:p>
        </w:tc>
        <w:tc>
          <w:tcPr>
            <w:tcW w:w="7479" w:type="dxa"/>
            <w:tcBorders>
              <w:top w:val="single" w:sz="4" w:space="0" w:color="808080" w:themeColor="background1" w:themeShade="80"/>
              <w:bottom w:val="single" w:sz="4" w:space="0" w:color="808080" w:themeColor="background1" w:themeShade="80"/>
            </w:tcBorders>
            <w:shd w:val="clear" w:color="auto" w:fill="auto"/>
            <w:vAlign w:val="center"/>
          </w:tcPr>
          <w:p w14:paraId="0C693C93" w14:textId="0D63CC03" w:rsidR="00D52F2F" w:rsidRPr="00827BCF" w:rsidRDefault="00324C37" w:rsidP="005138E4">
            <w:pPr>
              <w:spacing w:before="180" w:after="180"/>
              <w:rPr>
                <w:rFonts w:ascii="Traditional Arabic" w:hAnsi="Traditional Arabic" w:cs="Traditional Arabic"/>
              </w:rPr>
            </w:pPr>
            <w:r>
              <w:rPr>
                <w:rFonts w:ascii="Traditional Arabic" w:hAnsi="Traditional Arabic"/>
              </w:rPr>
              <w:t xml:space="preserve"> </w:t>
            </w:r>
            <w:r w:rsidR="009B7DF2">
              <w:rPr>
                <w:rFonts w:ascii="Traditional Arabic" w:hAnsi="Traditional Arabic"/>
              </w:rPr>
              <w:t>SAR</w:t>
            </w:r>
            <w:r>
              <w:rPr>
                <w:rFonts w:ascii="Traditional Arabic" w:hAnsi="Traditional Arabic"/>
              </w:rPr>
              <w:t xml:space="preserve"> 412,500,000</w:t>
            </w:r>
          </w:p>
        </w:tc>
      </w:tr>
      <w:tr w:rsidR="00D52F2F" w:rsidRPr="00827BCF" w14:paraId="6B6083F7"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tcPr>
          <w:p w14:paraId="523778B4" w14:textId="56EEA51B" w:rsidR="00D52F2F" w:rsidRPr="00827BCF" w:rsidRDefault="00847B53" w:rsidP="00756EE7">
            <w:pPr>
              <w:spacing w:before="180" w:after="180"/>
              <w:jc w:val="both"/>
              <w:rPr>
                <w:rFonts w:ascii="Traditional Arabic" w:hAnsi="Traditional Arabic" w:cs="Traditional Arabic"/>
                <w:b/>
                <w:bCs/>
              </w:rPr>
            </w:pPr>
            <w:r>
              <w:rPr>
                <w:rFonts w:ascii="Traditional Arabic" w:hAnsi="Traditional Arabic"/>
                <w:b/>
              </w:rPr>
              <w:t>Fund Currency</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351E6DA1" w14:textId="77777777" w:rsidR="00D52F2F" w:rsidRPr="00827BCF" w:rsidRDefault="00D52F2F" w:rsidP="00756EE7">
            <w:pPr>
              <w:spacing w:before="180" w:after="180"/>
              <w:jc w:val="both"/>
              <w:rPr>
                <w:rFonts w:ascii="Traditional Arabic" w:hAnsi="Traditional Arabic" w:cs="Traditional Arabic"/>
              </w:rPr>
            </w:pPr>
            <w:r>
              <w:rPr>
                <w:rFonts w:ascii="Traditional Arabic" w:hAnsi="Traditional Arabic"/>
              </w:rPr>
              <w:t>Saudi Riyal</w:t>
            </w:r>
          </w:p>
        </w:tc>
      </w:tr>
      <w:tr w:rsidR="00D52F2F" w:rsidRPr="00827BCF" w14:paraId="1C4C629F"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tcPr>
          <w:p w14:paraId="70B389B2" w14:textId="03FF939F" w:rsidR="00D52F2F" w:rsidRPr="00827BCF" w:rsidRDefault="009B2EEE" w:rsidP="00756EE7">
            <w:pPr>
              <w:spacing w:before="180" w:after="180"/>
              <w:jc w:val="both"/>
              <w:rPr>
                <w:rFonts w:ascii="Traditional Arabic" w:hAnsi="Traditional Arabic" w:cs="Traditional Arabic"/>
                <w:b/>
                <w:bCs/>
              </w:rPr>
            </w:pPr>
            <w:r>
              <w:rPr>
                <w:rFonts w:ascii="Traditional Arabic" w:hAnsi="Traditional Arabic"/>
                <w:b/>
              </w:rPr>
              <w:t>Fund Manager</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32B67251" w14:textId="62A5C433" w:rsidR="00D52F2F" w:rsidRPr="00827BCF" w:rsidRDefault="00956D21" w:rsidP="00756EE7">
            <w:pPr>
              <w:spacing w:before="180" w:after="180"/>
              <w:jc w:val="both"/>
              <w:rPr>
                <w:rFonts w:ascii="Traditional Arabic" w:hAnsi="Traditional Arabic" w:cs="Traditional Arabic"/>
              </w:rPr>
            </w:pPr>
            <w:r>
              <w:rPr>
                <w:rFonts w:ascii="Traditional Arabic" w:hAnsi="Traditional Arabic"/>
              </w:rPr>
              <w:t>SNB</w:t>
            </w:r>
            <w:r w:rsidR="00D52F2F">
              <w:rPr>
                <w:rFonts w:ascii="Traditional Arabic" w:hAnsi="Traditional Arabic"/>
              </w:rPr>
              <w:t xml:space="preserve"> Capital Company</w:t>
            </w:r>
          </w:p>
        </w:tc>
      </w:tr>
      <w:tr w:rsidR="00D52F2F" w:rsidRPr="00827BCF" w14:paraId="14E8F35C"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vAlign w:val="center"/>
          </w:tcPr>
          <w:p w14:paraId="39703565" w14:textId="32B2E815" w:rsidR="00D52F2F" w:rsidRPr="00827BCF" w:rsidRDefault="00F67BD0" w:rsidP="00756EE7">
            <w:pPr>
              <w:spacing w:before="180" w:after="180"/>
              <w:rPr>
                <w:rFonts w:ascii="Traditional Arabic" w:hAnsi="Traditional Arabic" w:cs="Traditional Arabic"/>
                <w:b/>
                <w:bCs/>
              </w:rPr>
            </w:pPr>
            <w:r>
              <w:rPr>
                <w:rFonts w:ascii="Traditional Arabic" w:hAnsi="Traditional Arabic"/>
                <w:b/>
              </w:rPr>
              <w:lastRenderedPageBreak/>
              <w:t xml:space="preserve">Duration of the </w:t>
            </w:r>
            <w:r w:rsidR="00EE1D8C">
              <w:rPr>
                <w:rFonts w:ascii="Traditional Arabic" w:hAnsi="Traditional Arabic"/>
                <w:b/>
              </w:rPr>
              <w:t>Investment Fund</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20BD300C" w14:textId="055E48C3" w:rsidR="00D52F2F" w:rsidRPr="00827BCF" w:rsidRDefault="008C1374" w:rsidP="00756EE7">
            <w:pPr>
              <w:spacing w:before="180" w:after="180"/>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's term is ninety-nine 99 years as of the date of listing, and may be extended at </w:t>
            </w:r>
            <w:r w:rsidR="00237043">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's absolute discretion and subject to the approval of CMA. </w:t>
            </w:r>
          </w:p>
        </w:tc>
      </w:tr>
      <w:tr w:rsidR="004156DF" w:rsidRPr="00827BCF" w14:paraId="0EE2CECD"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vAlign w:val="center"/>
          </w:tcPr>
          <w:p w14:paraId="6D08FC14" w14:textId="1FE7884A" w:rsidR="004156DF" w:rsidRDefault="004156DF" w:rsidP="00756EE7">
            <w:pPr>
              <w:spacing w:before="180" w:after="180"/>
              <w:rPr>
                <w:rFonts w:ascii="Traditional Arabic" w:hAnsi="Traditional Arabic"/>
                <w:b/>
              </w:rPr>
            </w:pPr>
            <w:r>
              <w:rPr>
                <w:rFonts w:ascii="Traditional Arabic" w:hAnsi="Traditional Arabic"/>
                <w:b/>
              </w:rPr>
              <w:t>Fund’s Assets</w:t>
            </w:r>
          </w:p>
        </w:tc>
        <w:tc>
          <w:tcPr>
            <w:tcW w:w="7479" w:type="dxa"/>
            <w:tcBorders>
              <w:top w:val="single" w:sz="4" w:space="0" w:color="808080" w:themeColor="background1" w:themeShade="80"/>
              <w:bottom w:val="single" w:sz="4" w:space="0" w:color="808080" w:themeColor="background1" w:themeShade="80"/>
            </w:tcBorders>
            <w:shd w:val="clear" w:color="auto" w:fill="auto"/>
          </w:tcPr>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26"/>
              <w:gridCol w:w="1272"/>
              <w:gridCol w:w="1276"/>
              <w:gridCol w:w="1462"/>
              <w:gridCol w:w="1075"/>
              <w:gridCol w:w="952"/>
            </w:tblGrid>
            <w:tr w:rsidR="005C61B7" w14:paraId="3550CA2A" w14:textId="197F8A2F" w:rsidTr="002D271E">
              <w:tc>
                <w:tcPr>
                  <w:tcW w:w="1251" w:type="dxa"/>
                  <w:vAlign w:val="bottom"/>
                </w:tcPr>
                <w:p w14:paraId="281CCBE9" w14:textId="3F9B55F1" w:rsidR="005C61B7" w:rsidRPr="002D271E" w:rsidRDefault="005C61B7" w:rsidP="002D271E">
                  <w:pPr>
                    <w:spacing w:before="180" w:after="180"/>
                    <w:jc w:val="center"/>
                    <w:rPr>
                      <w:rFonts w:ascii="Traditional Arabic" w:hAnsi="Traditional Arabic"/>
                      <w:b/>
                      <w:bCs/>
                      <w:sz w:val="18"/>
                      <w:szCs w:val="18"/>
                    </w:rPr>
                  </w:pPr>
                  <w:r w:rsidRPr="002D271E">
                    <w:rPr>
                      <w:rFonts w:ascii="Traditional Arabic" w:hAnsi="Traditional Arabic"/>
                      <w:b/>
                      <w:bCs/>
                      <w:sz w:val="18"/>
                      <w:szCs w:val="18"/>
                    </w:rPr>
                    <w:t>Asset Name</w:t>
                  </w:r>
                </w:p>
              </w:tc>
              <w:tc>
                <w:tcPr>
                  <w:tcW w:w="1303" w:type="dxa"/>
                  <w:vAlign w:val="bottom"/>
                </w:tcPr>
                <w:p w14:paraId="73C779A1" w14:textId="192D495A" w:rsidR="005C61B7" w:rsidRPr="002D271E" w:rsidRDefault="005C61B7" w:rsidP="002D271E">
                  <w:pPr>
                    <w:spacing w:before="180" w:after="180"/>
                    <w:jc w:val="center"/>
                    <w:rPr>
                      <w:rFonts w:ascii="Traditional Arabic" w:hAnsi="Traditional Arabic"/>
                      <w:b/>
                      <w:bCs/>
                      <w:sz w:val="18"/>
                      <w:szCs w:val="18"/>
                    </w:rPr>
                  </w:pPr>
                  <w:r w:rsidRPr="002D271E">
                    <w:rPr>
                      <w:rFonts w:ascii="Traditional Arabic" w:hAnsi="Traditional Arabic"/>
                      <w:b/>
                      <w:bCs/>
                      <w:sz w:val="18"/>
                      <w:szCs w:val="18"/>
                    </w:rPr>
                    <w:t>AlAndauls Mall</w:t>
                  </w:r>
                </w:p>
              </w:tc>
              <w:tc>
                <w:tcPr>
                  <w:tcW w:w="1307" w:type="dxa"/>
                  <w:vAlign w:val="bottom"/>
                </w:tcPr>
                <w:p w14:paraId="4691FEBA" w14:textId="1FC1C8CD" w:rsidR="005C61B7" w:rsidRPr="002D271E" w:rsidRDefault="005C61B7" w:rsidP="002D271E">
                  <w:pPr>
                    <w:spacing w:before="180" w:after="180"/>
                    <w:jc w:val="center"/>
                    <w:rPr>
                      <w:rFonts w:ascii="Traditional Arabic" w:hAnsi="Traditional Arabic"/>
                      <w:b/>
                      <w:bCs/>
                      <w:sz w:val="18"/>
                      <w:szCs w:val="18"/>
                    </w:rPr>
                  </w:pPr>
                  <w:r w:rsidRPr="002D271E">
                    <w:rPr>
                      <w:rFonts w:ascii="Traditional Arabic" w:hAnsi="Traditional Arabic"/>
                      <w:b/>
                      <w:bCs/>
                      <w:sz w:val="18"/>
                      <w:szCs w:val="18"/>
                    </w:rPr>
                    <w:t>AlAndalus Mall Hotel</w:t>
                  </w:r>
                </w:p>
              </w:tc>
              <w:tc>
                <w:tcPr>
                  <w:tcW w:w="1492" w:type="dxa"/>
                  <w:vAlign w:val="bottom"/>
                </w:tcPr>
                <w:p w14:paraId="69E5F0B9" w14:textId="4ED8CD89" w:rsidR="005C61B7" w:rsidRPr="002D271E" w:rsidRDefault="005C61B7" w:rsidP="002D271E">
                  <w:pPr>
                    <w:spacing w:before="180" w:after="180"/>
                    <w:jc w:val="center"/>
                    <w:rPr>
                      <w:rFonts w:ascii="Traditional Arabic" w:hAnsi="Traditional Arabic"/>
                      <w:b/>
                      <w:bCs/>
                      <w:sz w:val="18"/>
                      <w:szCs w:val="18"/>
                    </w:rPr>
                  </w:pPr>
                  <w:r w:rsidRPr="002D271E">
                    <w:rPr>
                      <w:rFonts w:ascii="Traditional Arabic" w:hAnsi="Traditional Arabic"/>
                      <w:b/>
                      <w:bCs/>
                      <w:sz w:val="18"/>
                      <w:szCs w:val="18"/>
                    </w:rPr>
                    <w:t>Salama Tower</w:t>
                  </w:r>
                </w:p>
              </w:tc>
              <w:tc>
                <w:tcPr>
                  <w:tcW w:w="1102" w:type="dxa"/>
                  <w:vAlign w:val="bottom"/>
                </w:tcPr>
                <w:p w14:paraId="4D981BA2" w14:textId="1F52FDE1" w:rsidR="005C61B7" w:rsidRPr="002D271E" w:rsidRDefault="005C61B7" w:rsidP="002D271E">
                  <w:pPr>
                    <w:spacing w:before="180" w:after="180"/>
                    <w:jc w:val="center"/>
                    <w:rPr>
                      <w:rFonts w:ascii="Traditional Arabic" w:hAnsi="Traditional Arabic"/>
                      <w:b/>
                      <w:bCs/>
                      <w:sz w:val="18"/>
                      <w:szCs w:val="18"/>
                    </w:rPr>
                  </w:pPr>
                  <w:r w:rsidRPr="002D271E">
                    <w:rPr>
                      <w:rFonts w:ascii="Traditional Arabic" w:hAnsi="Traditional Arabic"/>
                      <w:b/>
                      <w:bCs/>
                      <w:sz w:val="18"/>
                      <w:szCs w:val="18"/>
                    </w:rPr>
                    <w:t>Qbic Plaza</w:t>
                  </w:r>
                </w:p>
              </w:tc>
              <w:tc>
                <w:tcPr>
                  <w:tcW w:w="808" w:type="dxa"/>
                  <w:vAlign w:val="bottom"/>
                </w:tcPr>
                <w:p w14:paraId="4CE4DD54" w14:textId="4DE2703D" w:rsidR="005C61B7" w:rsidRPr="002D271E" w:rsidRDefault="002F260E" w:rsidP="002D271E">
                  <w:pPr>
                    <w:spacing w:before="180" w:after="180"/>
                    <w:jc w:val="center"/>
                    <w:rPr>
                      <w:rFonts w:ascii="Traditional Arabic" w:hAnsi="Traditional Arabic"/>
                      <w:b/>
                      <w:bCs/>
                      <w:sz w:val="16"/>
                      <w:szCs w:val="16"/>
                    </w:rPr>
                  </w:pPr>
                  <w:r>
                    <w:rPr>
                      <w:rFonts w:ascii="Traditional Arabic" w:hAnsi="Traditional Arabic"/>
                      <w:b/>
                      <w:bCs/>
                      <w:sz w:val="16"/>
                      <w:szCs w:val="16"/>
                    </w:rPr>
                    <w:t>L</w:t>
                  </w:r>
                  <w:r w:rsidRPr="002D271E">
                    <w:rPr>
                      <w:rFonts w:ascii="Traditional Arabic" w:hAnsi="Traditional Arabic"/>
                      <w:b/>
                      <w:bCs/>
                      <w:sz w:val="16"/>
                      <w:szCs w:val="16"/>
                    </w:rPr>
                    <w:t>and</w:t>
                  </w:r>
                  <w:r w:rsidR="005C61B7" w:rsidRPr="002D271E">
                    <w:rPr>
                      <w:rFonts w:ascii="Traditional Arabic" w:hAnsi="Traditional Arabic"/>
                      <w:b/>
                      <w:bCs/>
                      <w:sz w:val="16"/>
                      <w:szCs w:val="16"/>
                    </w:rPr>
                    <w:t>, adjacent to AlAndalus Mall</w:t>
                  </w:r>
                </w:p>
              </w:tc>
            </w:tr>
            <w:tr w:rsidR="005C61B7" w14:paraId="0478399A" w14:textId="030BB876" w:rsidTr="005C61B7">
              <w:tc>
                <w:tcPr>
                  <w:tcW w:w="1251" w:type="dxa"/>
                  <w:vAlign w:val="center"/>
                </w:tcPr>
                <w:p w14:paraId="776888BE" w14:textId="1418301A" w:rsidR="005C61B7" w:rsidRPr="002D271E" w:rsidRDefault="005C61B7" w:rsidP="004156DF">
                  <w:pPr>
                    <w:spacing w:before="180" w:after="180"/>
                    <w:rPr>
                      <w:rFonts w:ascii="Traditional Arabic" w:hAnsi="Traditional Arabic"/>
                      <w:b/>
                      <w:bCs/>
                      <w:sz w:val="18"/>
                      <w:szCs w:val="18"/>
                    </w:rPr>
                  </w:pPr>
                  <w:r w:rsidRPr="002D271E">
                    <w:rPr>
                      <w:rFonts w:ascii="Traditional Arabic" w:hAnsi="Traditional Arabic"/>
                      <w:b/>
                      <w:bCs/>
                      <w:sz w:val="18"/>
                      <w:szCs w:val="18"/>
                    </w:rPr>
                    <w:t>Aqusition Value in SAR</w:t>
                  </w:r>
                </w:p>
              </w:tc>
              <w:tc>
                <w:tcPr>
                  <w:tcW w:w="1303" w:type="dxa"/>
                  <w:vAlign w:val="center"/>
                </w:tcPr>
                <w:p w14:paraId="0052D8EA" w14:textId="6F56D0AD" w:rsidR="005C61B7" w:rsidRPr="002D271E" w:rsidRDefault="005C61B7" w:rsidP="004156DF">
                  <w:pPr>
                    <w:spacing w:before="180" w:after="180"/>
                    <w:jc w:val="center"/>
                    <w:rPr>
                      <w:rFonts w:ascii="Traditional Arabic" w:hAnsi="Traditional Arabic"/>
                      <w:sz w:val="18"/>
                      <w:szCs w:val="18"/>
                    </w:rPr>
                  </w:pPr>
                  <w:r w:rsidRPr="002D271E">
                    <w:rPr>
                      <w:rFonts w:ascii="Traditional Arabic" w:hAnsi="Traditional Arabic"/>
                      <w:sz w:val="18"/>
                      <w:szCs w:val="18"/>
                    </w:rPr>
                    <w:t>1,150</w:t>
                  </w:r>
                </w:p>
              </w:tc>
              <w:tc>
                <w:tcPr>
                  <w:tcW w:w="1307" w:type="dxa"/>
                  <w:vAlign w:val="center"/>
                </w:tcPr>
                <w:p w14:paraId="05582E1A" w14:textId="4851F1F2" w:rsidR="005C61B7" w:rsidRPr="002D271E" w:rsidRDefault="005C61B7" w:rsidP="004156DF">
                  <w:pPr>
                    <w:spacing w:before="180" w:after="180"/>
                    <w:jc w:val="center"/>
                    <w:rPr>
                      <w:rFonts w:ascii="Traditional Arabic" w:hAnsi="Traditional Arabic"/>
                      <w:sz w:val="18"/>
                      <w:szCs w:val="18"/>
                    </w:rPr>
                  </w:pPr>
                  <w:r w:rsidRPr="002D271E">
                    <w:rPr>
                      <w:rFonts w:ascii="Traditional Arabic" w:hAnsi="Traditional Arabic"/>
                      <w:sz w:val="18"/>
                      <w:szCs w:val="18"/>
                    </w:rPr>
                    <w:t>200</w:t>
                  </w:r>
                </w:p>
              </w:tc>
              <w:tc>
                <w:tcPr>
                  <w:tcW w:w="1492" w:type="dxa"/>
                  <w:vAlign w:val="center"/>
                </w:tcPr>
                <w:p w14:paraId="22ED4B8E" w14:textId="2495B72F" w:rsidR="005C61B7" w:rsidRPr="002D271E" w:rsidRDefault="005C61B7" w:rsidP="004156DF">
                  <w:pPr>
                    <w:spacing w:before="180" w:after="180"/>
                    <w:jc w:val="center"/>
                    <w:rPr>
                      <w:rFonts w:ascii="Traditional Arabic" w:hAnsi="Traditional Arabic"/>
                      <w:sz w:val="18"/>
                      <w:szCs w:val="18"/>
                    </w:rPr>
                  </w:pPr>
                  <w:r w:rsidRPr="002D271E">
                    <w:rPr>
                      <w:rFonts w:ascii="Traditional Arabic" w:hAnsi="Traditional Arabic"/>
                      <w:sz w:val="18"/>
                      <w:szCs w:val="18"/>
                    </w:rPr>
                    <w:t>255</w:t>
                  </w:r>
                </w:p>
              </w:tc>
              <w:tc>
                <w:tcPr>
                  <w:tcW w:w="1102" w:type="dxa"/>
                  <w:vAlign w:val="center"/>
                </w:tcPr>
                <w:p w14:paraId="5A133033" w14:textId="188E34D6" w:rsidR="005C61B7" w:rsidRPr="002D271E" w:rsidRDefault="005C61B7" w:rsidP="004156DF">
                  <w:pPr>
                    <w:spacing w:before="180" w:after="180"/>
                    <w:jc w:val="center"/>
                    <w:rPr>
                      <w:rFonts w:ascii="Traditional Arabic" w:hAnsi="Traditional Arabic"/>
                      <w:sz w:val="18"/>
                      <w:szCs w:val="18"/>
                    </w:rPr>
                  </w:pPr>
                  <w:r w:rsidRPr="002D271E">
                    <w:rPr>
                      <w:rFonts w:ascii="Traditional Arabic" w:hAnsi="Traditional Arabic"/>
                      <w:sz w:val="18"/>
                      <w:szCs w:val="18"/>
                    </w:rPr>
                    <w:t>250</w:t>
                  </w:r>
                </w:p>
              </w:tc>
              <w:tc>
                <w:tcPr>
                  <w:tcW w:w="808" w:type="dxa"/>
                  <w:vAlign w:val="center"/>
                </w:tcPr>
                <w:p w14:paraId="73B02B48" w14:textId="54ADDE78" w:rsidR="005C61B7" w:rsidRPr="002D271E" w:rsidRDefault="005C61B7" w:rsidP="005C61B7">
                  <w:pPr>
                    <w:spacing w:before="180" w:after="180"/>
                    <w:jc w:val="center"/>
                    <w:rPr>
                      <w:rFonts w:ascii="Traditional Arabic" w:hAnsi="Traditional Arabic"/>
                      <w:sz w:val="18"/>
                      <w:szCs w:val="18"/>
                    </w:rPr>
                  </w:pPr>
                  <w:r w:rsidRPr="002D271E">
                    <w:rPr>
                      <w:rFonts w:ascii="Traditional Arabic" w:hAnsi="Traditional Arabic"/>
                      <w:sz w:val="18"/>
                      <w:szCs w:val="18"/>
                    </w:rPr>
                    <w:t>43.5</w:t>
                  </w:r>
                </w:p>
              </w:tc>
            </w:tr>
            <w:tr w:rsidR="005C61B7" w14:paraId="71CAAA5F" w14:textId="48794DA3" w:rsidTr="005C61B7">
              <w:tc>
                <w:tcPr>
                  <w:tcW w:w="1251" w:type="dxa"/>
                  <w:vAlign w:val="center"/>
                </w:tcPr>
                <w:p w14:paraId="13468048" w14:textId="28E81AC9" w:rsidR="005C61B7" w:rsidRPr="002D271E" w:rsidRDefault="005C61B7" w:rsidP="004156DF">
                  <w:pPr>
                    <w:spacing w:before="180" w:after="180"/>
                    <w:rPr>
                      <w:rFonts w:ascii="Traditional Arabic" w:hAnsi="Traditional Arabic"/>
                      <w:b/>
                      <w:bCs/>
                      <w:sz w:val="18"/>
                      <w:szCs w:val="18"/>
                    </w:rPr>
                  </w:pPr>
                  <w:r w:rsidRPr="002D271E">
                    <w:rPr>
                      <w:rFonts w:ascii="Traditional Arabic" w:hAnsi="Traditional Arabic"/>
                      <w:b/>
                      <w:bCs/>
                      <w:sz w:val="18"/>
                      <w:szCs w:val="18"/>
                    </w:rPr>
                    <w:t>Locations: all located in Saudi Arabia</w:t>
                  </w:r>
                </w:p>
              </w:tc>
              <w:tc>
                <w:tcPr>
                  <w:tcW w:w="1303" w:type="dxa"/>
                  <w:vAlign w:val="center"/>
                </w:tcPr>
                <w:p w14:paraId="12B41640" w14:textId="2961074F" w:rsidR="005C61B7" w:rsidRPr="002D271E" w:rsidRDefault="005C61B7" w:rsidP="004156DF">
                  <w:pPr>
                    <w:spacing w:before="60" w:after="60" w:line="340" w:lineRule="atLeast"/>
                    <w:ind w:left="1" w:hanging="1"/>
                    <w:jc w:val="center"/>
                    <w:rPr>
                      <w:rFonts w:ascii="Traditional Arabic" w:hAnsi="Traditional Arabic"/>
                      <w:sz w:val="18"/>
                      <w:szCs w:val="18"/>
                    </w:rPr>
                  </w:pPr>
                  <w:r w:rsidRPr="002D271E">
                    <w:rPr>
                      <w:rFonts w:ascii="Traditional Arabic" w:hAnsi="Traditional Arabic"/>
                      <w:sz w:val="18"/>
                      <w:szCs w:val="18"/>
                    </w:rPr>
                    <w:t>Al-Fayhaa' District, Prince Majid Road  Jeddah</w:t>
                  </w:r>
                </w:p>
              </w:tc>
              <w:tc>
                <w:tcPr>
                  <w:tcW w:w="1307" w:type="dxa"/>
                  <w:vAlign w:val="center"/>
                </w:tcPr>
                <w:p w14:paraId="21C6470B" w14:textId="2C6627D6" w:rsidR="005C61B7" w:rsidRPr="002D271E" w:rsidRDefault="005C61B7" w:rsidP="004156DF">
                  <w:pPr>
                    <w:spacing w:before="180" w:after="180"/>
                    <w:jc w:val="center"/>
                    <w:rPr>
                      <w:rFonts w:ascii="Traditional Arabic" w:hAnsi="Traditional Arabic"/>
                      <w:sz w:val="18"/>
                      <w:szCs w:val="18"/>
                    </w:rPr>
                  </w:pPr>
                  <w:r w:rsidRPr="002D271E">
                    <w:rPr>
                      <w:rFonts w:ascii="Traditional Arabic" w:hAnsi="Traditional Arabic"/>
                      <w:sz w:val="18"/>
                      <w:szCs w:val="18"/>
                    </w:rPr>
                    <w:t>Al-Fayhaa' District, Prince Majid Road  Jeddah</w:t>
                  </w:r>
                </w:p>
              </w:tc>
              <w:tc>
                <w:tcPr>
                  <w:tcW w:w="1492" w:type="dxa"/>
                  <w:vAlign w:val="center"/>
                </w:tcPr>
                <w:p w14:paraId="4EA02C27" w14:textId="09CFD350" w:rsidR="005C61B7" w:rsidRPr="002D271E" w:rsidRDefault="005C61B7" w:rsidP="004156DF">
                  <w:pPr>
                    <w:spacing w:before="180" w:after="180"/>
                    <w:jc w:val="center"/>
                    <w:rPr>
                      <w:rFonts w:ascii="Traditional Arabic" w:hAnsi="Traditional Arabic"/>
                      <w:sz w:val="18"/>
                      <w:szCs w:val="18"/>
                    </w:rPr>
                  </w:pPr>
                  <w:r w:rsidRPr="002D271E">
                    <w:rPr>
                      <w:rFonts w:ascii="Traditional Arabic" w:hAnsi="Traditional Arabic"/>
                      <w:sz w:val="18"/>
                      <w:szCs w:val="18"/>
                    </w:rPr>
                    <w:t>As Salamah, Al-Madinah AlMunawarah Road, Jeddah</w:t>
                  </w:r>
                </w:p>
              </w:tc>
              <w:tc>
                <w:tcPr>
                  <w:tcW w:w="1102" w:type="dxa"/>
                  <w:vAlign w:val="center"/>
                </w:tcPr>
                <w:p w14:paraId="34140C08" w14:textId="62631A2F" w:rsidR="005C61B7" w:rsidRPr="002D271E" w:rsidRDefault="005C61B7" w:rsidP="004156DF">
                  <w:pPr>
                    <w:spacing w:before="180" w:after="180"/>
                    <w:jc w:val="center"/>
                    <w:rPr>
                      <w:rFonts w:ascii="Traditional Arabic" w:hAnsi="Traditional Arabic"/>
                      <w:sz w:val="18"/>
                      <w:szCs w:val="18"/>
                    </w:rPr>
                  </w:pPr>
                  <w:r w:rsidRPr="002D271E">
                    <w:rPr>
                      <w:rFonts w:ascii="Traditional Arabic" w:hAnsi="Traditional Arabic"/>
                      <w:sz w:val="18"/>
                      <w:szCs w:val="18"/>
                    </w:rPr>
                    <w:t>Al Ghadeer, Kindg Abdul Aziz Roard, Riyadh</w:t>
                  </w:r>
                </w:p>
              </w:tc>
              <w:tc>
                <w:tcPr>
                  <w:tcW w:w="808" w:type="dxa"/>
                  <w:vAlign w:val="center"/>
                </w:tcPr>
                <w:p w14:paraId="70A446F2" w14:textId="1E0369EF" w:rsidR="005C61B7" w:rsidRPr="002D271E" w:rsidRDefault="007F38B1" w:rsidP="005C61B7">
                  <w:pPr>
                    <w:spacing w:before="180" w:after="180"/>
                    <w:jc w:val="center"/>
                    <w:rPr>
                      <w:rFonts w:ascii="Traditional Arabic" w:hAnsi="Traditional Arabic"/>
                      <w:sz w:val="18"/>
                      <w:szCs w:val="18"/>
                    </w:rPr>
                  </w:pPr>
                  <w:r w:rsidRPr="002D271E">
                    <w:rPr>
                      <w:rFonts w:ascii="Traditional Arabic" w:hAnsi="Traditional Arabic"/>
                      <w:sz w:val="18"/>
                      <w:szCs w:val="18"/>
                    </w:rPr>
                    <w:t>Al-Fayhaa' District, Plot No. B / 3, next to Al-Andalus Mall</w:t>
                  </w:r>
                </w:p>
              </w:tc>
            </w:tr>
            <w:tr w:rsidR="005C61B7" w14:paraId="21154395" w14:textId="69429EDC" w:rsidTr="005C61B7">
              <w:tc>
                <w:tcPr>
                  <w:tcW w:w="1251" w:type="dxa"/>
                  <w:vAlign w:val="center"/>
                </w:tcPr>
                <w:p w14:paraId="06F6EAB6" w14:textId="5EC1C71F" w:rsidR="005C61B7" w:rsidRPr="002D271E" w:rsidRDefault="005C61B7" w:rsidP="001A7BC6">
                  <w:pPr>
                    <w:spacing w:before="180" w:after="180"/>
                    <w:rPr>
                      <w:rFonts w:ascii="Traditional Arabic" w:hAnsi="Traditional Arabic"/>
                      <w:b/>
                      <w:bCs/>
                      <w:sz w:val="18"/>
                      <w:szCs w:val="18"/>
                    </w:rPr>
                  </w:pPr>
                  <w:r w:rsidRPr="002D271E">
                    <w:rPr>
                      <w:rFonts w:ascii="Traditional Arabic" w:hAnsi="Traditional Arabic"/>
                      <w:b/>
                      <w:bCs/>
                      <w:sz w:val="18"/>
                      <w:szCs w:val="18"/>
                    </w:rPr>
                    <w:t>Land Area in squre meteres</w:t>
                  </w:r>
                </w:p>
              </w:tc>
              <w:tc>
                <w:tcPr>
                  <w:tcW w:w="1303" w:type="dxa"/>
                  <w:vAlign w:val="center"/>
                </w:tcPr>
                <w:p w14:paraId="499706AF" w14:textId="0DFEDB4A" w:rsidR="005C61B7" w:rsidRPr="002D271E" w:rsidRDefault="005C61B7" w:rsidP="001A7BC6">
                  <w:pPr>
                    <w:spacing w:before="180" w:after="180"/>
                    <w:jc w:val="center"/>
                    <w:rPr>
                      <w:rFonts w:ascii="Traditional Arabic" w:hAnsi="Traditional Arabic"/>
                      <w:sz w:val="18"/>
                      <w:szCs w:val="18"/>
                    </w:rPr>
                  </w:pPr>
                  <w:r w:rsidRPr="002D271E">
                    <w:rPr>
                      <w:rFonts w:ascii="Traditional Arabic" w:hAnsi="Traditional Arabic" w:cs="Traditional Arabic"/>
                      <w:sz w:val="18"/>
                      <w:szCs w:val="18"/>
                      <w:rtl/>
                    </w:rPr>
                    <w:t>152,910</w:t>
                  </w:r>
                </w:p>
              </w:tc>
              <w:tc>
                <w:tcPr>
                  <w:tcW w:w="1307" w:type="dxa"/>
                  <w:vAlign w:val="center"/>
                </w:tcPr>
                <w:p w14:paraId="41E834C0" w14:textId="0065A4F3" w:rsidR="005C61B7" w:rsidRPr="002D271E" w:rsidRDefault="005C61B7" w:rsidP="001A7BC6">
                  <w:pPr>
                    <w:spacing w:before="180" w:after="180"/>
                    <w:jc w:val="center"/>
                    <w:rPr>
                      <w:rFonts w:ascii="Traditional Arabic" w:hAnsi="Traditional Arabic"/>
                      <w:sz w:val="18"/>
                      <w:szCs w:val="18"/>
                    </w:rPr>
                  </w:pPr>
                  <w:r w:rsidRPr="002D271E">
                    <w:rPr>
                      <w:rFonts w:ascii="Traditional Arabic" w:hAnsi="Traditional Arabic" w:cs="Traditional Arabic" w:hint="cs"/>
                      <w:sz w:val="18"/>
                      <w:szCs w:val="18"/>
                      <w:rtl/>
                    </w:rPr>
                    <w:t>6,223</w:t>
                  </w:r>
                </w:p>
              </w:tc>
              <w:tc>
                <w:tcPr>
                  <w:tcW w:w="1492" w:type="dxa"/>
                  <w:vAlign w:val="center"/>
                </w:tcPr>
                <w:p w14:paraId="043C870A" w14:textId="1E22EFCD" w:rsidR="005C61B7" w:rsidRPr="002D271E" w:rsidRDefault="005C61B7" w:rsidP="001A7BC6">
                  <w:pPr>
                    <w:spacing w:before="180" w:after="180"/>
                    <w:jc w:val="center"/>
                    <w:rPr>
                      <w:rFonts w:ascii="Traditional Arabic" w:hAnsi="Traditional Arabic"/>
                      <w:sz w:val="18"/>
                      <w:szCs w:val="18"/>
                    </w:rPr>
                  </w:pPr>
                  <w:r w:rsidRPr="002D271E">
                    <w:rPr>
                      <w:rFonts w:ascii="Traditional Arabic" w:hAnsi="Traditional Arabic" w:cs="Traditional Arabic"/>
                      <w:sz w:val="18"/>
                      <w:szCs w:val="18"/>
                    </w:rPr>
                    <w:t>7,682</w:t>
                  </w:r>
                </w:p>
              </w:tc>
              <w:tc>
                <w:tcPr>
                  <w:tcW w:w="1102" w:type="dxa"/>
                  <w:vAlign w:val="center"/>
                </w:tcPr>
                <w:p w14:paraId="2785F181" w14:textId="3084252B" w:rsidR="005C61B7" w:rsidRPr="002D271E" w:rsidRDefault="005C61B7" w:rsidP="001A7BC6">
                  <w:pPr>
                    <w:spacing w:before="180" w:after="180"/>
                    <w:jc w:val="center"/>
                    <w:rPr>
                      <w:rFonts w:ascii="Traditional Arabic" w:hAnsi="Traditional Arabic"/>
                      <w:sz w:val="18"/>
                      <w:szCs w:val="18"/>
                    </w:rPr>
                  </w:pPr>
                  <w:r w:rsidRPr="002D271E">
                    <w:rPr>
                      <w:rFonts w:ascii="Traditional Arabic" w:hAnsi="Traditional Arabic" w:cs="Traditional Arabic" w:hint="cs"/>
                      <w:sz w:val="18"/>
                      <w:szCs w:val="18"/>
                      <w:rtl/>
                    </w:rPr>
                    <w:t>17,444</w:t>
                  </w:r>
                </w:p>
              </w:tc>
              <w:tc>
                <w:tcPr>
                  <w:tcW w:w="808" w:type="dxa"/>
                  <w:vAlign w:val="center"/>
                </w:tcPr>
                <w:p w14:paraId="3BD53BF5" w14:textId="71CF769B" w:rsidR="005C61B7" w:rsidRPr="002D271E" w:rsidRDefault="005C61B7" w:rsidP="005C61B7">
                  <w:pPr>
                    <w:spacing w:before="180" w:after="180"/>
                    <w:jc w:val="center"/>
                    <w:rPr>
                      <w:rFonts w:ascii="Traditional Arabic" w:hAnsi="Traditional Arabic" w:cs="Traditional Arabic"/>
                      <w:sz w:val="18"/>
                      <w:szCs w:val="18"/>
                      <w:rtl/>
                    </w:rPr>
                  </w:pPr>
                  <w:r w:rsidRPr="002D271E">
                    <w:rPr>
                      <w:rFonts w:ascii="Traditional Arabic" w:hAnsi="Traditional Arabic" w:cs="Traditional Arabic"/>
                      <w:sz w:val="18"/>
                      <w:szCs w:val="18"/>
                    </w:rPr>
                    <w:t>9,668.92</w:t>
                  </w:r>
                </w:p>
              </w:tc>
            </w:tr>
          </w:tbl>
          <w:p w14:paraId="0CBB7777" w14:textId="77777777" w:rsidR="004156DF" w:rsidRDefault="004156DF" w:rsidP="00756EE7">
            <w:pPr>
              <w:spacing w:before="180" w:after="180"/>
              <w:jc w:val="both"/>
              <w:rPr>
                <w:rFonts w:ascii="Traditional Arabic" w:hAnsi="Traditional Arabic"/>
              </w:rPr>
            </w:pPr>
          </w:p>
        </w:tc>
      </w:tr>
      <w:tr w:rsidR="00D52F2F" w:rsidRPr="00827BCF" w14:paraId="0A7DD450"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vAlign w:val="center"/>
          </w:tcPr>
          <w:p w14:paraId="47CCD056" w14:textId="634548DC" w:rsidR="00D52F2F" w:rsidRPr="00827BCF" w:rsidRDefault="001A7BC6" w:rsidP="00756EE7">
            <w:pPr>
              <w:spacing w:before="180" w:after="180"/>
              <w:rPr>
                <w:rFonts w:ascii="Traditional Arabic" w:hAnsi="Traditional Arabic" w:cs="Traditional Arabic"/>
                <w:b/>
                <w:bCs/>
              </w:rPr>
            </w:pPr>
            <w:r>
              <w:rPr>
                <w:rFonts w:ascii="Traditional Arabic" w:hAnsi="Traditional Arabic"/>
                <w:b/>
              </w:rPr>
              <w:t xml:space="preserve">Initial </w:t>
            </w:r>
            <w:r w:rsidR="00046F57">
              <w:rPr>
                <w:rFonts w:ascii="Traditional Arabic" w:hAnsi="Traditional Arabic"/>
                <w:b/>
              </w:rPr>
              <w:t>Offer</w:t>
            </w:r>
            <w:r>
              <w:rPr>
                <w:rFonts w:ascii="Traditional Arabic" w:hAnsi="Traditional Arabic"/>
                <w:b/>
              </w:rPr>
              <w:t>ing</w:t>
            </w:r>
            <w:r w:rsidR="00046F57">
              <w:rPr>
                <w:rFonts w:ascii="Traditional Arabic" w:hAnsi="Traditional Arabic"/>
                <w:b/>
              </w:rPr>
              <w:t xml:space="preserve"> Period</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17614AC3" w14:textId="0D1A1897" w:rsidR="00D52F2F" w:rsidRPr="00827BCF" w:rsidRDefault="00D52F2F" w:rsidP="00756EE7">
            <w:pPr>
              <w:spacing w:before="180" w:after="180"/>
              <w:jc w:val="both"/>
              <w:rPr>
                <w:rFonts w:ascii="Traditional Arabic" w:hAnsi="Traditional Arabic" w:cs="Traditional Arabic"/>
              </w:rPr>
            </w:pPr>
            <w:r>
              <w:rPr>
                <w:rFonts w:ascii="Traditional Arabic" w:hAnsi="Traditional Arabic"/>
              </w:rPr>
              <w:t xml:space="preserve">The Offering will be for ten working days beginning from the date of </w:t>
            </w:r>
            <w:r>
              <w:rPr>
                <w:rFonts w:ascii="Traditional Arabic" w:hAnsi="Traditional Arabic"/>
                <w:b/>
              </w:rPr>
              <w:t>18 Rabi I 1439H corresponding to 6 December 2017</w:t>
            </w:r>
            <w:r>
              <w:rPr>
                <w:rFonts w:ascii="Traditional Arabic" w:hAnsi="Traditional Arabic"/>
              </w:rPr>
              <w:t xml:space="preserve"> to </w:t>
            </w:r>
            <w:r>
              <w:rPr>
                <w:rFonts w:ascii="Traditional Arabic" w:hAnsi="Traditional Arabic"/>
                <w:b/>
              </w:rPr>
              <w:t>1 Rabi II 1439H corresponding to December 19, 2017</w:t>
            </w:r>
            <w:r>
              <w:rPr>
                <w:rFonts w:ascii="Traditional Arabic" w:hAnsi="Traditional Arabic"/>
              </w:rPr>
              <w:t xml:space="preserve">, and may be extended for a similar period at the discretion of </w:t>
            </w:r>
            <w:r w:rsidR="00FD719B">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and subject to the approval of the CMA. </w:t>
            </w:r>
          </w:p>
        </w:tc>
      </w:tr>
      <w:tr w:rsidR="001A7BC6" w:rsidRPr="00827BCF" w14:paraId="7C9D325D"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vAlign w:val="center"/>
          </w:tcPr>
          <w:p w14:paraId="1F32DBBC" w14:textId="73B3351E" w:rsidR="001A7BC6" w:rsidRDefault="001A7BC6" w:rsidP="00756EE7">
            <w:pPr>
              <w:spacing w:before="180" w:after="180"/>
              <w:rPr>
                <w:rFonts w:ascii="Traditional Arabic" w:hAnsi="Traditional Arabic"/>
                <w:b/>
              </w:rPr>
            </w:pPr>
            <w:r>
              <w:rPr>
                <w:rFonts w:ascii="Traditional Arabic" w:hAnsi="Traditional Arabic"/>
                <w:b/>
              </w:rPr>
              <w:t>Units’ Listing Date</w:t>
            </w:r>
          </w:p>
        </w:tc>
        <w:tc>
          <w:tcPr>
            <w:tcW w:w="7479" w:type="dxa"/>
            <w:tcBorders>
              <w:top w:val="single" w:sz="4" w:space="0" w:color="808080" w:themeColor="background1" w:themeShade="80"/>
              <w:bottom w:val="single" w:sz="4" w:space="0" w:color="808080" w:themeColor="background1" w:themeShade="80"/>
            </w:tcBorders>
            <w:shd w:val="clear" w:color="auto" w:fill="auto"/>
            <w:vAlign w:val="center"/>
          </w:tcPr>
          <w:p w14:paraId="7D248207" w14:textId="563AF3F9" w:rsidR="001A7BC6" w:rsidRDefault="001A7BC6" w:rsidP="001A7BC6">
            <w:pPr>
              <w:spacing w:before="180" w:after="180"/>
              <w:rPr>
                <w:rFonts w:ascii="Traditional Arabic" w:hAnsi="Traditional Arabic"/>
              </w:rPr>
            </w:pPr>
            <w:r>
              <w:rPr>
                <w:rFonts w:ascii="Traditional Arabic" w:hAnsi="Traditional Arabic"/>
              </w:rPr>
              <w:t>21 Rabi II 1439 H corresdpoing to 8 January 2019 G.</w:t>
            </w:r>
          </w:p>
        </w:tc>
      </w:tr>
      <w:tr w:rsidR="00D52F2F" w:rsidRPr="00827BCF" w14:paraId="346D9B68"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vAlign w:val="center"/>
          </w:tcPr>
          <w:p w14:paraId="1846C0C1" w14:textId="22A1AD0B" w:rsidR="00D52F2F" w:rsidRPr="00827BCF" w:rsidRDefault="0089469F" w:rsidP="00756EE7">
            <w:pPr>
              <w:spacing w:before="180" w:after="180"/>
              <w:rPr>
                <w:rFonts w:ascii="Traditional Arabic" w:hAnsi="Traditional Arabic" w:cs="Traditional Arabic"/>
                <w:b/>
                <w:bCs/>
                <w:u w:val="single"/>
              </w:rPr>
            </w:pPr>
            <w:r>
              <w:rPr>
                <w:rFonts w:ascii="Traditional Arabic" w:hAnsi="Traditional Arabic"/>
                <w:b/>
              </w:rPr>
              <w:t>Risk Level</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6D5D6EB9" w14:textId="3D2E11BA" w:rsidR="00D52F2F" w:rsidRPr="00827BCF" w:rsidRDefault="006703FE" w:rsidP="00756EE7">
            <w:pPr>
              <w:spacing w:before="180" w:after="180"/>
              <w:jc w:val="both"/>
              <w:rPr>
                <w:rFonts w:ascii="Traditional Arabic" w:hAnsi="Traditional Arabic" w:cs="Traditional Arabic"/>
              </w:rPr>
            </w:pPr>
            <w:r>
              <w:rPr>
                <w:rFonts w:ascii="Traditional Arabic" w:hAnsi="Traditional Arabic"/>
              </w:rPr>
              <w:t xml:space="preserve">High risk, for more information, read Paragraph 7 (Risks of Investment in </w:t>
            </w:r>
            <w:r w:rsidR="00FD719B">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of these </w:t>
            </w:r>
            <w:r w:rsidR="00F30D14">
              <w:rPr>
                <w:rFonts w:ascii="Traditional Arabic" w:hAnsi="Traditional Arabic"/>
              </w:rPr>
              <w:t>Terms and Conditions</w:t>
            </w:r>
            <w:r>
              <w:rPr>
                <w:rFonts w:ascii="Traditional Arabic" w:hAnsi="Traditional Arabic"/>
              </w:rPr>
              <w:t>.</w:t>
            </w:r>
          </w:p>
        </w:tc>
      </w:tr>
      <w:tr w:rsidR="00D52F2F" w:rsidRPr="00827BCF" w14:paraId="1C4F0AAA" w14:textId="77777777" w:rsidTr="001A7BC6">
        <w:trPr>
          <w:cantSplit/>
        </w:trPr>
        <w:tc>
          <w:tcPr>
            <w:tcW w:w="2160" w:type="dxa"/>
            <w:tcBorders>
              <w:top w:val="single" w:sz="4" w:space="0" w:color="808080" w:themeColor="background1" w:themeShade="80"/>
            </w:tcBorders>
            <w:shd w:val="clear" w:color="auto" w:fill="FFFFFF"/>
            <w:vAlign w:val="center"/>
          </w:tcPr>
          <w:p w14:paraId="6BEFA358" w14:textId="4609CABF" w:rsidR="00D52F2F" w:rsidRPr="00827BCF" w:rsidRDefault="00D47F4D" w:rsidP="00756EE7">
            <w:pPr>
              <w:spacing w:after="180"/>
              <w:rPr>
                <w:rFonts w:ascii="Traditional Arabic" w:hAnsi="Traditional Arabic" w:cs="Traditional Arabic"/>
                <w:b/>
                <w:bCs/>
              </w:rPr>
            </w:pPr>
            <w:r>
              <w:rPr>
                <w:rFonts w:ascii="Traditional Arabic" w:hAnsi="Traditional Arabic"/>
                <w:b/>
              </w:rPr>
              <w:lastRenderedPageBreak/>
              <w:t>Policy and Time of Dividend Distribution</w:t>
            </w:r>
          </w:p>
        </w:tc>
        <w:tc>
          <w:tcPr>
            <w:tcW w:w="7479" w:type="dxa"/>
            <w:tcBorders>
              <w:top w:val="single" w:sz="4" w:space="0" w:color="808080" w:themeColor="background1" w:themeShade="80"/>
            </w:tcBorders>
            <w:shd w:val="clear" w:color="auto" w:fill="auto"/>
          </w:tcPr>
          <w:p w14:paraId="635A5A82" w14:textId="25BC3C5B" w:rsidR="00D52F2F" w:rsidRPr="00827BCF" w:rsidRDefault="008C1374" w:rsidP="00756EE7">
            <w:pPr>
              <w:spacing w:before="180" w:after="18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2C2A86">
              <w:rPr>
                <w:rFonts w:ascii="Traditional Arabic" w:hAnsi="Traditional Arabic"/>
              </w:rPr>
              <w:t xml:space="preserve"> intends to distribute cash dividends from at least 90% of the annual net profit of </w:t>
            </w:r>
            <w:r w:rsidR="00FD719B">
              <w:rPr>
                <w:rFonts w:ascii="Traditional Arabic" w:hAnsi="Traditional Arabic"/>
              </w:rPr>
              <w:t xml:space="preserve">the </w:t>
            </w:r>
            <w:r>
              <w:rPr>
                <w:rFonts w:ascii="Traditional Arabic" w:hAnsi="Traditional Arabic"/>
              </w:rPr>
              <w:t>Fund</w:t>
            </w:r>
            <w:r w:rsidR="002C2A86">
              <w:rPr>
                <w:rFonts w:ascii="Traditional Arabic" w:hAnsi="Traditional Arabic"/>
              </w:rPr>
              <w:t xml:space="preserve"> twice a year in March and September</w:t>
            </w:r>
            <w:r w:rsidR="00670771">
              <w:rPr>
                <w:rFonts w:ascii="Traditional Arabic" w:hAnsi="Traditional Arabic"/>
              </w:rPr>
              <w:t xml:space="preserve"> or before</w:t>
            </w:r>
            <w:r w:rsidR="002C2A86">
              <w:rPr>
                <w:rFonts w:ascii="Traditional Arabic" w:hAnsi="Traditional Arabic"/>
              </w:rPr>
              <w:t xml:space="preserve"> to </w:t>
            </w:r>
            <w:r w:rsidR="002822D2">
              <w:rPr>
                <w:rFonts w:ascii="Traditional Arabic" w:hAnsi="Traditional Arabic"/>
              </w:rPr>
              <w:t>Unitholders</w:t>
            </w:r>
            <w:r w:rsidR="002C2A86">
              <w:rPr>
                <w:rFonts w:ascii="Traditional Arabic" w:hAnsi="Traditional Arabic"/>
              </w:rPr>
              <w:t xml:space="preserve">, excluding capital profits obtained from the sale of Real Estate </w:t>
            </w:r>
            <w:r w:rsidR="004367D0">
              <w:rPr>
                <w:rFonts w:ascii="Traditional Arabic" w:hAnsi="Traditional Arabic"/>
              </w:rPr>
              <w:t>Assets</w:t>
            </w:r>
            <w:r w:rsidR="00670771">
              <w:rPr>
                <w:rFonts w:ascii="Traditional Arabic" w:hAnsi="Traditional Arabic"/>
              </w:rPr>
              <w:t xml:space="preserve"> (if any)</w:t>
            </w:r>
            <w:r w:rsidR="002C2A86">
              <w:rPr>
                <w:rFonts w:ascii="Traditional Arabic" w:hAnsi="Traditional Arabic"/>
              </w:rPr>
              <w:t xml:space="preserve">, </w:t>
            </w:r>
            <w:r w:rsidR="00A729AF">
              <w:rPr>
                <w:rFonts w:ascii="Traditional Arabic" w:hAnsi="Traditional Arabic"/>
              </w:rPr>
              <w:t>Investments</w:t>
            </w:r>
            <w:r w:rsidR="002C2A86">
              <w:rPr>
                <w:rFonts w:ascii="Traditional Arabic" w:hAnsi="Traditional Arabic"/>
              </w:rPr>
              <w:t xml:space="preserve"> in </w:t>
            </w:r>
            <w:r w:rsidR="002301D5">
              <w:rPr>
                <w:rFonts w:ascii="Traditional Arabic" w:hAnsi="Traditional Arabic"/>
              </w:rPr>
              <w:t xml:space="preserve">Money Market </w:t>
            </w:r>
            <w:r w:rsidR="00320AA9">
              <w:rPr>
                <w:rFonts w:ascii="Traditional Arabic" w:hAnsi="Traditional Arabic"/>
              </w:rPr>
              <w:t>Transactions</w:t>
            </w:r>
            <w:r w:rsidR="002C2A86">
              <w:rPr>
                <w:rFonts w:ascii="Traditional Arabic" w:hAnsi="Traditional Arabic"/>
              </w:rPr>
              <w:t xml:space="preserve"> and </w:t>
            </w:r>
            <w:r w:rsidR="007045B5">
              <w:rPr>
                <w:rFonts w:ascii="Traditional Arabic" w:hAnsi="Traditional Arabic"/>
              </w:rPr>
              <w:t>Fund</w:t>
            </w:r>
            <w:r w:rsidR="002C2A86">
              <w:rPr>
                <w:rFonts w:ascii="Traditional Arabic" w:hAnsi="Traditional Arabic"/>
              </w:rPr>
              <w:t xml:space="preserve">s, which may be reinvested in additional </w:t>
            </w:r>
            <w:r w:rsidR="007045B5">
              <w:rPr>
                <w:rFonts w:ascii="Traditional Arabic" w:hAnsi="Traditional Arabic"/>
              </w:rPr>
              <w:t>Fund</w:t>
            </w:r>
            <w:r w:rsidR="002C2A86">
              <w:rPr>
                <w:rFonts w:ascii="Traditional Arabic" w:hAnsi="Traditional Arabic"/>
              </w:rPr>
              <w:t xml:space="preserve"> </w:t>
            </w:r>
            <w:r w:rsidR="004367D0">
              <w:rPr>
                <w:rFonts w:ascii="Traditional Arabic" w:hAnsi="Traditional Arabic"/>
              </w:rPr>
              <w:t>Assets</w:t>
            </w:r>
            <w:r w:rsidR="002C2A86">
              <w:rPr>
                <w:rFonts w:ascii="Traditional Arabic" w:hAnsi="Traditional Arabic"/>
              </w:rPr>
              <w:t xml:space="preserve">. </w:t>
            </w:r>
          </w:p>
        </w:tc>
      </w:tr>
      <w:tr w:rsidR="0021231D" w:rsidRPr="00827BCF" w14:paraId="71CA7BD5" w14:textId="77777777" w:rsidTr="002D271E">
        <w:trPr>
          <w:cantSplit/>
          <w:trHeight w:val="1266"/>
        </w:trPr>
        <w:tc>
          <w:tcPr>
            <w:tcW w:w="2160" w:type="dxa"/>
            <w:tcBorders>
              <w:top w:val="single" w:sz="4" w:space="0" w:color="808080" w:themeColor="background1" w:themeShade="80"/>
            </w:tcBorders>
            <w:shd w:val="clear" w:color="auto" w:fill="FFFFFF"/>
            <w:vAlign w:val="center"/>
          </w:tcPr>
          <w:p w14:paraId="31A125F8" w14:textId="63050D48" w:rsidR="0021231D" w:rsidRDefault="0021231D" w:rsidP="00756EE7">
            <w:pPr>
              <w:spacing w:after="180"/>
              <w:jc w:val="both"/>
              <w:rPr>
                <w:rFonts w:ascii="Traditional Arabic" w:hAnsi="Traditional Arabic"/>
                <w:b/>
              </w:rPr>
            </w:pPr>
            <w:r>
              <w:rPr>
                <w:rFonts w:ascii="Traditional Arabic" w:hAnsi="Traditional Arabic"/>
                <w:b/>
              </w:rPr>
              <w:t>Valuation Frequency</w:t>
            </w:r>
          </w:p>
        </w:tc>
        <w:tc>
          <w:tcPr>
            <w:tcW w:w="7479" w:type="dxa"/>
            <w:tcBorders>
              <w:top w:val="single" w:sz="4" w:space="0" w:color="808080" w:themeColor="background1" w:themeShade="80"/>
            </w:tcBorders>
            <w:shd w:val="clear" w:color="auto" w:fill="auto"/>
            <w:vAlign w:val="center"/>
          </w:tcPr>
          <w:p w14:paraId="0E3A6893" w14:textId="0087C0C5" w:rsidR="0021231D" w:rsidRDefault="0021231D" w:rsidP="002D271E">
            <w:pPr>
              <w:spacing w:after="180"/>
              <w:rPr>
                <w:rFonts w:ascii="Traditional Arabic" w:hAnsi="Traditional Arabic"/>
              </w:rPr>
            </w:pPr>
            <w:r>
              <w:rPr>
                <w:rFonts w:ascii="Traditional Arabic" w:hAnsi="Traditional Arabic"/>
              </w:rPr>
              <w:t>At least once every six months, by two independent valuers who are accredited by the Saudi Authority for Accredited Valuers (TAQEEM).</w:t>
            </w:r>
          </w:p>
        </w:tc>
      </w:tr>
      <w:tr w:rsidR="00D52F2F" w:rsidRPr="00827BCF" w14:paraId="71019051"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vAlign w:val="center"/>
          </w:tcPr>
          <w:p w14:paraId="49794C4A" w14:textId="5A6F208A" w:rsidR="00D52F2F" w:rsidRPr="00827BCF" w:rsidRDefault="003A552D" w:rsidP="00756EE7">
            <w:pPr>
              <w:spacing w:before="180" w:after="180"/>
              <w:rPr>
                <w:rFonts w:ascii="Traditional Arabic" w:hAnsi="Traditional Arabic" w:cs="Traditional Arabic"/>
                <w:b/>
                <w:bCs/>
              </w:rPr>
            </w:pPr>
            <w:r>
              <w:rPr>
                <w:rFonts w:ascii="Traditional Arabic" w:hAnsi="Traditional Arabic"/>
                <w:b/>
              </w:rPr>
              <w:t>Subscription Fees</w:t>
            </w:r>
            <w:r w:rsidR="00670771">
              <w:rPr>
                <w:rFonts w:ascii="Traditional Arabic" w:hAnsi="Traditional Arabic"/>
                <w:b/>
              </w:rPr>
              <w:t xml:space="preserve"> at initial subecripin</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4D708740" w14:textId="515657AB" w:rsidR="00D52F2F" w:rsidRPr="00827BCF" w:rsidRDefault="005A11BA" w:rsidP="00756EE7">
            <w:pPr>
              <w:spacing w:before="180" w:after="180"/>
              <w:jc w:val="both"/>
              <w:rPr>
                <w:rFonts w:ascii="Traditional Arabic" w:hAnsi="Traditional Arabic" w:cs="Traditional Arabic"/>
              </w:rPr>
            </w:pPr>
            <w:r>
              <w:rPr>
                <w:rFonts w:ascii="Traditional Arabic" w:hAnsi="Traditional Arabic"/>
              </w:rPr>
              <w:t xml:space="preserve">2% of the </w:t>
            </w:r>
            <w:r w:rsidR="000924E8">
              <w:rPr>
                <w:rFonts w:ascii="Traditional Arabic" w:hAnsi="Traditional Arabic"/>
              </w:rPr>
              <w:t xml:space="preserve">subscription </w:t>
            </w:r>
            <w:r>
              <w:rPr>
                <w:rFonts w:ascii="Traditional Arabic" w:hAnsi="Traditional Arabic"/>
              </w:rPr>
              <w:t xml:space="preserve">amount, that should, in addition to the amount to be invested in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be paid in advance upon </w:t>
            </w:r>
            <w:r w:rsidR="000924E8">
              <w:rPr>
                <w:rFonts w:ascii="Traditional Arabic" w:hAnsi="Traditional Arabic"/>
              </w:rPr>
              <w:t xml:space="preserve">subscription </w:t>
            </w:r>
            <w:r>
              <w:rPr>
                <w:rFonts w:ascii="Traditional Arabic" w:hAnsi="Traditional Arabic"/>
              </w:rPr>
              <w:t xml:space="preserve">in </w:t>
            </w:r>
            <w:r w:rsidR="00C22C69">
              <w:rPr>
                <w:rFonts w:ascii="Traditional Arabic" w:hAnsi="Traditional Arabic"/>
              </w:rPr>
              <w:t>Units</w:t>
            </w:r>
            <w:r>
              <w:rPr>
                <w:rFonts w:ascii="Traditional Arabic" w:hAnsi="Traditional Arabic"/>
              </w:rPr>
              <w:t xml:space="preserve"> and that shall ultimately be calculated after </w:t>
            </w:r>
            <w:r w:rsidR="00E54423">
              <w:rPr>
                <w:rFonts w:ascii="Traditional Arabic" w:hAnsi="Traditional Arabic"/>
              </w:rPr>
              <w:t>Unit</w:t>
            </w:r>
            <w:r>
              <w:rPr>
                <w:rFonts w:ascii="Traditional Arabic" w:hAnsi="Traditional Arabic"/>
              </w:rPr>
              <w:t xml:space="preserve"> allocation is complete.</w:t>
            </w:r>
          </w:p>
        </w:tc>
      </w:tr>
      <w:tr w:rsidR="00D52F2F" w:rsidRPr="00827BCF" w14:paraId="099836CD" w14:textId="77777777" w:rsidTr="001A7BC6">
        <w:trPr>
          <w:cantSplit/>
          <w:trHeight w:val="285"/>
        </w:trPr>
        <w:tc>
          <w:tcPr>
            <w:tcW w:w="2160" w:type="dxa"/>
            <w:tcBorders>
              <w:top w:val="single" w:sz="4" w:space="0" w:color="808080" w:themeColor="background1" w:themeShade="80"/>
              <w:bottom w:val="single" w:sz="4" w:space="0" w:color="808080" w:themeColor="background1" w:themeShade="80"/>
            </w:tcBorders>
            <w:shd w:val="clear" w:color="auto" w:fill="FFFFFF"/>
            <w:vAlign w:val="center"/>
          </w:tcPr>
          <w:p w14:paraId="640A6D1C" w14:textId="563C440C" w:rsidR="00D52F2F" w:rsidRPr="00827BCF" w:rsidRDefault="000D6DF3" w:rsidP="00756EE7">
            <w:pPr>
              <w:spacing w:before="180" w:after="180"/>
              <w:rPr>
                <w:rFonts w:ascii="Traditional Arabic" w:hAnsi="Traditional Arabic" w:cs="Traditional Arabic"/>
                <w:b/>
                <w:bCs/>
              </w:rPr>
            </w:pPr>
            <w:r>
              <w:rPr>
                <w:rFonts w:ascii="Traditional Arabic" w:hAnsi="Traditional Arabic"/>
                <w:b/>
              </w:rPr>
              <w:t>Management Fees</w:t>
            </w:r>
          </w:p>
        </w:tc>
        <w:tc>
          <w:tcPr>
            <w:tcW w:w="7479" w:type="dxa"/>
            <w:tcBorders>
              <w:top w:val="single" w:sz="4" w:space="0" w:color="808080" w:themeColor="background1" w:themeShade="80"/>
              <w:bottom w:val="single" w:sz="4" w:space="0" w:color="808080" w:themeColor="background1" w:themeShade="80"/>
            </w:tcBorders>
            <w:shd w:val="clear" w:color="auto" w:fill="auto"/>
          </w:tcPr>
          <w:p w14:paraId="7F08A468" w14:textId="0F72BB75" w:rsidR="00D52F2F" w:rsidRPr="00827BCF" w:rsidRDefault="000D6DF3" w:rsidP="00756EE7">
            <w:pPr>
              <w:spacing w:before="180" w:after="180"/>
              <w:jc w:val="both"/>
              <w:rPr>
                <w:rFonts w:ascii="Traditional Arabic" w:hAnsi="Traditional Arabic" w:cs="Traditional Arabic"/>
              </w:rPr>
            </w:pPr>
            <w:r>
              <w:rPr>
                <w:rFonts w:ascii="Traditional Arabic" w:hAnsi="Traditional Arabic"/>
              </w:rPr>
              <w:t>Management Fees</w:t>
            </w:r>
            <w:r w:rsidR="00A12F3D">
              <w:rPr>
                <w:rFonts w:ascii="Traditional Arabic" w:hAnsi="Traditional Arabic"/>
              </w:rPr>
              <w:t xml:space="preserve"> shall be 1% of the total asset value less </w:t>
            </w:r>
            <w:r w:rsidR="007045B5">
              <w:rPr>
                <w:rFonts w:ascii="Traditional Arabic" w:hAnsi="Traditional Arabic"/>
              </w:rPr>
              <w:t>Fund</w:t>
            </w:r>
            <w:r w:rsidR="00A12F3D">
              <w:rPr>
                <w:rFonts w:ascii="Traditional Arabic" w:hAnsi="Traditional Arabic"/>
              </w:rPr>
              <w:t xml:space="preserve"> expenses as per the latest valuation and shall become mature and payable semi annually</w:t>
            </w:r>
          </w:p>
        </w:tc>
      </w:tr>
      <w:tr w:rsidR="00D52F2F" w:rsidRPr="00827BCF" w14:paraId="622D53FA" w14:textId="77777777" w:rsidTr="001A7BC6">
        <w:trPr>
          <w:cantSplit/>
        </w:trPr>
        <w:tc>
          <w:tcPr>
            <w:tcW w:w="2160" w:type="dxa"/>
            <w:tcBorders>
              <w:top w:val="single" w:sz="4" w:space="0" w:color="808080" w:themeColor="background1" w:themeShade="80"/>
              <w:bottom w:val="single" w:sz="4" w:space="0" w:color="808080" w:themeColor="background1" w:themeShade="80"/>
            </w:tcBorders>
            <w:shd w:val="clear" w:color="auto" w:fill="FFFFFF"/>
          </w:tcPr>
          <w:p w14:paraId="2F7B0441" w14:textId="0DB55D00" w:rsidR="00D52F2F" w:rsidRPr="00827BCF" w:rsidRDefault="005B2FFE" w:rsidP="00756EE7">
            <w:pPr>
              <w:spacing w:before="180" w:after="180"/>
              <w:jc w:val="both"/>
              <w:rPr>
                <w:rFonts w:ascii="Traditional Arabic" w:hAnsi="Traditional Arabic" w:cs="Traditional Arabic"/>
                <w:b/>
                <w:bCs/>
              </w:rPr>
            </w:pPr>
            <w:r>
              <w:rPr>
                <w:rFonts w:ascii="Traditional Arabic" w:hAnsi="Traditional Arabic"/>
                <w:b/>
              </w:rPr>
              <w:t>Custody Fees</w:t>
            </w:r>
          </w:p>
        </w:tc>
        <w:tc>
          <w:tcPr>
            <w:tcW w:w="7479" w:type="dxa"/>
            <w:tcBorders>
              <w:top w:val="single" w:sz="4" w:space="0" w:color="808080" w:themeColor="background1" w:themeShade="80"/>
              <w:bottom w:val="single" w:sz="4" w:space="0" w:color="808080" w:themeColor="background1" w:themeShade="80"/>
            </w:tcBorders>
            <w:shd w:val="clear" w:color="auto" w:fill="auto"/>
            <w:vAlign w:val="center"/>
          </w:tcPr>
          <w:p w14:paraId="1D5F0AC8" w14:textId="091F2C39" w:rsidR="00D52F2F" w:rsidRPr="00827BCF" w:rsidRDefault="0007640E" w:rsidP="00756EE7">
            <w:pPr>
              <w:spacing w:before="180" w:after="180"/>
              <w:rPr>
                <w:rFonts w:ascii="Traditional Arabic" w:hAnsi="Traditional Arabic" w:cs="Traditional Arabic"/>
                <w:color w:val="000000"/>
              </w:rPr>
            </w:pPr>
            <w:r>
              <w:rPr>
                <w:rFonts w:ascii="Traditional Arabic" w:hAnsi="Traditional Arabic"/>
                <w:color w:val="000000"/>
              </w:rPr>
              <w:t>Custodian</w:t>
            </w:r>
            <w:r w:rsidR="00D52F2F">
              <w:rPr>
                <w:rFonts w:ascii="Traditional Arabic" w:hAnsi="Traditional Arabic"/>
                <w:color w:val="000000"/>
              </w:rPr>
              <w:t xml:space="preserve"> fees are (0.025%) of the value of </w:t>
            </w:r>
            <w:r w:rsidR="004367D0">
              <w:rPr>
                <w:rFonts w:ascii="Traditional Arabic" w:hAnsi="Traditional Arabic"/>
                <w:color w:val="000000"/>
              </w:rPr>
              <w:t>Assets</w:t>
            </w:r>
            <w:r w:rsidR="00D52F2F">
              <w:rPr>
                <w:rFonts w:ascii="Traditional Arabic" w:hAnsi="Traditional Arabic"/>
                <w:color w:val="000000"/>
              </w:rPr>
              <w:t xml:space="preserve"> in custody at the end of each quarter and shall be paid on quarterly basis</w:t>
            </w:r>
          </w:p>
        </w:tc>
      </w:tr>
      <w:tr w:rsidR="00D52F2F" w:rsidRPr="00827BCF" w14:paraId="2560C228" w14:textId="77777777" w:rsidTr="001A7BC6">
        <w:trPr>
          <w:cantSplit/>
        </w:trPr>
        <w:tc>
          <w:tcPr>
            <w:tcW w:w="2160" w:type="dxa"/>
            <w:tcBorders>
              <w:top w:val="single" w:sz="4" w:space="0" w:color="808080" w:themeColor="background1" w:themeShade="80"/>
            </w:tcBorders>
            <w:shd w:val="clear" w:color="auto" w:fill="FFFFFF"/>
          </w:tcPr>
          <w:p w14:paraId="7FFB75EF" w14:textId="7A4C6A92" w:rsidR="00D52F2F" w:rsidRPr="00827BCF" w:rsidRDefault="00240235" w:rsidP="00756EE7">
            <w:pPr>
              <w:spacing w:before="180" w:after="180"/>
              <w:jc w:val="both"/>
              <w:rPr>
                <w:rFonts w:ascii="Traditional Arabic" w:hAnsi="Traditional Arabic" w:cs="Traditional Arabic"/>
                <w:b/>
                <w:bCs/>
              </w:rPr>
            </w:pPr>
            <w:r>
              <w:rPr>
                <w:rFonts w:ascii="Traditional Arabic" w:hAnsi="Traditional Arabic"/>
                <w:b/>
              </w:rPr>
              <w:t>Other Fees and Expenses</w:t>
            </w:r>
          </w:p>
        </w:tc>
        <w:tc>
          <w:tcPr>
            <w:tcW w:w="7479" w:type="dxa"/>
            <w:tcBorders>
              <w:top w:val="single" w:sz="4" w:space="0" w:color="808080" w:themeColor="background1" w:themeShade="80"/>
            </w:tcBorders>
            <w:shd w:val="clear" w:color="auto" w:fill="auto"/>
          </w:tcPr>
          <w:p w14:paraId="6CE8430A" w14:textId="2CEDAED8" w:rsidR="00D52F2F" w:rsidRPr="00827BCF" w:rsidRDefault="005A11BA" w:rsidP="00756EE7">
            <w:pPr>
              <w:spacing w:before="180" w:after="180"/>
              <w:jc w:val="both"/>
              <w:rPr>
                <w:rFonts w:ascii="Traditional Arabic" w:hAnsi="Traditional Arabic" w:cs="Traditional Arabic"/>
                <w:color w:val="000000"/>
              </w:rPr>
            </w:pPr>
            <w:r>
              <w:rPr>
                <w:rFonts w:ascii="Traditional Arabic" w:hAnsi="Traditional Arabic"/>
                <w:color w:val="000000"/>
              </w:rPr>
              <w:t xml:space="preserve">For </w:t>
            </w:r>
            <w:r w:rsidR="00240235">
              <w:rPr>
                <w:rFonts w:ascii="Traditional Arabic" w:hAnsi="Traditional Arabic"/>
                <w:color w:val="000000"/>
              </w:rPr>
              <w:t>Other Fees and Expenses</w:t>
            </w:r>
            <w:r>
              <w:rPr>
                <w:rFonts w:ascii="Traditional Arabic" w:hAnsi="Traditional Arabic"/>
                <w:color w:val="000000"/>
              </w:rPr>
              <w:t xml:space="preserve">, read Paragraph nine (Fees, Charges, Expenses and </w:t>
            </w:r>
            <w:r w:rsidR="000D6DF3">
              <w:rPr>
                <w:rFonts w:ascii="Traditional Arabic" w:hAnsi="Traditional Arabic"/>
                <w:color w:val="000000"/>
              </w:rPr>
              <w:t>Management Fees</w:t>
            </w:r>
            <w:r>
              <w:rPr>
                <w:rFonts w:ascii="Traditional Arabic" w:hAnsi="Traditional Arabic"/>
                <w:color w:val="000000"/>
              </w:rPr>
              <w:t xml:space="preserve">) of these </w:t>
            </w:r>
            <w:r w:rsidR="00F30D14">
              <w:rPr>
                <w:rFonts w:ascii="Traditional Arabic" w:hAnsi="Traditional Arabic"/>
                <w:color w:val="000000"/>
              </w:rPr>
              <w:t>Terms and Conditions</w:t>
            </w:r>
            <w:r>
              <w:rPr>
                <w:rFonts w:ascii="Traditional Arabic" w:hAnsi="Traditional Arabic"/>
                <w:color w:val="000000"/>
              </w:rPr>
              <w:t>.</w:t>
            </w:r>
          </w:p>
        </w:tc>
      </w:tr>
    </w:tbl>
    <w:p w14:paraId="4E77EBC5" w14:textId="77777777" w:rsidR="00D52F2F" w:rsidRPr="00827BCF" w:rsidRDefault="00D52F2F" w:rsidP="00F84332">
      <w:pPr>
        <w:keepNext/>
        <w:widowControl/>
        <w:autoSpaceDE/>
        <w:autoSpaceDN/>
        <w:adjustRightInd/>
        <w:spacing w:line="340" w:lineRule="atLeast"/>
        <w:rPr>
          <w:rFonts w:ascii="Traditional Arabic" w:hAnsi="Traditional Arabic" w:cs="Traditional Arabic"/>
          <w:b/>
          <w:bCs/>
          <w:sz w:val="26"/>
          <w:szCs w:val="26"/>
        </w:rPr>
      </w:pPr>
      <w:bookmarkStart w:id="18" w:name="_Toc469950277"/>
      <w:bookmarkStart w:id="19" w:name="_Toc475278551"/>
      <w:bookmarkStart w:id="20" w:name="_Toc474183623"/>
    </w:p>
    <w:p w14:paraId="699CB650" w14:textId="77777777" w:rsidR="00975165" w:rsidRPr="00827BCF" w:rsidRDefault="00975165" w:rsidP="00F84332">
      <w:pPr>
        <w:rPr>
          <w:rFonts w:ascii="Traditional Arabic" w:hAnsi="Traditional Arabic" w:cs="Traditional Arabic"/>
        </w:rPr>
      </w:pPr>
      <w:r>
        <w:br w:type="page"/>
      </w:r>
    </w:p>
    <w:tbl>
      <w:tblPr>
        <w:tblW w:w="5000" w:type="pct"/>
        <w:tblLayout w:type="fixed"/>
        <w:tblCellMar>
          <w:left w:w="115" w:type="dxa"/>
          <w:right w:w="115" w:type="dxa"/>
        </w:tblCellMar>
        <w:tblLook w:val="01E0" w:firstRow="1" w:lastRow="1" w:firstColumn="1" w:lastColumn="1" w:noHBand="0" w:noVBand="0"/>
      </w:tblPr>
      <w:tblGrid>
        <w:gridCol w:w="11"/>
        <w:gridCol w:w="3187"/>
        <w:gridCol w:w="6441"/>
      </w:tblGrid>
      <w:tr w:rsidR="00D52F2F" w:rsidRPr="00827BCF" w14:paraId="0C5C2858" w14:textId="77777777" w:rsidTr="00B34723">
        <w:tc>
          <w:tcPr>
            <w:tcW w:w="5000" w:type="pct"/>
            <w:gridSpan w:val="3"/>
            <w:shd w:val="clear" w:color="auto" w:fill="auto"/>
          </w:tcPr>
          <w:p w14:paraId="3C0AFB6C" w14:textId="3025A38D" w:rsidR="003F7F13" w:rsidRPr="00640D3C" w:rsidRDefault="00D52F2F" w:rsidP="00F84332">
            <w:pPr>
              <w:pStyle w:val="Heading1"/>
              <w:jc w:val="center"/>
              <w:rPr>
                <w:rFonts w:ascii="Traditional Arabic" w:hAnsi="Traditional Arabic" w:cs="Traditional Arabic"/>
                <w:sz w:val="24"/>
                <w:szCs w:val="24"/>
              </w:rPr>
            </w:pPr>
            <w:bookmarkStart w:id="21" w:name="_Toc527624048"/>
            <w:bookmarkStart w:id="22" w:name="_Toc100651124"/>
            <w:r>
              <w:rPr>
                <w:rFonts w:ascii="Traditional Arabic" w:hAnsi="Traditional Arabic"/>
                <w:sz w:val="24"/>
              </w:rPr>
              <w:lastRenderedPageBreak/>
              <w:t>Definitions</w:t>
            </w:r>
            <w:bookmarkEnd w:id="21"/>
            <w:bookmarkEnd w:id="22"/>
          </w:p>
        </w:tc>
      </w:tr>
      <w:tr w:rsidR="00D52F2F" w:rsidRPr="00827BCF" w14:paraId="06D86165" w14:textId="77777777" w:rsidTr="001A4439">
        <w:tc>
          <w:tcPr>
            <w:tcW w:w="1659" w:type="pct"/>
            <w:gridSpan w:val="2"/>
            <w:tcBorders>
              <w:bottom w:val="single" w:sz="4" w:space="0" w:color="808080" w:themeColor="background1" w:themeShade="80"/>
            </w:tcBorders>
            <w:shd w:val="clear" w:color="auto" w:fill="auto"/>
          </w:tcPr>
          <w:p w14:paraId="46845DBC" w14:textId="57A73B55" w:rsidR="00D52F2F" w:rsidRPr="00827BCF" w:rsidRDefault="008C1374" w:rsidP="00614323">
            <w:pPr>
              <w:keepNext/>
              <w:spacing w:after="160"/>
              <w:ind w:left="14"/>
              <w:rPr>
                <w:rFonts w:ascii="Traditional Arabic" w:hAnsi="Traditional Arabic" w:cs="Traditional Arabic"/>
                <w:b/>
                <w:bCs/>
              </w:rPr>
            </w:pPr>
            <w:r>
              <w:rPr>
                <w:rFonts w:ascii="Traditional Arabic" w:hAnsi="Traditional Arabic"/>
                <w:b/>
              </w:rPr>
              <w:t>The Fund</w:t>
            </w:r>
          </w:p>
        </w:tc>
        <w:tc>
          <w:tcPr>
            <w:tcW w:w="3341" w:type="pct"/>
            <w:tcBorders>
              <w:bottom w:val="single" w:sz="4" w:space="0" w:color="808080" w:themeColor="background1" w:themeShade="80"/>
            </w:tcBorders>
            <w:shd w:val="clear" w:color="auto" w:fill="auto"/>
          </w:tcPr>
          <w:p w14:paraId="5F0CBDC0" w14:textId="41E12A45" w:rsidR="00D52F2F" w:rsidRPr="00827BCF" w:rsidRDefault="00D52F2F" w:rsidP="00614323">
            <w:pPr>
              <w:keepNext/>
              <w:spacing w:after="160"/>
              <w:jc w:val="both"/>
              <w:rPr>
                <w:rFonts w:ascii="Traditional Arabic" w:hAnsi="Traditional Arabic" w:cs="Traditional Arabic"/>
              </w:rPr>
            </w:pPr>
            <w:r>
              <w:rPr>
                <w:rFonts w:ascii="Traditional Arabic" w:hAnsi="Traditional Arabic"/>
              </w:rPr>
              <w:t xml:space="preserve">AlAhli REIT (I) as per the details set out in Paragraph one of these </w:t>
            </w:r>
            <w:r w:rsidR="00F30D14">
              <w:rPr>
                <w:rFonts w:ascii="Traditional Arabic" w:hAnsi="Traditional Arabic"/>
              </w:rPr>
              <w:t>Terms and Conditions</w:t>
            </w:r>
            <w:r>
              <w:rPr>
                <w:rFonts w:ascii="Traditional Arabic" w:hAnsi="Traditional Arabic"/>
              </w:rPr>
              <w:t>.</w:t>
            </w:r>
          </w:p>
        </w:tc>
      </w:tr>
      <w:tr w:rsidR="00D52F2F" w:rsidRPr="00827BCF" w14:paraId="1D3D51AB" w14:textId="77777777" w:rsidTr="003F7F13">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361D0FB9" w14:textId="11BC080D" w:rsidR="00D52F2F" w:rsidRPr="00827BCF" w:rsidRDefault="00F36DD1" w:rsidP="00614323">
            <w:pPr>
              <w:keepNext/>
              <w:spacing w:before="160" w:after="160"/>
              <w:ind w:left="14"/>
              <w:rPr>
                <w:rFonts w:ascii="Traditional Arabic" w:hAnsi="Traditional Arabic" w:cs="Traditional Arabic"/>
                <w:b/>
                <w:bCs/>
              </w:rPr>
            </w:pPr>
            <w:r>
              <w:rPr>
                <w:rFonts w:ascii="Traditional Arabic" w:hAnsi="Traditional Arabic"/>
                <w:b/>
              </w:rPr>
              <w:t xml:space="preserve">Fund Manager or </w:t>
            </w:r>
            <w:r w:rsidR="00956D21">
              <w:rPr>
                <w:rFonts w:ascii="Traditional Arabic" w:hAnsi="Traditional Arabic"/>
                <w:b/>
              </w:rPr>
              <w:t>SNB</w:t>
            </w:r>
            <w:r>
              <w:rPr>
                <w:rFonts w:ascii="Traditional Arabic" w:hAnsi="Traditional Arabic"/>
                <w:b/>
              </w:rPr>
              <w:t xml:space="preserve"> Capital Company</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13F0F03F" w14:textId="3C7F68AE" w:rsidR="00D52F2F" w:rsidRPr="00827BCF" w:rsidRDefault="00956D21" w:rsidP="000924E8">
            <w:pPr>
              <w:keepNext/>
              <w:spacing w:before="160" w:after="160"/>
              <w:ind w:left="14"/>
              <w:jc w:val="both"/>
              <w:rPr>
                <w:rFonts w:ascii="Traditional Arabic" w:hAnsi="Traditional Arabic" w:cs="Traditional Arabic"/>
              </w:rPr>
            </w:pPr>
            <w:r>
              <w:rPr>
                <w:rFonts w:ascii="Traditional Arabic" w:hAnsi="Traditional Arabic"/>
              </w:rPr>
              <w:t>SNB</w:t>
            </w:r>
            <w:r w:rsidR="00D52F2F">
              <w:rPr>
                <w:rFonts w:ascii="Traditional Arabic" w:hAnsi="Traditional Arabic"/>
              </w:rPr>
              <w:t xml:space="preserve"> Capital Company (</w:t>
            </w:r>
            <w:r>
              <w:rPr>
                <w:rFonts w:ascii="Traditional Arabic" w:hAnsi="Traditional Arabic"/>
              </w:rPr>
              <w:t>SNB</w:t>
            </w:r>
            <w:r w:rsidR="00D52F2F">
              <w:rPr>
                <w:rFonts w:ascii="Traditional Arabic" w:hAnsi="Traditional Arabic"/>
              </w:rPr>
              <w:t xml:space="preserve"> Capital) is a closed joint stock company incorporated and operated in accordance with the laws of </w:t>
            </w:r>
            <w:r w:rsidR="000924E8">
              <w:rPr>
                <w:rFonts w:ascii="Traditional Arabic" w:hAnsi="Traditional Arabic"/>
              </w:rPr>
              <w:t xml:space="preserve">the </w:t>
            </w:r>
            <w:r w:rsidR="00E26FF7">
              <w:rPr>
                <w:rFonts w:ascii="Traditional Arabic" w:hAnsi="Traditional Arabic"/>
              </w:rPr>
              <w:t>Kingdom</w:t>
            </w:r>
            <w:r w:rsidR="00D52F2F">
              <w:rPr>
                <w:rFonts w:ascii="Traditional Arabic" w:hAnsi="Traditional Arabic"/>
              </w:rPr>
              <w:t xml:space="preserve"> of Saudi Arabia under commercial registration No. 1010231474 issued in Riyadh on 4/17/2007H corresponding to 17/04/2007G and shall be treated as a person authorized by the CMA by virtue of authorization No. 06046-37 issued on 1/7/2007H corresponding to 07/01/2007G.</w:t>
            </w:r>
          </w:p>
        </w:tc>
      </w:tr>
      <w:tr w:rsidR="00D52F2F" w:rsidRPr="00827BCF" w14:paraId="4034421E" w14:textId="77777777" w:rsidTr="00365212">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5472CA1D" w14:textId="7BFEAB37" w:rsidR="00D52F2F" w:rsidRPr="00827BCF" w:rsidRDefault="00AE79D9" w:rsidP="00614323">
            <w:pPr>
              <w:keepNext/>
              <w:spacing w:before="160" w:after="160"/>
              <w:ind w:left="14"/>
              <w:rPr>
                <w:rFonts w:ascii="Traditional Arabic" w:hAnsi="Traditional Arabic" w:cs="Traditional Arabic"/>
                <w:b/>
                <w:bCs/>
              </w:rPr>
            </w:pPr>
            <w:r>
              <w:rPr>
                <w:rFonts w:ascii="Traditional Arabic" w:hAnsi="Traditional Arabic"/>
                <w:b/>
              </w:rPr>
              <w:t>Fund Aministrator</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52C08ED4" w14:textId="66514F7B" w:rsidR="00D52F2F" w:rsidRPr="00827BCF" w:rsidRDefault="00956D21" w:rsidP="00AE79D9">
            <w:pPr>
              <w:keepNext/>
              <w:spacing w:before="160" w:after="160"/>
              <w:ind w:left="14"/>
              <w:jc w:val="both"/>
              <w:rPr>
                <w:rFonts w:ascii="Traditional Arabic" w:hAnsi="Traditional Arabic" w:cs="Traditional Arabic"/>
              </w:rPr>
            </w:pPr>
            <w:r>
              <w:rPr>
                <w:rFonts w:ascii="Traditional Arabic" w:hAnsi="Traditional Arabic"/>
              </w:rPr>
              <w:t>SNB</w:t>
            </w:r>
            <w:r w:rsidR="00D52F2F">
              <w:rPr>
                <w:rFonts w:ascii="Traditional Arabic" w:hAnsi="Traditional Arabic"/>
              </w:rPr>
              <w:t xml:space="preserve"> Capital Company or any </w:t>
            </w:r>
            <w:r w:rsidR="00AE79D9">
              <w:rPr>
                <w:rFonts w:ascii="Traditional Arabic" w:hAnsi="Traditional Arabic"/>
              </w:rPr>
              <w:t>administor</w:t>
            </w:r>
            <w:r w:rsidR="00D52F2F">
              <w:rPr>
                <w:rFonts w:ascii="Traditional Arabic" w:hAnsi="Traditional Arabic"/>
              </w:rPr>
              <w:t xml:space="preserve"> to be assigned by </w:t>
            </w:r>
            <w:r w:rsidR="000924E8">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to handle </w:t>
            </w:r>
            <w:r w:rsidR="000924E8">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's managerial and operational affairs.</w:t>
            </w:r>
          </w:p>
        </w:tc>
      </w:tr>
      <w:tr w:rsidR="00D52F2F" w:rsidRPr="00827BCF" w14:paraId="7CC1CFC4" w14:textId="77777777" w:rsidTr="0021231D">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2FD95057" w14:textId="1B22CD64" w:rsidR="00D52F2F" w:rsidRPr="00827BCF" w:rsidRDefault="00FA5D62" w:rsidP="0021231D">
            <w:pPr>
              <w:keepNext/>
              <w:spacing w:before="160" w:after="160"/>
              <w:ind w:left="14"/>
              <w:rPr>
                <w:rFonts w:ascii="Traditional Arabic" w:hAnsi="Traditional Arabic" w:cs="Traditional Arabic"/>
                <w:b/>
                <w:bCs/>
              </w:rPr>
            </w:pPr>
            <w:r>
              <w:rPr>
                <w:rFonts w:ascii="Traditional Arabic" w:hAnsi="Traditional Arabic"/>
                <w:b/>
              </w:rPr>
              <w:t>Advisers</w:t>
            </w:r>
            <w:r w:rsidR="00D52F2F">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3EEBF279" w14:textId="4626F103" w:rsidR="00D52F2F" w:rsidRPr="00827BCF" w:rsidRDefault="005A11BA" w:rsidP="000924E8">
            <w:pPr>
              <w:keepNext/>
              <w:spacing w:before="160" w:after="160"/>
              <w:jc w:val="both"/>
              <w:rPr>
                <w:rFonts w:ascii="Traditional Arabic" w:hAnsi="Traditional Arabic" w:cs="Traditional Arabic"/>
              </w:rPr>
            </w:pPr>
            <w:r>
              <w:rPr>
                <w:rFonts w:ascii="Traditional Arabic" w:hAnsi="Traditional Arabic"/>
              </w:rPr>
              <w:t xml:space="preserve">Legal </w:t>
            </w:r>
            <w:r w:rsidR="0048388C">
              <w:rPr>
                <w:rFonts w:ascii="Traditional Arabic" w:hAnsi="Traditional Arabic"/>
              </w:rPr>
              <w:t>Adviser</w:t>
            </w:r>
            <w:r>
              <w:rPr>
                <w:rFonts w:ascii="Traditional Arabic" w:hAnsi="Traditional Arabic"/>
              </w:rPr>
              <w:t xml:space="preserve">, auditors, and other professional consultants to be appointed by </w:t>
            </w:r>
            <w:r w:rsidR="000924E8">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w:t>
            </w:r>
          </w:p>
        </w:tc>
      </w:tr>
      <w:tr w:rsidR="00D52F2F" w:rsidRPr="00827BCF" w14:paraId="6EFDFCF8" w14:textId="77777777" w:rsidTr="0097209D">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0590E303" w14:textId="2CC915EF" w:rsidR="00D52F2F" w:rsidRPr="00827BCF" w:rsidRDefault="000D74AE" w:rsidP="00614323">
            <w:pPr>
              <w:keepNext/>
              <w:spacing w:before="160" w:after="160"/>
              <w:ind w:left="14"/>
              <w:rPr>
                <w:rFonts w:ascii="Traditional Arabic" w:hAnsi="Traditional Arabic" w:cs="Traditional Arabic"/>
                <w:b/>
                <w:bCs/>
              </w:rPr>
            </w:pPr>
            <w:r>
              <w:rPr>
                <w:rFonts w:ascii="Traditional Arabic" w:hAnsi="Traditional Arabic"/>
                <w:b/>
              </w:rPr>
              <w:t>Anti-Money Laundering Regulation</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3B0FFA31" w14:textId="341D98E5" w:rsidR="00D52F2F" w:rsidRPr="00827BCF" w:rsidRDefault="00D52F2F" w:rsidP="00670771">
            <w:pPr>
              <w:keepNext/>
              <w:spacing w:before="160" w:after="160"/>
              <w:ind w:left="14"/>
              <w:jc w:val="both"/>
              <w:rPr>
                <w:rFonts w:ascii="Traditional Arabic" w:hAnsi="Traditional Arabic" w:cs="Traditional Arabic"/>
              </w:rPr>
            </w:pPr>
            <w:r>
              <w:rPr>
                <w:rFonts w:ascii="Traditional Arabic" w:hAnsi="Traditional Arabic"/>
              </w:rPr>
              <w:t>Anti-Money Laundering Law issued by Royal Decree No. M/</w:t>
            </w:r>
            <w:r w:rsidR="00670771">
              <w:rPr>
                <w:rFonts w:ascii="Traditional Arabic" w:hAnsi="Traditional Arabic"/>
              </w:rPr>
              <w:t xml:space="preserve">20 </w:t>
            </w:r>
            <w:r>
              <w:rPr>
                <w:rFonts w:ascii="Traditional Arabic" w:hAnsi="Traditional Arabic"/>
              </w:rPr>
              <w:t xml:space="preserve">dated </w:t>
            </w:r>
            <w:r w:rsidR="00670771">
              <w:rPr>
                <w:rFonts w:ascii="Traditional Arabic" w:hAnsi="Traditional Arabic"/>
              </w:rPr>
              <w:t>5</w:t>
            </w:r>
            <w:r>
              <w:rPr>
                <w:rFonts w:ascii="Traditional Arabic" w:hAnsi="Traditional Arabic"/>
              </w:rPr>
              <w:t>/</w:t>
            </w:r>
            <w:r w:rsidR="00670771">
              <w:rPr>
                <w:rFonts w:ascii="Traditional Arabic" w:hAnsi="Traditional Arabic"/>
              </w:rPr>
              <w:t>2</w:t>
            </w:r>
            <w:r>
              <w:rPr>
                <w:rFonts w:ascii="Traditional Arabic" w:hAnsi="Traditional Arabic"/>
              </w:rPr>
              <w:t>/</w:t>
            </w:r>
            <w:r w:rsidR="00670771">
              <w:rPr>
                <w:rFonts w:ascii="Traditional Arabic" w:hAnsi="Traditional Arabic"/>
              </w:rPr>
              <w:t>1439H</w:t>
            </w:r>
            <w:r>
              <w:rPr>
                <w:rFonts w:ascii="Traditional Arabic" w:hAnsi="Traditional Arabic"/>
              </w:rPr>
              <w:t>, its Implementing Regulations and relevant circulars</w:t>
            </w:r>
            <w:r w:rsidR="00670771">
              <w:rPr>
                <w:rFonts w:ascii="Traditional Arabic" w:hAnsi="Traditional Arabic"/>
              </w:rPr>
              <w:t>.</w:t>
            </w:r>
          </w:p>
        </w:tc>
      </w:tr>
      <w:tr w:rsidR="00D52F2F" w:rsidRPr="00827BCF" w14:paraId="7EA26BA0" w14:textId="77777777" w:rsidTr="0097209D">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20DEA7C3" w14:textId="054C1BEA" w:rsidR="00D52F2F" w:rsidRPr="00827BCF" w:rsidRDefault="004367D0" w:rsidP="00614323">
            <w:pPr>
              <w:keepNext/>
              <w:tabs>
                <w:tab w:val="right" w:pos="3045"/>
              </w:tabs>
              <w:spacing w:before="160" w:after="160"/>
              <w:ind w:left="14"/>
              <w:rPr>
                <w:rFonts w:ascii="Traditional Arabic" w:hAnsi="Traditional Arabic" w:cs="Traditional Arabic"/>
                <w:b/>
                <w:bCs/>
              </w:rPr>
            </w:pPr>
            <w:r>
              <w:rPr>
                <w:rFonts w:ascii="Traditional Arabic" w:hAnsi="Traditional Arabic"/>
                <w:b/>
              </w:rPr>
              <w:t>Assets</w:t>
            </w:r>
            <w:r w:rsidR="00D52F2F">
              <w:tab/>
            </w:r>
          </w:p>
        </w:tc>
        <w:tc>
          <w:tcPr>
            <w:tcW w:w="3341" w:type="pct"/>
            <w:tcBorders>
              <w:top w:val="single" w:sz="4" w:space="0" w:color="808080" w:themeColor="background1" w:themeShade="80"/>
              <w:bottom w:val="single" w:sz="4" w:space="0" w:color="808080" w:themeColor="background1" w:themeShade="80"/>
            </w:tcBorders>
            <w:shd w:val="clear" w:color="auto" w:fill="auto"/>
          </w:tcPr>
          <w:p w14:paraId="18D6AC73" w14:textId="5EF8E35E" w:rsidR="00D52F2F" w:rsidRPr="00827BCF" w:rsidRDefault="004367D0" w:rsidP="000924E8">
            <w:pPr>
              <w:keepNext/>
              <w:tabs>
                <w:tab w:val="right" w:pos="7794"/>
              </w:tabs>
              <w:spacing w:before="160" w:after="160"/>
              <w:ind w:left="14"/>
              <w:jc w:val="both"/>
              <w:rPr>
                <w:rFonts w:ascii="Traditional Arabic" w:hAnsi="Traditional Arabic" w:cs="Traditional Arabic"/>
              </w:rPr>
            </w:pPr>
            <w:r>
              <w:rPr>
                <w:rFonts w:ascii="Traditional Arabic" w:hAnsi="Traditional Arabic"/>
              </w:rPr>
              <w:t>Assets</w:t>
            </w:r>
            <w:r w:rsidR="00D52F2F">
              <w:rPr>
                <w:rFonts w:ascii="Traditional Arabic" w:hAnsi="Traditional Arabic"/>
              </w:rPr>
              <w:t xml:space="preserve">, lands, buildings, accounts receivable, properties, </w:t>
            </w:r>
            <w:r w:rsidR="00A729AF">
              <w:rPr>
                <w:rFonts w:ascii="Traditional Arabic" w:hAnsi="Traditional Arabic"/>
              </w:rPr>
              <w:t>Investments</w:t>
            </w:r>
            <w:r w:rsidR="00D52F2F">
              <w:rPr>
                <w:rFonts w:ascii="Traditional Arabic" w:hAnsi="Traditional Arabic"/>
              </w:rPr>
              <w:t xml:space="preserve">, cash, and budgetary items of economic value that are owned by </w:t>
            </w:r>
            <w:r w:rsidR="000924E8">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and that can be converted into cash.</w:t>
            </w:r>
          </w:p>
        </w:tc>
      </w:tr>
      <w:tr w:rsidR="00D52F2F" w:rsidRPr="00827BCF" w14:paraId="36378CC1" w14:textId="77777777" w:rsidTr="00F17C4C">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3807CDA4" w14:textId="50EF2492" w:rsidR="00D52F2F" w:rsidRPr="00827BCF" w:rsidRDefault="00BD4AFC" w:rsidP="00614323">
            <w:pPr>
              <w:keepNext/>
              <w:spacing w:before="160" w:after="160"/>
              <w:ind w:left="14"/>
              <w:rPr>
                <w:rFonts w:ascii="Traditional Arabic" w:hAnsi="Traditional Arabic" w:cs="Traditional Arabic"/>
                <w:b/>
                <w:bCs/>
              </w:rPr>
            </w:pPr>
            <w:r>
              <w:rPr>
                <w:rFonts w:ascii="Traditional Arabic" w:hAnsi="Traditional Arabic"/>
                <w:b/>
              </w:rPr>
              <w:t>Total Value of Assets</w:t>
            </w:r>
            <w:r w:rsidR="00D52F2F">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1E68D171" w14:textId="31205ED0" w:rsidR="00D52F2F" w:rsidRPr="00827BCF" w:rsidRDefault="00D52F2F" w:rsidP="00614323">
            <w:pPr>
              <w:keepNext/>
              <w:tabs>
                <w:tab w:val="right" w:pos="7794"/>
              </w:tabs>
              <w:spacing w:before="160" w:after="160"/>
              <w:ind w:left="14"/>
              <w:jc w:val="both"/>
              <w:rPr>
                <w:rFonts w:ascii="Traditional Arabic" w:hAnsi="Traditional Arabic" w:cs="Traditional Arabic"/>
              </w:rPr>
            </w:pPr>
            <w:r>
              <w:rPr>
                <w:rFonts w:ascii="Traditional Arabic" w:hAnsi="Traditional Arabic"/>
              </w:rPr>
              <w:t>The total value involving each asset as per the latest financial position statement, including but not limited to cash, Sharia</w:t>
            </w:r>
            <w:r w:rsidR="000924E8">
              <w:rPr>
                <w:rFonts w:ascii="Traditional Arabic" w:hAnsi="Traditional Arabic"/>
              </w:rPr>
              <w:t>h</w:t>
            </w:r>
            <w:r>
              <w:rPr>
                <w:rFonts w:ascii="Traditional Arabic" w:hAnsi="Traditional Arabic"/>
              </w:rPr>
              <w:t xml:space="preserve">-compliant Murabahas and </w:t>
            </w:r>
            <w:r w:rsidR="002301D5">
              <w:rPr>
                <w:rFonts w:ascii="Traditional Arabic" w:hAnsi="Traditional Arabic"/>
              </w:rPr>
              <w:t xml:space="preserve">Money Market </w:t>
            </w:r>
            <w:r w:rsidR="00320AA9">
              <w:rPr>
                <w:rFonts w:ascii="Traditional Arabic" w:hAnsi="Traditional Arabic"/>
              </w:rPr>
              <w:t>Transactions</w:t>
            </w:r>
            <w:r>
              <w:rPr>
                <w:rFonts w:ascii="Traditional Arabic" w:hAnsi="Traditional Arabic"/>
              </w:rPr>
              <w:t xml:space="preserve">, tangible and intangible </w:t>
            </w:r>
            <w:r w:rsidR="004367D0">
              <w:rPr>
                <w:rFonts w:ascii="Traditional Arabic" w:hAnsi="Traditional Arabic"/>
              </w:rPr>
              <w:t>Assets</w:t>
            </w:r>
            <w:r>
              <w:rPr>
                <w:rFonts w:ascii="Traditional Arabic" w:hAnsi="Traditional Arabic"/>
              </w:rPr>
              <w:t xml:space="preserve">, and market value of Real Estate </w:t>
            </w:r>
            <w:r w:rsidR="004367D0">
              <w:rPr>
                <w:rFonts w:ascii="Traditional Arabic" w:hAnsi="Traditional Arabic"/>
              </w:rPr>
              <w:t>Assets</w:t>
            </w:r>
            <w:r>
              <w:rPr>
                <w:rFonts w:ascii="Traditional Arabic" w:hAnsi="Traditional Arabic"/>
              </w:rPr>
              <w:t>.</w:t>
            </w:r>
          </w:p>
        </w:tc>
      </w:tr>
      <w:tr w:rsidR="00D52F2F" w:rsidRPr="00827BCF" w14:paraId="73A1E9BB" w14:textId="77777777" w:rsidTr="00F12492">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0C1FA481" w14:textId="76AE6CEE" w:rsidR="00D52F2F" w:rsidRPr="00827BCF" w:rsidRDefault="00D17DF2" w:rsidP="00614323">
            <w:pPr>
              <w:keepNext/>
              <w:spacing w:before="160" w:after="160"/>
              <w:ind w:left="14"/>
              <w:rPr>
                <w:rFonts w:ascii="Traditional Arabic" w:hAnsi="Traditional Arabic" w:cs="Traditional Arabic"/>
                <w:b/>
                <w:bCs/>
              </w:rPr>
            </w:pPr>
            <w:r>
              <w:rPr>
                <w:rFonts w:ascii="Traditional Arabic" w:hAnsi="Traditional Arabic"/>
                <w:b/>
              </w:rPr>
              <w:t>Board of Directors</w:t>
            </w:r>
            <w:r w:rsidR="00D52F2F">
              <w:rPr>
                <w:rFonts w:ascii="Traditional Arabic" w:hAnsi="Traditional Arabic"/>
                <w:b/>
              </w:rPr>
              <w:t xml:space="preserve">, or the </w:t>
            </w:r>
            <w:r w:rsidR="00383B1C">
              <w:rPr>
                <w:rFonts w:ascii="Traditional Arabic" w:hAnsi="Traditional Arabic"/>
                <w:b/>
              </w:rPr>
              <w:t>Board</w:t>
            </w:r>
          </w:p>
        </w:tc>
        <w:tc>
          <w:tcPr>
            <w:tcW w:w="3341" w:type="pct"/>
            <w:tcBorders>
              <w:top w:val="single" w:sz="4" w:space="0" w:color="808080" w:themeColor="background1" w:themeShade="80"/>
              <w:bottom w:val="single" w:sz="4" w:space="0" w:color="808080" w:themeColor="background1" w:themeShade="80"/>
            </w:tcBorders>
            <w:shd w:val="clear" w:color="auto" w:fill="auto"/>
            <w:vAlign w:val="center"/>
          </w:tcPr>
          <w:p w14:paraId="34F69AEB" w14:textId="0FF1DF2A" w:rsidR="00D52F2F" w:rsidRPr="00827BCF" w:rsidRDefault="007777CA" w:rsidP="00F12492">
            <w:pPr>
              <w:keepNext/>
              <w:spacing w:before="160" w:after="160"/>
              <w:ind w:left="14"/>
              <w:rPr>
                <w:rFonts w:ascii="Traditional Arabic" w:hAnsi="Traditional Arabic" w:cs="Traditional Arabic"/>
              </w:rPr>
            </w:pPr>
            <w:r>
              <w:rPr>
                <w:rFonts w:ascii="Traditional Arabic" w:hAnsi="Traditional Arabic"/>
              </w:rPr>
              <w:t>The Fund Board</w:t>
            </w:r>
            <w:r w:rsidR="00FF5286">
              <w:rPr>
                <w:rFonts w:ascii="Traditional Arabic" w:hAnsi="Traditional Arabic"/>
              </w:rPr>
              <w:t>.</w:t>
            </w:r>
          </w:p>
        </w:tc>
      </w:tr>
      <w:tr w:rsidR="00D52F2F" w:rsidRPr="00827BCF" w14:paraId="7706B674" w14:textId="77777777" w:rsidTr="00AC7D70">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2590AC43" w14:textId="3F903C63" w:rsidR="00D52F2F" w:rsidRPr="00827BCF" w:rsidRDefault="004524BD" w:rsidP="00AC7D70">
            <w:pPr>
              <w:keepNext/>
              <w:spacing w:before="160" w:after="160"/>
              <w:ind w:left="14"/>
              <w:rPr>
                <w:rFonts w:ascii="Traditional Arabic" w:hAnsi="Traditional Arabic" w:cs="Traditional Arabic"/>
                <w:b/>
                <w:bCs/>
              </w:rPr>
            </w:pPr>
            <w:r>
              <w:rPr>
                <w:rFonts w:ascii="Traditional Arabic" w:hAnsi="Traditional Arabic"/>
                <w:b/>
              </w:rPr>
              <w:t>Business Day</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3A2D4D99" w14:textId="0D3780D7" w:rsidR="00D52F2F" w:rsidRPr="00827BCF" w:rsidRDefault="00D52F2F" w:rsidP="000924E8">
            <w:pPr>
              <w:keepNext/>
              <w:spacing w:before="160" w:after="160"/>
              <w:ind w:left="14"/>
              <w:jc w:val="both"/>
              <w:rPr>
                <w:rFonts w:ascii="Traditional Arabic" w:hAnsi="Traditional Arabic" w:cs="Traditional Arabic"/>
              </w:rPr>
            </w:pPr>
            <w:r>
              <w:rPr>
                <w:rFonts w:ascii="Traditional Arabic" w:hAnsi="Traditional Arabic"/>
              </w:rPr>
              <w:t xml:space="preserve">The official </w:t>
            </w:r>
            <w:r w:rsidR="004524BD">
              <w:rPr>
                <w:rFonts w:ascii="Traditional Arabic" w:hAnsi="Traditional Arabic"/>
              </w:rPr>
              <w:t>Business Day</w:t>
            </w:r>
            <w:r>
              <w:rPr>
                <w:rFonts w:ascii="Traditional Arabic" w:hAnsi="Traditional Arabic"/>
              </w:rPr>
              <w:t xml:space="preserve"> for all banks and capital markets in </w:t>
            </w:r>
            <w:r w:rsidR="000924E8">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 of Saudi Arabia.</w:t>
            </w:r>
          </w:p>
        </w:tc>
      </w:tr>
      <w:tr w:rsidR="00D52F2F" w:rsidRPr="00827BCF" w14:paraId="6204929C" w14:textId="77777777" w:rsidTr="006C0DD8">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5792721B" w14:textId="77777777" w:rsidR="00D52F2F" w:rsidRPr="00827BCF" w:rsidRDefault="00D52F2F" w:rsidP="00614323">
            <w:pPr>
              <w:keepNext/>
              <w:spacing w:before="160" w:after="160"/>
              <w:ind w:left="14"/>
              <w:rPr>
                <w:rFonts w:ascii="Traditional Arabic" w:hAnsi="Traditional Arabic" w:cs="Traditional Arabic"/>
                <w:b/>
                <w:bCs/>
              </w:rPr>
            </w:pPr>
            <w:r>
              <w:rPr>
                <w:rFonts w:ascii="Traditional Arabic" w:hAnsi="Traditional Arabic"/>
                <w:b/>
              </w:rPr>
              <w:t>CML</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28305A4A" w14:textId="77777777" w:rsidR="00D52F2F" w:rsidRPr="00827BCF" w:rsidRDefault="00D52F2F" w:rsidP="00614323">
            <w:pPr>
              <w:keepNext/>
              <w:spacing w:before="160" w:after="160"/>
              <w:ind w:left="14"/>
              <w:jc w:val="both"/>
              <w:rPr>
                <w:rFonts w:ascii="Traditional Arabic" w:hAnsi="Traditional Arabic" w:cs="Traditional Arabic"/>
              </w:rPr>
            </w:pPr>
            <w:r>
              <w:rPr>
                <w:rFonts w:ascii="Traditional Arabic" w:hAnsi="Traditional Arabic"/>
              </w:rPr>
              <w:t>Capital Market Law of Saudi Arabia, which was issued by Royal Decree No. M/30 dated 4/6/1424H, as amended.</w:t>
            </w:r>
          </w:p>
        </w:tc>
      </w:tr>
      <w:tr w:rsidR="00C7479A" w:rsidRPr="00827BCF" w14:paraId="3CB68FE4" w14:textId="77777777" w:rsidTr="00FE2D52">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72A0A6AF" w14:textId="06FA7B3E" w:rsidR="00C7479A" w:rsidRPr="00827BCF" w:rsidRDefault="00284C0A" w:rsidP="00614323">
            <w:pPr>
              <w:keepNext/>
              <w:spacing w:before="160" w:after="160"/>
              <w:ind w:left="14"/>
              <w:rPr>
                <w:rFonts w:ascii="Traditional Arabic" w:hAnsi="Traditional Arabic" w:cs="Traditional Arabic"/>
                <w:b/>
                <w:bCs/>
              </w:rPr>
            </w:pPr>
            <w:r>
              <w:rPr>
                <w:rFonts w:ascii="Traditional Arabic" w:hAnsi="Traditional Arabic"/>
                <w:b/>
              </w:rPr>
              <w:lastRenderedPageBreak/>
              <w:t>VAT Law</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182774BF" w14:textId="62149FB5" w:rsidR="00C7479A" w:rsidRPr="00827BCF" w:rsidRDefault="00C7479A" w:rsidP="00614323">
            <w:pPr>
              <w:keepNext/>
              <w:spacing w:before="160" w:after="160"/>
              <w:ind w:left="14"/>
              <w:jc w:val="both"/>
              <w:rPr>
                <w:rFonts w:ascii="Traditional Arabic" w:hAnsi="Traditional Arabic" w:cs="Traditional Arabic"/>
              </w:rPr>
            </w:pPr>
            <w:r>
              <w:rPr>
                <w:rFonts w:ascii="Traditional Arabic" w:hAnsi="Traditional Arabic"/>
              </w:rPr>
              <w:t>Value Added Tax law in the Saudi Arabia and its implementing regulations.</w:t>
            </w:r>
          </w:p>
        </w:tc>
      </w:tr>
      <w:tr w:rsidR="00C7479A" w:rsidRPr="00827BCF" w14:paraId="6E33965A" w14:textId="77777777" w:rsidTr="00FE2D52">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3451D9A4" w14:textId="43CDE780" w:rsidR="00C7479A" w:rsidRPr="00827BCF" w:rsidRDefault="00C8240E" w:rsidP="00614323">
            <w:pPr>
              <w:keepNext/>
              <w:spacing w:before="160" w:after="160"/>
              <w:ind w:left="14"/>
              <w:rPr>
                <w:rFonts w:ascii="Traditional Arabic" w:hAnsi="Traditional Arabic" w:cs="Traditional Arabic"/>
                <w:b/>
                <w:bCs/>
              </w:rPr>
            </w:pPr>
            <w:r>
              <w:rPr>
                <w:rFonts w:ascii="Traditional Arabic" w:hAnsi="Traditional Arabic"/>
                <w:b/>
              </w:rPr>
              <w:t>VAT</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4317415E" w14:textId="11B6A35C" w:rsidR="00BF5290" w:rsidRPr="00827BCF" w:rsidRDefault="00C7479A" w:rsidP="00614323">
            <w:pPr>
              <w:keepNext/>
              <w:spacing w:before="160" w:after="160"/>
              <w:ind w:left="14"/>
              <w:jc w:val="both"/>
              <w:rPr>
                <w:rFonts w:ascii="Traditional Arabic" w:hAnsi="Traditional Arabic" w:cs="Traditional Arabic"/>
              </w:rPr>
            </w:pPr>
            <w:r>
              <w:rPr>
                <w:rFonts w:ascii="Traditional Arabic" w:hAnsi="Traditional Arabic"/>
              </w:rPr>
              <w:t>The Value Added Tax imposed on the import and export of commodities at every production and distribution.</w:t>
            </w:r>
          </w:p>
        </w:tc>
      </w:tr>
      <w:tr w:rsidR="00A04B18" w:rsidRPr="00827BCF" w14:paraId="16BBE31E" w14:textId="77777777" w:rsidTr="00FE2D52">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51FA9509" w14:textId="6C90AAB9" w:rsidR="00A04B18" w:rsidRPr="00827BCF" w:rsidRDefault="0045425B" w:rsidP="00F84332">
            <w:pPr>
              <w:keepNext/>
              <w:spacing w:before="180" w:after="180"/>
              <w:ind w:left="14"/>
              <w:rPr>
                <w:rFonts w:ascii="Traditional Arabic" w:hAnsi="Traditional Arabic" w:cs="Traditional Arabic"/>
                <w:b/>
                <w:bCs/>
              </w:rPr>
            </w:pPr>
            <w:r>
              <w:rPr>
                <w:rFonts w:ascii="Traditional Arabic" w:hAnsi="Traditional Arabic"/>
                <w:b/>
              </w:rPr>
              <w:t>Closure Date</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15346964" w14:textId="7055233B" w:rsidR="00A04B18" w:rsidRPr="00827BCF" w:rsidRDefault="00A04B18" w:rsidP="00670771">
            <w:pPr>
              <w:keepNext/>
              <w:spacing w:before="180" w:after="180"/>
              <w:ind w:left="14"/>
              <w:jc w:val="both"/>
              <w:rPr>
                <w:rFonts w:ascii="Traditional Arabic" w:hAnsi="Traditional Arabic" w:cs="Traditional Arabic"/>
              </w:rPr>
            </w:pPr>
            <w:r>
              <w:rPr>
                <w:rFonts w:ascii="Traditional Arabic" w:hAnsi="Traditional Arabic"/>
              </w:rPr>
              <w:t xml:space="preserve">Date on which </w:t>
            </w:r>
            <w:r w:rsidR="005B6DC1">
              <w:rPr>
                <w:rFonts w:ascii="Traditional Arabic" w:hAnsi="Traditional Arabic"/>
              </w:rPr>
              <w:t xml:space="preserve">subscription </w:t>
            </w:r>
            <w:r>
              <w:rPr>
                <w:rFonts w:ascii="Traditional Arabic" w:hAnsi="Traditional Arabic"/>
              </w:rPr>
              <w:t xml:space="preserve">in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is complete and it is possible to commence actual investment in </w:t>
            </w:r>
            <w:r w:rsidR="000924E8">
              <w:rPr>
                <w:rFonts w:ascii="Traditional Arabic" w:hAnsi="Traditional Arabic"/>
              </w:rPr>
              <w:t>investor subscription</w:t>
            </w:r>
            <w:r>
              <w:rPr>
                <w:rFonts w:ascii="Traditional Arabic" w:hAnsi="Traditional Arabic"/>
              </w:rPr>
              <w:t xml:space="preserve">, and which is 2/4/1439H corresponding to 20/12/2017 or any prior date to be determined by </w:t>
            </w:r>
            <w:r w:rsidR="000924E8">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at its sole discretion.</w:t>
            </w:r>
          </w:p>
        </w:tc>
      </w:tr>
      <w:tr w:rsidR="00D52F2F" w:rsidRPr="00827BCF" w14:paraId="1A2CDB2E" w14:textId="77777777" w:rsidTr="00F12492">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7E20B665" w14:textId="282F517C" w:rsidR="00D52F2F" w:rsidRPr="00827BCF" w:rsidRDefault="003658D9" w:rsidP="00F84332">
            <w:pPr>
              <w:keepNext/>
              <w:spacing w:before="180" w:after="180"/>
              <w:ind w:left="14"/>
              <w:rPr>
                <w:rFonts w:ascii="Traditional Arabic" w:hAnsi="Traditional Arabic" w:cs="Traditional Arabic"/>
                <w:b/>
                <w:bCs/>
              </w:rPr>
            </w:pPr>
            <w:r>
              <w:rPr>
                <w:rFonts w:ascii="Traditional Arabic" w:hAnsi="Traditional Arabic"/>
                <w:b/>
              </w:rPr>
              <w:t>Capital Market Authority (CMA)</w:t>
            </w:r>
          </w:p>
        </w:tc>
        <w:tc>
          <w:tcPr>
            <w:tcW w:w="3341" w:type="pct"/>
            <w:tcBorders>
              <w:top w:val="single" w:sz="4" w:space="0" w:color="808080" w:themeColor="background1" w:themeShade="80"/>
              <w:bottom w:val="single" w:sz="4" w:space="0" w:color="808080" w:themeColor="background1" w:themeShade="80"/>
            </w:tcBorders>
            <w:shd w:val="clear" w:color="auto" w:fill="auto"/>
            <w:vAlign w:val="center"/>
          </w:tcPr>
          <w:p w14:paraId="48024564" w14:textId="3772E00A" w:rsidR="00D52F2F" w:rsidRPr="00827BCF" w:rsidRDefault="00D52F2F" w:rsidP="00F12492">
            <w:pPr>
              <w:keepNext/>
              <w:spacing w:before="180" w:after="180"/>
              <w:ind w:left="14"/>
              <w:rPr>
                <w:rFonts w:ascii="Traditional Arabic" w:hAnsi="Traditional Arabic" w:cs="Traditional Arabic"/>
              </w:rPr>
            </w:pPr>
            <w:r>
              <w:rPr>
                <w:rFonts w:ascii="Traditional Arabic" w:hAnsi="Traditional Arabic"/>
              </w:rPr>
              <w:t xml:space="preserve">The Capital Market Authority of </w:t>
            </w:r>
            <w:r w:rsidR="000924E8">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 of Saudi Arabia.</w:t>
            </w:r>
          </w:p>
        </w:tc>
      </w:tr>
      <w:tr w:rsidR="00D52F2F" w:rsidRPr="00827BCF" w14:paraId="6A6636FF" w14:textId="77777777" w:rsidTr="00A24826">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45E142FC" w14:textId="650CD50B" w:rsidR="00D52F2F" w:rsidRPr="00827BCF" w:rsidRDefault="009D60D5" w:rsidP="00F84332">
            <w:pPr>
              <w:keepNext/>
              <w:spacing w:before="180" w:after="180"/>
              <w:ind w:left="14"/>
              <w:rPr>
                <w:rFonts w:ascii="Traditional Arabic" w:hAnsi="Traditional Arabic" w:cs="Traditional Arabic"/>
                <w:b/>
                <w:bCs/>
              </w:rPr>
            </w:pPr>
            <w:r>
              <w:rPr>
                <w:rFonts w:ascii="Traditional Arabic" w:hAnsi="Traditional Arabic"/>
                <w:b/>
              </w:rPr>
              <w:t>Tadawul</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6DD39E21" w14:textId="77777777" w:rsidR="00D52F2F" w:rsidRPr="00827BCF" w:rsidRDefault="00D52F2F" w:rsidP="00F84332">
            <w:pPr>
              <w:keepNext/>
              <w:spacing w:before="180" w:after="180"/>
              <w:jc w:val="both"/>
              <w:rPr>
                <w:rFonts w:ascii="Traditional Arabic" w:eastAsia="Calibri" w:hAnsi="Traditional Arabic" w:cs="Traditional Arabic"/>
              </w:rPr>
            </w:pPr>
            <w:r>
              <w:rPr>
                <w:rFonts w:ascii="Traditional Arabic" w:hAnsi="Traditional Arabic"/>
              </w:rPr>
              <w:t>The Saudi Stock Exchange.</w:t>
            </w:r>
          </w:p>
        </w:tc>
      </w:tr>
      <w:tr w:rsidR="00D52F2F" w:rsidRPr="00827BCF" w14:paraId="266772E2" w14:textId="77777777" w:rsidTr="00A24826">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6E58BAC3" w14:textId="62900188" w:rsidR="00D52F2F" w:rsidRPr="00827BCF" w:rsidRDefault="00D47607" w:rsidP="00F84332">
            <w:pPr>
              <w:keepNext/>
              <w:spacing w:before="180" w:after="180"/>
              <w:ind w:left="14"/>
              <w:rPr>
                <w:rFonts w:ascii="Traditional Arabic" w:hAnsi="Traditional Arabic" w:cs="Traditional Arabic"/>
                <w:b/>
                <w:bCs/>
              </w:rPr>
            </w:pPr>
            <w:r>
              <w:rPr>
                <w:rFonts w:ascii="Traditional Arabic" w:hAnsi="Traditional Arabic"/>
                <w:b/>
              </w:rPr>
              <w:t>The Custodian</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5D01BAC8" w14:textId="4D09AC95" w:rsidR="00D52F2F" w:rsidRPr="00827BCF" w:rsidRDefault="00D52F2F" w:rsidP="000924E8">
            <w:pPr>
              <w:keepNext/>
              <w:spacing w:before="180" w:after="180"/>
              <w:ind w:left="14"/>
              <w:jc w:val="both"/>
              <w:rPr>
                <w:rFonts w:ascii="Traditional Arabic" w:hAnsi="Traditional Arabic" w:cs="Traditional Arabic"/>
              </w:rPr>
            </w:pPr>
            <w:r>
              <w:rPr>
                <w:rFonts w:ascii="Traditional Arabic" w:hAnsi="Traditional Arabic"/>
              </w:rPr>
              <w:t xml:space="preserve">The person keeping custody of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4367D0">
              <w:rPr>
                <w:rFonts w:ascii="Traditional Arabic" w:hAnsi="Traditional Arabic"/>
              </w:rPr>
              <w:t>Assets</w:t>
            </w:r>
            <w:r>
              <w:rPr>
                <w:rFonts w:ascii="Traditional Arabic" w:hAnsi="Traditional Arabic"/>
              </w:rPr>
              <w:t xml:space="preserve"> and authorized by the </w:t>
            </w:r>
            <w:r w:rsidR="003965AD">
              <w:rPr>
                <w:rFonts w:ascii="Traditional Arabic" w:hAnsi="Traditional Arabic"/>
              </w:rPr>
              <w:t>Authorized Persons Regulations</w:t>
            </w:r>
            <w:r>
              <w:rPr>
                <w:rFonts w:ascii="Traditional Arabic" w:hAnsi="Traditional Arabic"/>
              </w:rPr>
              <w:t xml:space="preserve"> to keep securities in custody. </w:t>
            </w:r>
          </w:p>
        </w:tc>
      </w:tr>
      <w:tr w:rsidR="00D52F2F" w:rsidRPr="00827BCF" w14:paraId="1E9E9104" w14:textId="77777777" w:rsidTr="00A24826">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69AF14FA" w14:textId="52FA74E4" w:rsidR="00D52F2F" w:rsidRPr="00827BCF" w:rsidRDefault="00301615" w:rsidP="00F84332">
            <w:pPr>
              <w:keepNext/>
              <w:spacing w:before="180" w:after="180"/>
              <w:ind w:left="14"/>
              <w:rPr>
                <w:rFonts w:ascii="Traditional Arabic" w:hAnsi="Traditional Arabic" w:cs="Traditional Arabic"/>
                <w:b/>
                <w:bCs/>
              </w:rPr>
            </w:pPr>
            <w:r>
              <w:rPr>
                <w:rFonts w:ascii="Traditional Arabic" w:hAnsi="Traditional Arabic"/>
                <w:b/>
              </w:rPr>
              <w:t>Developer</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7CC4A298" w14:textId="07E39169" w:rsidR="00D52F2F" w:rsidRPr="00827BCF" w:rsidRDefault="002D71B4" w:rsidP="00F84332">
            <w:pPr>
              <w:keepNext/>
              <w:tabs>
                <w:tab w:val="left" w:pos="5030"/>
              </w:tabs>
              <w:spacing w:before="180" w:after="180"/>
              <w:jc w:val="both"/>
              <w:rPr>
                <w:rFonts w:ascii="Traditional Arabic" w:hAnsi="Traditional Arabic" w:cs="Traditional Arabic"/>
              </w:rPr>
            </w:pPr>
            <w:r>
              <w:rPr>
                <w:rFonts w:ascii="Traditional Arabic" w:hAnsi="Traditional Arabic"/>
              </w:rPr>
              <w:t xml:space="preserve">A Real Estate </w:t>
            </w:r>
            <w:r w:rsidR="00301615">
              <w:rPr>
                <w:rFonts w:ascii="Traditional Arabic" w:hAnsi="Traditional Arabic"/>
              </w:rPr>
              <w:t>Developer</w:t>
            </w:r>
            <w:r>
              <w:rPr>
                <w:rFonts w:ascii="Traditional Arabic" w:hAnsi="Traditional Arabic"/>
              </w:rPr>
              <w:t xml:space="preserve"> assigned to assume </w:t>
            </w:r>
            <w:r w:rsidR="007045B5">
              <w:rPr>
                <w:rFonts w:ascii="Traditional Arabic" w:hAnsi="Traditional Arabic"/>
              </w:rPr>
              <w:t>Fund</w:t>
            </w:r>
            <w:r>
              <w:rPr>
                <w:rFonts w:ascii="Traditional Arabic" w:hAnsi="Traditional Arabic"/>
              </w:rPr>
              <w:t xml:space="preserve"> development.</w:t>
            </w:r>
            <w:r>
              <w:tab/>
            </w:r>
          </w:p>
        </w:tc>
      </w:tr>
      <w:tr w:rsidR="00D52F2F" w:rsidRPr="00827BCF" w14:paraId="1BD91B7B" w14:textId="77777777" w:rsidTr="00B02853">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4AB04E0F" w14:textId="2EF63F18" w:rsidR="00D52F2F" w:rsidRPr="00827BCF" w:rsidRDefault="004174A9" w:rsidP="00F84332">
            <w:pPr>
              <w:keepNext/>
              <w:ind w:left="14"/>
              <w:rPr>
                <w:rFonts w:ascii="Traditional Arabic" w:hAnsi="Traditional Arabic" w:cs="Traditional Arabic"/>
                <w:b/>
                <w:bCs/>
              </w:rPr>
            </w:pPr>
            <w:r>
              <w:rPr>
                <w:rFonts w:ascii="Traditional Arabic" w:hAnsi="Traditional Arabic"/>
                <w:b/>
              </w:rPr>
              <w:t>Fund Board Independent Member</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2ED429F8" w14:textId="4A9D4861" w:rsidR="007C53B3" w:rsidRPr="00827BCF" w:rsidRDefault="00176AA9" w:rsidP="00F84332">
            <w:pPr>
              <w:keepNext/>
              <w:spacing w:before="120"/>
              <w:jc w:val="both"/>
              <w:rPr>
                <w:rFonts w:ascii="Traditional Arabic" w:hAnsi="Traditional Arabic" w:cs="Traditional Arabic"/>
              </w:rPr>
            </w:pPr>
            <w:r>
              <w:rPr>
                <w:rFonts w:ascii="Traditional Arabic" w:hAnsi="Traditional Arabic"/>
              </w:rPr>
              <w:t xml:space="preserve">An </w:t>
            </w:r>
            <w:r w:rsidR="00D17181">
              <w:rPr>
                <w:rFonts w:ascii="Traditional Arabic" w:hAnsi="Traditional Arabic"/>
              </w:rPr>
              <w:t>Independent Fund Board Member</w:t>
            </w:r>
            <w:r>
              <w:rPr>
                <w:rFonts w:ascii="Traditional Arabic" w:hAnsi="Traditional Arabic"/>
              </w:rPr>
              <w:t xml:space="preserve"> enjoying full independence, noting that the independence principle can fail to materialize be means including but not limited to:</w:t>
            </w:r>
          </w:p>
          <w:p w14:paraId="6314D39F" w14:textId="3E73B604" w:rsidR="007C53B3" w:rsidRPr="00827BCF" w:rsidRDefault="007C53B3" w:rsidP="00C35B11">
            <w:pPr>
              <w:pStyle w:val="ListParagraph"/>
              <w:keepNext/>
              <w:numPr>
                <w:ilvl w:val="0"/>
                <w:numId w:val="20"/>
              </w:numPr>
              <w:ind w:left="694" w:hanging="334"/>
              <w:contextualSpacing w:val="0"/>
              <w:jc w:val="both"/>
              <w:rPr>
                <w:rFonts w:ascii="Traditional Arabic" w:hAnsi="Traditional Arabic" w:cs="Traditional Arabic"/>
              </w:rPr>
            </w:pPr>
            <w:r>
              <w:rPr>
                <w:rFonts w:ascii="Traditional Arabic" w:hAnsi="Traditional Arabic"/>
              </w:rPr>
              <w:t xml:space="preserve">Being an employee or affiliate of </w:t>
            </w:r>
            <w:r w:rsidR="000924E8">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any </w:t>
            </w:r>
            <w:r w:rsidR="007045B5">
              <w:rPr>
                <w:rFonts w:ascii="Traditional Arabic" w:hAnsi="Traditional Arabic"/>
              </w:rPr>
              <w:t>Fund</w:t>
            </w:r>
            <w:r>
              <w:rPr>
                <w:rFonts w:ascii="Traditional Arabic" w:hAnsi="Traditional Arabic"/>
              </w:rPr>
              <w:t xml:space="preserve"> sub-manager, or </w:t>
            </w:r>
            <w:r w:rsidR="000924E8">
              <w:rPr>
                <w:rFonts w:ascii="Traditional Arabic" w:hAnsi="Traditional Arabic"/>
              </w:rPr>
              <w:t xml:space="preserve">the </w:t>
            </w:r>
            <w:r w:rsidR="00D47607">
              <w:rPr>
                <w:rFonts w:ascii="Traditional Arabic" w:hAnsi="Traditional Arabic"/>
              </w:rPr>
              <w:t>Custodian</w:t>
            </w:r>
            <w:r>
              <w:rPr>
                <w:rFonts w:ascii="Traditional Arabic" w:hAnsi="Traditional Arabic"/>
              </w:rPr>
              <w:t xml:space="preserve">, having material business or contractual relationship with </w:t>
            </w:r>
            <w:r w:rsidR="000924E8">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any Sub-</w:t>
            </w:r>
            <w:r w:rsidR="009B2EEE">
              <w:rPr>
                <w:rFonts w:ascii="Traditional Arabic" w:hAnsi="Traditional Arabic"/>
              </w:rPr>
              <w:t>Fund Manager</w:t>
            </w:r>
            <w:r>
              <w:rPr>
                <w:rFonts w:ascii="Traditional Arabic" w:hAnsi="Traditional Arabic"/>
              </w:rPr>
              <w:t xml:space="preserve">, or </w:t>
            </w:r>
            <w:r w:rsidR="000924E8">
              <w:rPr>
                <w:rFonts w:ascii="Traditional Arabic" w:hAnsi="Traditional Arabic"/>
              </w:rPr>
              <w:t xml:space="preserve">the </w:t>
            </w:r>
            <w:r w:rsidR="00D47607">
              <w:rPr>
                <w:rFonts w:ascii="Traditional Arabic" w:hAnsi="Traditional Arabic"/>
              </w:rPr>
              <w:t>Custodian</w:t>
            </w:r>
            <w:r>
              <w:rPr>
                <w:rFonts w:ascii="Traditional Arabic" w:hAnsi="Traditional Arabic"/>
              </w:rPr>
              <w:t>.</w:t>
            </w:r>
          </w:p>
          <w:p w14:paraId="31075A4C" w14:textId="781A921D" w:rsidR="007C53B3" w:rsidRPr="00827BCF" w:rsidRDefault="007C53B3" w:rsidP="00C35B11">
            <w:pPr>
              <w:pStyle w:val="ListParagraph"/>
              <w:keepNext/>
              <w:numPr>
                <w:ilvl w:val="0"/>
                <w:numId w:val="20"/>
              </w:numPr>
              <w:spacing w:before="120"/>
              <w:ind w:left="694" w:hanging="334"/>
              <w:jc w:val="both"/>
              <w:rPr>
                <w:rFonts w:ascii="Traditional Arabic" w:hAnsi="Traditional Arabic" w:cs="Traditional Arabic"/>
              </w:rPr>
            </w:pPr>
            <w:r>
              <w:rPr>
                <w:rFonts w:ascii="Traditional Arabic" w:hAnsi="Traditional Arabic"/>
              </w:rPr>
              <w:t xml:space="preserve">Being a senior executive at </w:t>
            </w:r>
            <w:r w:rsidR="000924E8">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or any of its affiliates within the last couple of years</w:t>
            </w:r>
          </w:p>
          <w:p w14:paraId="021FDFCB" w14:textId="2E645A7F" w:rsidR="00FD5096" w:rsidRPr="00827BCF" w:rsidRDefault="007C53B3" w:rsidP="00C35B11">
            <w:pPr>
              <w:pStyle w:val="ListParagraph"/>
              <w:keepNext/>
              <w:numPr>
                <w:ilvl w:val="0"/>
                <w:numId w:val="20"/>
              </w:numPr>
              <w:tabs>
                <w:tab w:val="right" w:pos="708"/>
              </w:tabs>
              <w:spacing w:after="180"/>
              <w:ind w:left="694" w:hanging="334"/>
              <w:contextualSpacing w:val="0"/>
              <w:jc w:val="both"/>
              <w:rPr>
                <w:rFonts w:ascii="Traditional Arabic" w:hAnsi="Traditional Arabic" w:cs="Traditional Arabic"/>
              </w:rPr>
            </w:pPr>
            <w:r>
              <w:rPr>
                <w:rFonts w:ascii="Traditional Arabic" w:hAnsi="Traditional Arabic"/>
              </w:rPr>
              <w:t xml:space="preserve">Having first degree kinship with any </w:t>
            </w:r>
            <w:r w:rsidR="00383B1C">
              <w:rPr>
                <w:rFonts w:ascii="Traditional Arabic" w:hAnsi="Traditional Arabic"/>
              </w:rPr>
              <w:t>Board</w:t>
            </w:r>
            <w:r>
              <w:rPr>
                <w:rFonts w:ascii="Traditional Arabic" w:hAnsi="Traditional Arabic"/>
              </w:rPr>
              <w:t xml:space="preserve"> Member, or Senior executive at </w:t>
            </w:r>
            <w:r w:rsidR="000924E8">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or nay of its affiliates</w:t>
            </w:r>
          </w:p>
        </w:tc>
      </w:tr>
      <w:tr w:rsidR="00D52F2F" w:rsidRPr="00827BCF" w14:paraId="3FC0B4E9" w14:textId="77777777" w:rsidTr="000C4150">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73000205" w14:textId="31D22F75" w:rsidR="00D52F2F" w:rsidRPr="00827BCF" w:rsidRDefault="00567D92" w:rsidP="00F84332">
            <w:pPr>
              <w:keepNext/>
              <w:spacing w:before="180" w:after="180"/>
              <w:ind w:left="14"/>
              <w:rPr>
                <w:rFonts w:ascii="Traditional Arabic" w:hAnsi="Traditional Arabic" w:cs="Traditional Arabic"/>
                <w:b/>
                <w:bCs/>
              </w:rPr>
            </w:pPr>
            <w:r>
              <w:rPr>
                <w:rFonts w:ascii="Traditional Arabic" w:hAnsi="Traditional Arabic"/>
                <w:b/>
              </w:rPr>
              <w:t>Financial Year</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625A5D78" w14:textId="3AC4A757" w:rsidR="00D52F2F" w:rsidRPr="00827BCF" w:rsidRDefault="008C1374" w:rsidP="00F84332">
            <w:pPr>
              <w:keepNext/>
              <w:spacing w:before="180" w:after="180"/>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's </w:t>
            </w:r>
            <w:r w:rsidR="00567D92">
              <w:rPr>
                <w:rFonts w:ascii="Traditional Arabic" w:hAnsi="Traditional Arabic"/>
              </w:rPr>
              <w:t>Financial Year</w:t>
            </w:r>
            <w:r w:rsidR="00D52F2F">
              <w:rPr>
                <w:rFonts w:ascii="Traditional Arabic" w:hAnsi="Traditional Arabic"/>
              </w:rPr>
              <w:t xml:space="preserve"> starts on the January, 1st and expires on December, 31st of each Gregorian Year. The first audited financial statements will be issued for the </w:t>
            </w:r>
            <w:r w:rsidR="00567D92">
              <w:rPr>
                <w:rFonts w:ascii="Traditional Arabic" w:hAnsi="Traditional Arabic"/>
              </w:rPr>
              <w:t>Financial Year</w:t>
            </w:r>
            <w:r w:rsidR="00D52F2F">
              <w:rPr>
                <w:rFonts w:ascii="Traditional Arabic" w:hAnsi="Traditional Arabic"/>
              </w:rPr>
              <w:t xml:space="preserve"> ending 31 December 2018</w:t>
            </w:r>
          </w:p>
        </w:tc>
      </w:tr>
      <w:tr w:rsidR="00D52F2F" w:rsidRPr="00827BCF" w14:paraId="37A20899" w14:textId="77777777" w:rsidTr="00915B6E">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5EE93332" w14:textId="39C2FCAB" w:rsidR="00D52F2F" w:rsidRPr="00827BCF" w:rsidRDefault="000D6DF3" w:rsidP="00F84332">
            <w:pPr>
              <w:keepNext/>
              <w:spacing w:before="180" w:after="180"/>
              <w:ind w:left="14"/>
              <w:rPr>
                <w:rFonts w:ascii="Traditional Arabic" w:hAnsi="Traditional Arabic" w:cs="Traditional Arabic"/>
                <w:b/>
                <w:bCs/>
              </w:rPr>
            </w:pPr>
            <w:r>
              <w:rPr>
                <w:rFonts w:ascii="Traditional Arabic" w:hAnsi="Traditional Arabic"/>
                <w:b/>
              </w:rPr>
              <w:lastRenderedPageBreak/>
              <w:t>Management Fees</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335DFC3A" w14:textId="5AF08CA2" w:rsidR="00D52F2F" w:rsidRPr="00827BCF" w:rsidRDefault="00D52F2F" w:rsidP="000924E8">
            <w:pPr>
              <w:keepNext/>
              <w:spacing w:before="180" w:after="180"/>
              <w:jc w:val="both"/>
              <w:rPr>
                <w:rFonts w:ascii="Traditional Arabic" w:hAnsi="Traditional Arabic" w:cs="Traditional Arabic"/>
              </w:rPr>
            </w:pPr>
            <w:r>
              <w:rPr>
                <w:rFonts w:ascii="Traditional Arabic" w:hAnsi="Traditional Arabic"/>
              </w:rPr>
              <w:t xml:space="preserve">The </w:t>
            </w:r>
            <w:r w:rsidR="000D6DF3">
              <w:rPr>
                <w:rFonts w:ascii="Traditional Arabic" w:hAnsi="Traditional Arabic"/>
              </w:rPr>
              <w:t>Management Fees</w:t>
            </w:r>
            <w:r>
              <w:rPr>
                <w:rFonts w:ascii="Traditional Arabic" w:hAnsi="Traditional Arabic"/>
              </w:rPr>
              <w:t xml:space="preserve"> received by </w:t>
            </w:r>
            <w:r w:rsidR="000924E8">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as set out in Paragraph nine of these </w:t>
            </w:r>
            <w:r w:rsidR="00F30D14">
              <w:rPr>
                <w:rFonts w:ascii="Traditional Arabic" w:hAnsi="Traditional Arabic"/>
              </w:rPr>
              <w:t>Terms and Conditions</w:t>
            </w:r>
            <w:r>
              <w:rPr>
                <w:rFonts w:ascii="Traditional Arabic" w:hAnsi="Traditional Arabic"/>
              </w:rPr>
              <w:t>.</w:t>
            </w:r>
          </w:p>
        </w:tc>
      </w:tr>
      <w:tr w:rsidR="00D52F2F" w:rsidRPr="00827BCF" w14:paraId="6658DF6C" w14:textId="77777777" w:rsidTr="0021231D">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5E30B304" w14:textId="1F3737AE" w:rsidR="00D52F2F" w:rsidRPr="00827BCF" w:rsidRDefault="002822D2" w:rsidP="0021231D">
            <w:pPr>
              <w:keepNext/>
              <w:spacing w:before="180" w:after="180"/>
              <w:ind w:left="14"/>
              <w:rPr>
                <w:rFonts w:ascii="Traditional Arabic" w:hAnsi="Traditional Arabic" w:cs="Traditional Arabic"/>
                <w:b/>
                <w:bCs/>
              </w:rPr>
            </w:pPr>
            <w:r>
              <w:rPr>
                <w:rFonts w:ascii="Traditional Arabic" w:hAnsi="Traditional Arabic"/>
                <w:b/>
              </w:rPr>
              <w:t>Unitholders</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0D508DB4" w14:textId="6C89C4E0" w:rsidR="00D52F2F" w:rsidRPr="00827BCF" w:rsidRDefault="00D52F2F" w:rsidP="000924E8">
            <w:pPr>
              <w:keepNext/>
              <w:spacing w:before="180" w:after="180"/>
              <w:jc w:val="both"/>
              <w:rPr>
                <w:rFonts w:ascii="Traditional Arabic" w:hAnsi="Traditional Arabic" w:cs="Traditional Arabic"/>
              </w:rPr>
            </w:pPr>
            <w:r>
              <w:rPr>
                <w:rFonts w:ascii="Traditional Arabic" w:hAnsi="Traditional Arabic"/>
              </w:rPr>
              <w:t xml:space="preserve">A person holding </w:t>
            </w:r>
            <w:r w:rsidR="00C22C69">
              <w:rPr>
                <w:rFonts w:ascii="Traditional Arabic" w:hAnsi="Traditional Arabic"/>
              </w:rPr>
              <w:t>Units</w:t>
            </w:r>
            <w:r>
              <w:rPr>
                <w:rFonts w:ascii="Traditional Arabic" w:hAnsi="Traditional Arabic"/>
              </w:rPr>
              <w:t xml:space="preserve"> in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constituting undivided interest in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Net </w:t>
            </w:r>
            <w:r w:rsidR="004367D0">
              <w:rPr>
                <w:rFonts w:ascii="Traditional Arabic" w:hAnsi="Traditional Arabic"/>
              </w:rPr>
              <w:t>Assets</w:t>
            </w:r>
          </w:p>
        </w:tc>
      </w:tr>
      <w:tr w:rsidR="00D52F2F" w:rsidRPr="00827BCF" w14:paraId="0BD63794" w14:textId="77777777" w:rsidTr="00BF46D0">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7A801270" w14:textId="7EE7BD84" w:rsidR="00D52F2F" w:rsidRPr="00827BCF" w:rsidRDefault="00E26FF7" w:rsidP="00F84332">
            <w:pPr>
              <w:keepNext/>
              <w:spacing w:before="180" w:after="180"/>
              <w:ind w:left="14"/>
              <w:rPr>
                <w:rFonts w:ascii="Traditional Arabic" w:hAnsi="Traditional Arabic" w:cs="Traditional Arabic"/>
                <w:b/>
                <w:bCs/>
              </w:rPr>
            </w:pPr>
            <w:r>
              <w:rPr>
                <w:rFonts w:ascii="Traditional Arabic" w:hAnsi="Traditional Arabic"/>
                <w:b/>
              </w:rPr>
              <w:t>The Kingdom</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1E505B95" w14:textId="14AA010A" w:rsidR="00D52F2F" w:rsidRPr="00827BCF" w:rsidRDefault="00E26FF7" w:rsidP="00F84332">
            <w:pPr>
              <w:keepNext/>
              <w:spacing w:before="180" w:after="180"/>
              <w:jc w:val="both"/>
              <w:rPr>
                <w:rFonts w:ascii="Traditional Arabic" w:hAnsi="Traditional Arabic" w:cs="Traditional Arabic"/>
              </w:rPr>
            </w:pPr>
            <w:r>
              <w:rPr>
                <w:rFonts w:ascii="Traditional Arabic" w:hAnsi="Traditional Arabic"/>
              </w:rPr>
              <w:t>The Kingdom</w:t>
            </w:r>
            <w:r w:rsidR="00D52F2F">
              <w:rPr>
                <w:rFonts w:ascii="Traditional Arabic" w:hAnsi="Traditional Arabic"/>
              </w:rPr>
              <w:t xml:space="preserve"> of Saudi Arabia</w:t>
            </w:r>
          </w:p>
        </w:tc>
      </w:tr>
      <w:tr w:rsidR="00D52F2F" w:rsidRPr="00827BCF" w14:paraId="63EF9DD8" w14:textId="77777777" w:rsidTr="00AC7D70">
        <w:trPr>
          <w:cantSplit/>
        </w:trPr>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341ED114" w14:textId="432B4247" w:rsidR="00D52F2F" w:rsidRPr="00827BCF" w:rsidRDefault="0017466D" w:rsidP="00AC7D70">
            <w:pPr>
              <w:keepNext/>
              <w:spacing w:before="180" w:after="180"/>
              <w:ind w:left="14"/>
              <w:rPr>
                <w:rFonts w:ascii="Traditional Arabic" w:hAnsi="Traditional Arabic" w:cs="Traditional Arabic"/>
                <w:b/>
                <w:bCs/>
              </w:rPr>
            </w:pPr>
            <w:r>
              <w:rPr>
                <w:rFonts w:ascii="Traditional Arabic" w:hAnsi="Traditional Arabic"/>
                <w:b/>
              </w:rPr>
              <w:t>Net Assets Value</w:t>
            </w:r>
            <w:r w:rsidR="00D52F2F">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1D47BB78" w14:textId="47C88376" w:rsidR="00D52F2F" w:rsidRPr="00827BCF" w:rsidRDefault="00D52F2F" w:rsidP="00F84332">
            <w:pPr>
              <w:keepNext/>
              <w:spacing w:before="180" w:after="180"/>
              <w:jc w:val="both"/>
              <w:rPr>
                <w:rFonts w:ascii="Traditional Arabic" w:hAnsi="Traditional Arabic" w:cs="Traditional Arabic"/>
              </w:rPr>
            </w:pPr>
            <w:r>
              <w:rPr>
                <w:rFonts w:ascii="Traditional Arabic" w:hAnsi="Traditional Arabic"/>
              </w:rPr>
              <w:t xml:space="preserve">Total value of the </w:t>
            </w:r>
            <w:r w:rsidR="00EE1D8C">
              <w:rPr>
                <w:rFonts w:ascii="Traditional Arabic" w:hAnsi="Traditional Arabic"/>
              </w:rPr>
              <w:t>Investment Fund</w:t>
            </w:r>
            <w:r>
              <w:rPr>
                <w:rFonts w:ascii="Traditional Arabic" w:hAnsi="Traditional Arabic"/>
              </w:rPr>
              <w:t xml:space="preserve"> </w:t>
            </w:r>
            <w:r w:rsidR="004367D0">
              <w:rPr>
                <w:rFonts w:ascii="Traditional Arabic" w:hAnsi="Traditional Arabic"/>
              </w:rPr>
              <w:t>Assets</w:t>
            </w:r>
            <w:r>
              <w:rPr>
                <w:rFonts w:ascii="Traditional Arabic" w:hAnsi="Traditional Arabic"/>
              </w:rPr>
              <w:t xml:space="preserve"> less liabilities including fees and expenses</w:t>
            </w:r>
          </w:p>
        </w:tc>
      </w:tr>
      <w:tr w:rsidR="00D52F2F" w:rsidRPr="00827BCF" w14:paraId="144A717F" w14:textId="77777777" w:rsidTr="00614323">
        <w:trPr>
          <w:cantSplit/>
        </w:trPr>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7A874A98" w14:textId="1E6A9B79" w:rsidR="00D52F2F" w:rsidRPr="00827BCF" w:rsidRDefault="00046F57" w:rsidP="00F84332">
            <w:pPr>
              <w:keepNext/>
              <w:ind w:left="14"/>
              <w:rPr>
                <w:rFonts w:ascii="Traditional Arabic" w:hAnsi="Traditional Arabic" w:cs="Traditional Arabic"/>
                <w:b/>
                <w:bCs/>
              </w:rPr>
            </w:pPr>
            <w:r>
              <w:rPr>
                <w:rFonts w:ascii="Traditional Arabic" w:hAnsi="Traditional Arabic"/>
                <w:b/>
              </w:rPr>
              <w:t>Offer Period</w:t>
            </w:r>
            <w:r w:rsidR="00D52F2F">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3345B556" w14:textId="799072C7" w:rsidR="00D52F2F" w:rsidRPr="00827BCF" w:rsidRDefault="008C1374" w:rsidP="00D64B83">
            <w:pPr>
              <w:keepNext/>
              <w:spacing w:before="180" w:after="180"/>
              <w:ind w:left="14"/>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 </w:t>
            </w:r>
            <w:r w:rsidR="00C22C69">
              <w:rPr>
                <w:rFonts w:ascii="Traditional Arabic" w:hAnsi="Traditional Arabic"/>
              </w:rPr>
              <w:t>Units</w:t>
            </w:r>
            <w:r w:rsidR="00D52F2F">
              <w:rPr>
                <w:rFonts w:ascii="Traditional Arabic" w:hAnsi="Traditional Arabic"/>
              </w:rPr>
              <w:t xml:space="preserve"> will be offered on 18/3/1439H corresponding to 06/12/2017G, and the Offering Period shall continue to 01/04/1439H corresponding to 19/12/2017G </w:t>
            </w:r>
          </w:p>
        </w:tc>
      </w:tr>
      <w:tr w:rsidR="00D52F2F" w:rsidRPr="00827BCF" w14:paraId="6E9BF998" w14:textId="77777777" w:rsidTr="00EB0E32">
        <w:tc>
          <w:tcPr>
            <w:tcW w:w="1659" w:type="pct"/>
            <w:gridSpan w:val="2"/>
            <w:tcBorders>
              <w:top w:val="single" w:sz="4" w:space="0" w:color="7F7F7F" w:themeColor="text1" w:themeTint="80"/>
              <w:bottom w:val="single" w:sz="4" w:space="0" w:color="808080" w:themeColor="background1" w:themeShade="80"/>
            </w:tcBorders>
            <w:shd w:val="clear" w:color="auto" w:fill="auto"/>
            <w:vAlign w:val="center"/>
          </w:tcPr>
          <w:p w14:paraId="15725ADB" w14:textId="29CAD122" w:rsidR="00D52F2F" w:rsidRPr="00827BCF" w:rsidRDefault="000427A6" w:rsidP="00F84332">
            <w:pPr>
              <w:keepNext/>
              <w:ind w:left="14"/>
              <w:rPr>
                <w:rFonts w:ascii="Traditional Arabic" w:hAnsi="Traditional Arabic" w:cs="Traditional Arabic"/>
                <w:b/>
                <w:bCs/>
              </w:rPr>
            </w:pPr>
            <w:r>
              <w:rPr>
                <w:rFonts w:ascii="Traditional Arabic" w:hAnsi="Traditional Arabic"/>
                <w:b/>
              </w:rPr>
              <w:t>Prohibited Person</w:t>
            </w:r>
          </w:p>
        </w:tc>
        <w:tc>
          <w:tcPr>
            <w:tcW w:w="3341" w:type="pct"/>
            <w:tcBorders>
              <w:top w:val="single" w:sz="4" w:space="0" w:color="7F7F7F" w:themeColor="text1" w:themeTint="80"/>
              <w:bottom w:val="single" w:sz="4" w:space="0" w:color="808080" w:themeColor="background1" w:themeShade="80"/>
            </w:tcBorders>
            <w:shd w:val="clear" w:color="auto" w:fill="auto"/>
          </w:tcPr>
          <w:p w14:paraId="5F14322A" w14:textId="08F44927" w:rsidR="00D52F2F" w:rsidRPr="00827BCF" w:rsidRDefault="00D52F2F" w:rsidP="00F84332">
            <w:pPr>
              <w:keepNext/>
              <w:ind w:left="14"/>
              <w:jc w:val="both"/>
              <w:rPr>
                <w:rFonts w:ascii="Traditional Arabic" w:hAnsi="Traditional Arabic" w:cs="Traditional Arabic"/>
              </w:rPr>
            </w:pPr>
            <w:r>
              <w:rPr>
                <w:rFonts w:ascii="Traditional Arabic" w:hAnsi="Traditional Arabic"/>
              </w:rPr>
              <w:t xml:space="preserve">A person to whom the to transfer to or holding by such person </w:t>
            </w:r>
            <w:r w:rsidR="00C22C69">
              <w:rPr>
                <w:rFonts w:ascii="Traditional Arabic" w:hAnsi="Traditional Arabic"/>
              </w:rPr>
              <w:t>Units</w:t>
            </w:r>
            <w:r>
              <w:rPr>
                <w:rFonts w:ascii="Traditional Arabic" w:hAnsi="Traditional Arabic"/>
              </w:rPr>
              <w:t xml:space="preserve"> would: </w:t>
            </w:r>
          </w:p>
          <w:p w14:paraId="24D54E59" w14:textId="77777777" w:rsidR="00D52F2F" w:rsidRPr="00827BCF" w:rsidRDefault="00D52F2F" w:rsidP="00C35B11">
            <w:pPr>
              <w:keepNext/>
              <w:widowControl/>
              <w:numPr>
                <w:ilvl w:val="0"/>
                <w:numId w:val="21"/>
              </w:numPr>
              <w:autoSpaceDE/>
              <w:autoSpaceDN/>
              <w:adjustRightInd/>
              <w:ind w:left="334" w:hanging="320"/>
              <w:jc w:val="both"/>
              <w:rPr>
                <w:rFonts w:ascii="Traditional Arabic" w:hAnsi="Traditional Arabic" w:cs="Traditional Arabic"/>
              </w:rPr>
            </w:pPr>
            <w:r>
              <w:rPr>
                <w:rFonts w:ascii="Traditional Arabic" w:hAnsi="Traditional Arabic"/>
              </w:rPr>
              <w:t>(i) be in breach of any law or requirement of any country or governmental authority in any jurisdiction whether on its own or in conjunction with any other relevant circumstances; or</w:t>
            </w:r>
          </w:p>
          <w:p w14:paraId="262B850D" w14:textId="551DFAFD" w:rsidR="00D52F2F" w:rsidRPr="00827BCF" w:rsidRDefault="00D52F2F" w:rsidP="00C35B11">
            <w:pPr>
              <w:keepNext/>
              <w:widowControl/>
              <w:numPr>
                <w:ilvl w:val="0"/>
                <w:numId w:val="21"/>
              </w:numPr>
              <w:autoSpaceDE/>
              <w:autoSpaceDN/>
              <w:adjustRightInd/>
              <w:spacing w:after="180"/>
              <w:ind w:left="334" w:hanging="320"/>
              <w:jc w:val="both"/>
              <w:rPr>
                <w:rFonts w:ascii="Traditional Arabic" w:hAnsi="Traditional Arabic" w:cs="Traditional Arabic"/>
              </w:rPr>
            </w:pPr>
            <w:r>
              <w:rPr>
                <w:rFonts w:ascii="Traditional Arabic" w:hAnsi="Traditional Arabic"/>
              </w:rPr>
              <w:t xml:space="preserve">(ii) result in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incurring any liability to taxation which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would not otherwise have incurred or suffered; or cause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to be required to apply for registration or comply with any registration requirements in respect of any of its </w:t>
            </w:r>
            <w:r w:rsidR="00C22C69">
              <w:rPr>
                <w:rFonts w:ascii="Traditional Arabic" w:hAnsi="Traditional Arabic"/>
              </w:rPr>
              <w:t>Units</w:t>
            </w:r>
            <w:r>
              <w:rPr>
                <w:rFonts w:ascii="Traditional Arabic" w:hAnsi="Traditional Arabic"/>
              </w:rPr>
              <w:t xml:space="preserve"> in any jurisdiction in which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is not or does not intend to be </w:t>
            </w:r>
            <w:r w:rsidR="0034679F">
              <w:rPr>
                <w:rFonts w:ascii="Traditional Arabic" w:hAnsi="Traditional Arabic"/>
              </w:rPr>
              <w:t>registered</w:t>
            </w:r>
            <w:r>
              <w:rPr>
                <w:rFonts w:ascii="Traditional Arabic" w:hAnsi="Traditional Arabic"/>
              </w:rPr>
              <w:t>.</w:t>
            </w:r>
          </w:p>
        </w:tc>
      </w:tr>
      <w:tr w:rsidR="00D52F2F" w:rsidRPr="00827BCF" w14:paraId="64F1ADE6" w14:textId="77777777" w:rsidTr="006650C5">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70C32D0F" w14:textId="68D522D9" w:rsidR="00D52F2F" w:rsidRPr="00827BCF" w:rsidRDefault="00106A6F" w:rsidP="00F84332">
            <w:pPr>
              <w:keepNext/>
              <w:ind w:left="14"/>
              <w:rPr>
                <w:rFonts w:ascii="Traditional Arabic" w:hAnsi="Traditional Arabic" w:cs="Traditional Arabic"/>
                <w:b/>
                <w:bCs/>
              </w:rPr>
            </w:pPr>
            <w:r>
              <w:rPr>
                <w:rFonts w:ascii="Traditional Arabic" w:hAnsi="Traditional Arabic"/>
                <w:b/>
              </w:rPr>
              <w:t>Related Party</w:t>
            </w:r>
            <w:r w:rsidR="00D52F2F">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0AA48792" w14:textId="02CCEB3C" w:rsidR="00D52F2F" w:rsidRPr="00827BCF" w:rsidRDefault="008C1374" w:rsidP="000924E8">
            <w:pPr>
              <w:keepNext/>
              <w:spacing w:before="180" w:after="180"/>
              <w:ind w:left="14"/>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w:t>
            </w:r>
            <w:r w:rsidR="000924E8">
              <w:rPr>
                <w:rFonts w:ascii="Traditional Arabic" w:hAnsi="Traditional Arabic"/>
              </w:rPr>
              <w:t xml:space="preserve">the </w:t>
            </w:r>
            <w:r w:rsidR="00D47607">
              <w:rPr>
                <w:rFonts w:ascii="Traditional Arabic" w:hAnsi="Traditional Arabic"/>
              </w:rPr>
              <w:t>Custodian</w:t>
            </w:r>
            <w:r w:rsidR="00D52F2F">
              <w:rPr>
                <w:rFonts w:ascii="Traditional Arabic" w:hAnsi="Traditional Arabic"/>
              </w:rPr>
              <w:t xml:space="preserve">, the </w:t>
            </w:r>
            <w:r w:rsidR="00301615">
              <w:rPr>
                <w:rFonts w:ascii="Traditional Arabic" w:hAnsi="Traditional Arabic"/>
              </w:rPr>
              <w:t>Developer</w:t>
            </w:r>
            <w:r w:rsidR="00D52F2F">
              <w:rPr>
                <w:rFonts w:ascii="Traditional Arabic" w:hAnsi="Traditional Arabic"/>
              </w:rPr>
              <w:t xml:space="preserve">, </w:t>
            </w:r>
            <w:r w:rsidR="000924E8">
              <w:rPr>
                <w:rFonts w:ascii="Traditional Arabic" w:hAnsi="Traditional Arabic"/>
              </w:rPr>
              <w:t xml:space="preserve">the </w:t>
            </w:r>
            <w:r w:rsidR="00C66966">
              <w:rPr>
                <w:rFonts w:ascii="Traditional Arabic" w:hAnsi="Traditional Arabic"/>
              </w:rPr>
              <w:t>Valuer</w:t>
            </w:r>
            <w:r w:rsidR="00D52F2F">
              <w:rPr>
                <w:rFonts w:ascii="Traditional Arabic" w:hAnsi="Traditional Arabic"/>
              </w:rPr>
              <w:t xml:space="preserve">, the Auditor, the </w:t>
            </w:r>
            <w:r w:rsidR="00D17DF2">
              <w:rPr>
                <w:rFonts w:ascii="Traditional Arabic" w:hAnsi="Traditional Arabic"/>
              </w:rPr>
              <w:t>Board of Directors</w:t>
            </w:r>
            <w:r w:rsidR="00D52F2F">
              <w:rPr>
                <w:rFonts w:ascii="Traditional Arabic" w:hAnsi="Traditional Arabic"/>
              </w:rPr>
              <w:t xml:space="preserve"> or any of the executives or employees of any of the above-mentioned parties, or any </w:t>
            </w:r>
            <w:r w:rsidR="004D3B16">
              <w:rPr>
                <w:rFonts w:ascii="Traditional Arabic" w:hAnsi="Traditional Arabic"/>
              </w:rPr>
              <w:t>Unitholder</w:t>
            </w:r>
            <w:r w:rsidR="00D52F2F">
              <w:rPr>
                <w:rFonts w:ascii="Traditional Arabic" w:hAnsi="Traditional Arabic"/>
              </w:rPr>
              <w:t xml:space="preserve"> owning more than 5%, and any person who is an affiliate or in control of any of the persons above mentioned persons.</w:t>
            </w:r>
          </w:p>
        </w:tc>
      </w:tr>
      <w:tr w:rsidR="00D52F2F" w:rsidRPr="00827BCF" w14:paraId="368CA01C" w14:textId="77777777" w:rsidTr="00C51157">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26A943CC" w14:textId="71D47660" w:rsidR="00D52F2F" w:rsidRPr="00827BCF" w:rsidRDefault="009B7DF2" w:rsidP="00F84332">
            <w:pPr>
              <w:keepNext/>
              <w:spacing w:before="180" w:after="180"/>
              <w:ind w:left="14"/>
              <w:rPr>
                <w:rFonts w:ascii="Traditional Arabic" w:hAnsi="Traditional Arabic" w:cs="Traditional Arabic"/>
                <w:b/>
                <w:bCs/>
              </w:rPr>
            </w:pPr>
            <w:r>
              <w:rPr>
                <w:rFonts w:ascii="Traditional Arabic" w:hAnsi="Traditional Arabic"/>
                <w:b/>
              </w:rPr>
              <w:t>SAR</w:t>
            </w:r>
            <w:r w:rsidR="00D52F2F">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469AAA86" w14:textId="77777777" w:rsidR="00D52F2F" w:rsidRPr="00827BCF" w:rsidRDefault="00D52F2F" w:rsidP="00F84332">
            <w:pPr>
              <w:keepNext/>
              <w:spacing w:before="180" w:after="180"/>
              <w:ind w:left="14"/>
              <w:jc w:val="both"/>
              <w:rPr>
                <w:rFonts w:ascii="Traditional Arabic" w:hAnsi="Traditional Arabic" w:cs="Traditional Arabic"/>
              </w:rPr>
            </w:pPr>
            <w:r>
              <w:rPr>
                <w:rFonts w:ascii="Traditional Arabic" w:hAnsi="Traditional Arabic"/>
              </w:rPr>
              <w:t>Saudi Riyals</w:t>
            </w:r>
          </w:p>
        </w:tc>
      </w:tr>
      <w:tr w:rsidR="00D52F2F" w:rsidRPr="00827BCF" w14:paraId="382AF9CB" w14:textId="77777777" w:rsidTr="00C51157">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4BE72C4F" w14:textId="65BD9801" w:rsidR="00D52F2F" w:rsidRPr="00827BCF" w:rsidRDefault="006102C3" w:rsidP="00F84332">
            <w:pPr>
              <w:keepNext/>
              <w:ind w:left="14"/>
              <w:rPr>
                <w:rFonts w:ascii="Traditional Arabic" w:hAnsi="Traditional Arabic" w:cs="Traditional Arabic"/>
                <w:b/>
                <w:bCs/>
              </w:rPr>
            </w:pPr>
            <w:r>
              <w:rPr>
                <w:rFonts w:ascii="Traditional Arabic" w:hAnsi="Traditional Arabic"/>
                <w:b/>
              </w:rPr>
              <w:t>Sharia</w:t>
            </w:r>
            <w:r w:rsidR="000924E8">
              <w:rPr>
                <w:rFonts w:ascii="Traditional Arabic" w:hAnsi="Traditional Arabic"/>
                <w:b/>
              </w:rPr>
              <w:t>h</w:t>
            </w:r>
            <w:r>
              <w:rPr>
                <w:rFonts w:ascii="Traditional Arabic" w:hAnsi="Traditional Arabic"/>
                <w:b/>
              </w:rPr>
              <w:t xml:space="preserve"> Board</w:t>
            </w:r>
            <w:r w:rsidR="00B04EC6">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7E9BC03E" w14:textId="6647A624" w:rsidR="00D52F2F" w:rsidRPr="00827BCF" w:rsidRDefault="00CB20D9" w:rsidP="00F84332">
            <w:pPr>
              <w:keepNext/>
              <w:spacing w:before="180" w:after="180"/>
              <w:ind w:left="14"/>
              <w:jc w:val="both"/>
              <w:rPr>
                <w:rFonts w:ascii="Traditional Arabic" w:hAnsi="Traditional Arabic" w:cs="Traditional Arabic"/>
              </w:rPr>
            </w:pPr>
            <w:r>
              <w:rPr>
                <w:rFonts w:ascii="Traditional Arabic" w:hAnsi="Traditional Arabic"/>
              </w:rPr>
              <w:t xml:space="preserve">The </w:t>
            </w:r>
            <w:r w:rsidR="006102C3">
              <w:rPr>
                <w:rFonts w:ascii="Traditional Arabic" w:hAnsi="Traditional Arabic"/>
              </w:rPr>
              <w:t>Sharia</w:t>
            </w:r>
            <w:r w:rsidR="000924E8">
              <w:rPr>
                <w:rFonts w:ascii="Traditional Arabic" w:hAnsi="Traditional Arabic"/>
              </w:rPr>
              <w:t>h</w:t>
            </w:r>
            <w:r w:rsidR="006102C3">
              <w:rPr>
                <w:rFonts w:ascii="Traditional Arabic" w:hAnsi="Traditional Arabic"/>
              </w:rPr>
              <w:t xml:space="preserve"> Board</w:t>
            </w:r>
            <w:r>
              <w:rPr>
                <w:rFonts w:ascii="Traditional Arabic" w:hAnsi="Traditional Arabic"/>
              </w:rPr>
              <w:t xml:space="preserve"> referred to in Paragraph twenty five of these </w:t>
            </w:r>
            <w:r w:rsidR="00F30D14">
              <w:rPr>
                <w:rFonts w:ascii="Traditional Arabic" w:hAnsi="Traditional Arabic"/>
              </w:rPr>
              <w:t>Terms and Conditions</w:t>
            </w:r>
            <w:r>
              <w:rPr>
                <w:rFonts w:ascii="Traditional Arabic" w:hAnsi="Traditional Arabic"/>
              </w:rPr>
              <w:t xml:space="preserve"> or appointed by the </w:t>
            </w:r>
            <w:r w:rsidR="00383B1C">
              <w:rPr>
                <w:rFonts w:ascii="Traditional Arabic" w:hAnsi="Traditional Arabic"/>
              </w:rPr>
              <w:t>Board</w:t>
            </w:r>
            <w:r>
              <w:rPr>
                <w:rFonts w:ascii="Traditional Arabic" w:hAnsi="Traditional Arabic"/>
              </w:rPr>
              <w:t xml:space="preserve"> Manager.</w:t>
            </w:r>
          </w:p>
        </w:tc>
      </w:tr>
      <w:tr w:rsidR="00D52F2F" w:rsidRPr="00827BCF" w14:paraId="239B5D4D" w14:textId="77777777" w:rsidTr="00A6155B">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63BDB08B" w14:textId="357D51E7" w:rsidR="00D52F2F" w:rsidRPr="00827BCF" w:rsidRDefault="00C95E48" w:rsidP="00F84332">
            <w:pPr>
              <w:keepNext/>
              <w:spacing w:before="180" w:after="180"/>
              <w:ind w:left="14"/>
              <w:rPr>
                <w:rFonts w:ascii="Traditional Arabic" w:hAnsi="Traditional Arabic" w:cs="Traditional Arabic"/>
                <w:b/>
                <w:bCs/>
              </w:rPr>
            </w:pPr>
            <w:r>
              <w:rPr>
                <w:rFonts w:ascii="Traditional Arabic" w:hAnsi="Traditional Arabic"/>
                <w:b/>
              </w:rPr>
              <w:t>Sharia</w:t>
            </w:r>
            <w:r w:rsidR="000924E8">
              <w:rPr>
                <w:rFonts w:ascii="Traditional Arabic" w:hAnsi="Traditional Arabic"/>
                <w:b/>
              </w:rPr>
              <w:t>h</w:t>
            </w:r>
            <w:r>
              <w:rPr>
                <w:rFonts w:ascii="Traditional Arabic" w:hAnsi="Traditional Arabic"/>
                <w:b/>
              </w:rPr>
              <w:t xml:space="preserve"> Guidelines</w:t>
            </w:r>
            <w:r w:rsidR="00B04EC6">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7F2AAF7D" w14:textId="23BBE835" w:rsidR="00D52F2F" w:rsidRPr="00827BCF" w:rsidRDefault="00103F42" w:rsidP="00F84332">
            <w:pPr>
              <w:keepNext/>
              <w:spacing w:before="180" w:after="180"/>
              <w:ind w:left="14"/>
              <w:jc w:val="both"/>
              <w:rPr>
                <w:rFonts w:ascii="Traditional Arabic" w:hAnsi="Traditional Arabic" w:cs="Traditional Arabic"/>
              </w:rPr>
            </w:pPr>
            <w:r>
              <w:rPr>
                <w:rFonts w:ascii="Traditional Arabic" w:hAnsi="Traditional Arabic"/>
              </w:rPr>
              <w:t xml:space="preserve">Guidelines as specified by the </w:t>
            </w:r>
            <w:r w:rsidR="006102C3">
              <w:rPr>
                <w:rFonts w:ascii="Traditional Arabic" w:hAnsi="Traditional Arabic"/>
              </w:rPr>
              <w:t>Sharia</w:t>
            </w:r>
            <w:r w:rsidR="000924E8">
              <w:rPr>
                <w:rFonts w:ascii="Traditional Arabic" w:hAnsi="Traditional Arabic"/>
              </w:rPr>
              <w:t>h</w:t>
            </w:r>
            <w:r w:rsidR="006102C3">
              <w:rPr>
                <w:rFonts w:ascii="Traditional Arabic" w:hAnsi="Traditional Arabic"/>
              </w:rPr>
              <w:t xml:space="preserve"> Board</w:t>
            </w:r>
            <w:r>
              <w:rPr>
                <w:rFonts w:ascii="Traditional Arabic" w:hAnsi="Traditional Arabic"/>
              </w:rPr>
              <w:t>.</w:t>
            </w:r>
          </w:p>
        </w:tc>
      </w:tr>
      <w:tr w:rsidR="00D52F2F" w:rsidRPr="00827BCF" w14:paraId="1FC56251" w14:textId="77777777" w:rsidTr="009C7331">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1985385F" w14:textId="5F16EA34" w:rsidR="00D52F2F" w:rsidRPr="00827BCF" w:rsidRDefault="00E54423" w:rsidP="00F84332">
            <w:pPr>
              <w:keepNext/>
              <w:spacing w:before="180" w:after="180"/>
              <w:ind w:left="14"/>
              <w:rPr>
                <w:rFonts w:ascii="Traditional Arabic" w:hAnsi="Traditional Arabic" w:cs="Traditional Arabic"/>
                <w:b/>
                <w:bCs/>
              </w:rPr>
            </w:pPr>
            <w:r>
              <w:rPr>
                <w:rFonts w:ascii="Traditional Arabic" w:hAnsi="Traditional Arabic"/>
                <w:b/>
              </w:rPr>
              <w:lastRenderedPageBreak/>
              <w:t>Unit</w:t>
            </w:r>
            <w:r w:rsidR="00D52F2F">
              <w:rPr>
                <w:rFonts w:ascii="Traditional Arabic" w:hAnsi="Traditional Arabic"/>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26D04A76" w14:textId="08DA5CA6" w:rsidR="00D52F2F" w:rsidRPr="00827BCF" w:rsidRDefault="002822D2" w:rsidP="000924E8">
            <w:pPr>
              <w:keepNext/>
              <w:spacing w:before="180" w:after="180"/>
              <w:ind w:left="14"/>
              <w:jc w:val="both"/>
              <w:rPr>
                <w:rFonts w:ascii="Traditional Arabic" w:hAnsi="Traditional Arabic" w:cs="Traditional Arabic"/>
              </w:rPr>
            </w:pPr>
            <w:r>
              <w:rPr>
                <w:rFonts w:ascii="Traditional Arabic" w:hAnsi="Traditional Arabic"/>
              </w:rPr>
              <w:t>Unitholders</w:t>
            </w:r>
            <w:r w:rsidR="00AE6DAB">
              <w:rPr>
                <w:rFonts w:ascii="Traditional Arabic" w:hAnsi="Traditional Arabic"/>
              </w:rPr>
              <w:t xml:space="preserve"> interest in </w:t>
            </w:r>
            <w:r w:rsidR="000924E8">
              <w:rPr>
                <w:rFonts w:ascii="Traditional Arabic" w:hAnsi="Traditional Arabic"/>
              </w:rPr>
              <w:t xml:space="preserve">the </w:t>
            </w:r>
            <w:r w:rsidR="008C1374">
              <w:rPr>
                <w:rFonts w:ascii="Traditional Arabic" w:hAnsi="Traditional Arabic"/>
              </w:rPr>
              <w:t>Fund</w:t>
            </w:r>
            <w:r w:rsidR="00AE6DAB">
              <w:rPr>
                <w:rFonts w:ascii="Traditional Arabic" w:hAnsi="Traditional Arabic"/>
              </w:rPr>
              <w:t xml:space="preserve"> are in the form of </w:t>
            </w:r>
            <w:r w:rsidR="00C22C69">
              <w:rPr>
                <w:rFonts w:ascii="Traditional Arabic" w:hAnsi="Traditional Arabic"/>
              </w:rPr>
              <w:t>Units</w:t>
            </w:r>
            <w:r w:rsidR="00AE6DAB">
              <w:rPr>
                <w:rFonts w:ascii="Traditional Arabic" w:hAnsi="Traditional Arabic"/>
              </w:rPr>
              <w:t xml:space="preserve">. Each </w:t>
            </w:r>
            <w:r w:rsidR="00E54423">
              <w:rPr>
                <w:rFonts w:ascii="Traditional Arabic" w:hAnsi="Traditional Arabic"/>
              </w:rPr>
              <w:t>Unit</w:t>
            </w:r>
            <w:r w:rsidR="00AE6DAB">
              <w:rPr>
                <w:rFonts w:ascii="Traditional Arabic" w:hAnsi="Traditional Arabic"/>
              </w:rPr>
              <w:t xml:space="preserve"> shall be treated as representing one undivided interest in the </w:t>
            </w:r>
            <w:r w:rsidR="00EE1D8C">
              <w:rPr>
                <w:rFonts w:ascii="Traditional Arabic" w:hAnsi="Traditional Arabic"/>
              </w:rPr>
              <w:t>Investment Fund</w:t>
            </w:r>
            <w:r w:rsidR="00AE6DAB">
              <w:rPr>
                <w:rFonts w:ascii="Traditional Arabic" w:hAnsi="Traditional Arabic"/>
              </w:rPr>
              <w:t xml:space="preserve"> </w:t>
            </w:r>
            <w:r w:rsidR="004367D0">
              <w:rPr>
                <w:rFonts w:ascii="Traditional Arabic" w:hAnsi="Traditional Arabic"/>
              </w:rPr>
              <w:t>Assets</w:t>
            </w:r>
            <w:r w:rsidR="00AE6DAB">
              <w:rPr>
                <w:rFonts w:ascii="Traditional Arabic" w:hAnsi="Traditional Arabic"/>
              </w:rPr>
              <w:t>.</w:t>
            </w:r>
          </w:p>
        </w:tc>
      </w:tr>
      <w:tr w:rsidR="00D52F2F" w:rsidRPr="00827BCF" w14:paraId="2E31A280" w14:textId="77777777" w:rsidTr="00AC7D70">
        <w:trPr>
          <w:cantSplit/>
        </w:trPr>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725981E8" w14:textId="4565D026" w:rsidR="00D52F2F" w:rsidRPr="00827BCF" w:rsidRDefault="00262E0F" w:rsidP="00AC7D70">
            <w:pPr>
              <w:keepNext/>
              <w:spacing w:before="180" w:after="180"/>
              <w:ind w:left="14"/>
              <w:rPr>
                <w:rFonts w:ascii="Traditional Arabic" w:hAnsi="Traditional Arabic" w:cs="Traditional Arabic"/>
                <w:b/>
                <w:bCs/>
              </w:rPr>
            </w:pPr>
            <w:r>
              <w:rPr>
                <w:rFonts w:ascii="Traditional Arabic" w:hAnsi="Traditional Arabic"/>
                <w:b/>
              </w:rPr>
              <w:t>Valuation Date</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6ED9A23B" w14:textId="3C2112D0" w:rsidR="00D52F2F" w:rsidRPr="00827BCF" w:rsidRDefault="006C681F" w:rsidP="000924E8">
            <w:pPr>
              <w:keepNext/>
              <w:spacing w:before="180" w:after="180"/>
              <w:ind w:left="14"/>
              <w:jc w:val="both"/>
              <w:rPr>
                <w:rFonts w:ascii="Traditional Arabic" w:hAnsi="Traditional Arabic" w:cs="Traditional Arabic"/>
              </w:rPr>
            </w:pPr>
            <w:r>
              <w:rPr>
                <w:rFonts w:ascii="Traditional Arabic" w:hAnsi="Traditional Arabic"/>
              </w:rPr>
              <w:t xml:space="preserve">The 31st of December and the 30th of June throughout </w:t>
            </w:r>
            <w:r w:rsidR="000924E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Term.</w:t>
            </w:r>
          </w:p>
        </w:tc>
      </w:tr>
      <w:tr w:rsidR="00D52F2F" w:rsidRPr="00827BCF" w14:paraId="71552CB7" w14:textId="77777777" w:rsidTr="007D3882">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4133E616" w14:textId="5E98BC68" w:rsidR="00D52F2F" w:rsidRPr="00827BCF" w:rsidRDefault="004B00A8" w:rsidP="00F84332">
            <w:pPr>
              <w:keepNext/>
              <w:spacing w:before="180" w:after="180"/>
              <w:ind w:left="14"/>
              <w:rPr>
                <w:rFonts w:ascii="Traditional Arabic" w:hAnsi="Traditional Arabic" w:cs="Traditional Arabic"/>
                <w:b/>
                <w:bCs/>
              </w:rPr>
            </w:pPr>
            <w:r>
              <w:rPr>
                <w:rFonts w:ascii="Traditional Arabic" w:hAnsi="Traditional Arabic"/>
                <w:b/>
              </w:rPr>
              <w:t>Authorized Person</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7F0EAECF" w14:textId="7E703D77" w:rsidR="00D52F2F" w:rsidRPr="00827BCF" w:rsidRDefault="00D52F2F" w:rsidP="00F84332">
            <w:pPr>
              <w:keepNext/>
              <w:spacing w:before="180" w:after="180"/>
              <w:ind w:left="14"/>
              <w:jc w:val="both"/>
              <w:rPr>
                <w:rFonts w:ascii="Traditional Arabic" w:hAnsi="Traditional Arabic" w:cs="Traditional Arabic"/>
              </w:rPr>
            </w:pPr>
            <w:r>
              <w:rPr>
                <w:rFonts w:ascii="Traditional Arabic" w:hAnsi="Traditional Arabic"/>
              </w:rPr>
              <w:t xml:space="preserve">Any </w:t>
            </w:r>
            <w:r w:rsidR="004B00A8">
              <w:rPr>
                <w:rFonts w:ascii="Traditional Arabic" w:hAnsi="Traditional Arabic"/>
              </w:rPr>
              <w:t>Authorized Person</w:t>
            </w:r>
            <w:r>
              <w:rPr>
                <w:rFonts w:ascii="Traditional Arabic" w:hAnsi="Traditional Arabic"/>
              </w:rPr>
              <w:t xml:space="preserve"> from CMA to practice securities’ business.</w:t>
            </w:r>
          </w:p>
        </w:tc>
      </w:tr>
      <w:tr w:rsidR="00D52F2F" w:rsidRPr="00827BCF" w14:paraId="5500BEB4" w14:textId="77777777" w:rsidTr="00EB0E32">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6BA14983" w14:textId="7051459F" w:rsidR="00D52F2F" w:rsidRPr="00827BCF" w:rsidRDefault="00B54DC6" w:rsidP="00F84332">
            <w:pPr>
              <w:keepNext/>
              <w:spacing w:before="180" w:after="180"/>
              <w:rPr>
                <w:rFonts w:ascii="Traditional Arabic" w:hAnsi="Traditional Arabic" w:cs="Traditional Arabic"/>
                <w:b/>
                <w:bCs/>
              </w:rPr>
            </w:pPr>
            <w:r>
              <w:rPr>
                <w:rFonts w:ascii="Traditional Arabic" w:hAnsi="Traditional Arabic"/>
                <w:b/>
              </w:rPr>
              <w:t>Structurally Developed Real Properties</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258E091F" w14:textId="0C2B3FB6" w:rsidR="00D52F2F" w:rsidRPr="00827BCF" w:rsidRDefault="00D52F2F" w:rsidP="00F84332">
            <w:pPr>
              <w:keepNext/>
              <w:spacing w:before="180" w:after="180"/>
              <w:ind w:left="14"/>
              <w:jc w:val="both"/>
              <w:rPr>
                <w:rFonts w:ascii="Traditional Arabic" w:hAnsi="Traditional Arabic" w:cs="Traditional Arabic"/>
              </w:rPr>
            </w:pPr>
            <w:r>
              <w:rPr>
                <w:rFonts w:ascii="Traditional Arabic" w:hAnsi="Traditional Arabic"/>
              </w:rPr>
              <w:t>Developed and ready to use real properties, including residential, commercial, industrial, agricultural, educational, and other Real Estates.</w:t>
            </w:r>
          </w:p>
        </w:tc>
      </w:tr>
      <w:tr w:rsidR="00D52F2F" w:rsidRPr="00827BCF" w14:paraId="045CD183" w14:textId="77777777" w:rsidTr="007B3DEF">
        <w:tc>
          <w:tcPr>
            <w:tcW w:w="1659" w:type="pct"/>
            <w:gridSpan w:val="2"/>
            <w:tcBorders>
              <w:top w:val="single" w:sz="4" w:space="0" w:color="808080" w:themeColor="background1" w:themeShade="80"/>
              <w:bottom w:val="single" w:sz="4" w:space="0" w:color="7F7F7F" w:themeColor="text1" w:themeTint="80"/>
            </w:tcBorders>
            <w:shd w:val="clear" w:color="auto" w:fill="auto"/>
          </w:tcPr>
          <w:p w14:paraId="18A0F46E" w14:textId="3B9C5C9C" w:rsidR="00D52F2F" w:rsidRPr="00827BCF" w:rsidRDefault="00A02C20" w:rsidP="00F84332">
            <w:pPr>
              <w:keepNext/>
              <w:spacing w:before="180" w:after="180"/>
              <w:rPr>
                <w:rFonts w:ascii="Traditional Arabic" w:hAnsi="Traditional Arabic" w:cs="Traditional Arabic"/>
                <w:b/>
                <w:bCs/>
              </w:rPr>
            </w:pPr>
            <w:r>
              <w:rPr>
                <w:rFonts w:ascii="Traditional Arabic" w:hAnsi="Traditional Arabic"/>
                <w:b/>
              </w:rPr>
              <w:t>Fund's NAV</w:t>
            </w:r>
          </w:p>
        </w:tc>
        <w:tc>
          <w:tcPr>
            <w:tcW w:w="3341" w:type="pct"/>
            <w:tcBorders>
              <w:top w:val="single" w:sz="4" w:space="0" w:color="808080" w:themeColor="background1" w:themeShade="80"/>
              <w:bottom w:val="single" w:sz="4" w:space="0" w:color="7F7F7F" w:themeColor="text1" w:themeTint="80"/>
            </w:tcBorders>
            <w:shd w:val="clear" w:color="auto" w:fill="auto"/>
          </w:tcPr>
          <w:p w14:paraId="71CDEF28" w14:textId="42360E02" w:rsidR="00D52F2F" w:rsidRPr="00827BCF" w:rsidRDefault="00D52F2F" w:rsidP="00424E1D">
            <w:pPr>
              <w:keepNext/>
              <w:spacing w:before="180" w:after="180"/>
              <w:ind w:left="14"/>
              <w:jc w:val="both"/>
              <w:rPr>
                <w:rFonts w:ascii="Traditional Arabic" w:hAnsi="Traditional Arabic" w:cs="Traditional Arabic"/>
              </w:rPr>
            </w:pPr>
            <w:r>
              <w:rPr>
                <w:rFonts w:ascii="Traditional Arabic" w:hAnsi="Traditional Arabic"/>
              </w:rPr>
              <w:t xml:space="preserve">The Net Asset value of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is the value of the total </w:t>
            </w:r>
            <w:r w:rsidR="004367D0">
              <w:rPr>
                <w:rFonts w:ascii="Traditional Arabic" w:hAnsi="Traditional Arabic"/>
              </w:rPr>
              <w:t>Assets</w:t>
            </w:r>
            <w:r>
              <w:rPr>
                <w:rFonts w:ascii="Traditional Arabic" w:hAnsi="Traditional Arabic"/>
              </w:rPr>
              <w:t xml:space="preserve"> of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less the total liabilities of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w:t>
            </w:r>
          </w:p>
        </w:tc>
      </w:tr>
      <w:tr w:rsidR="00D52F2F" w:rsidRPr="00827BCF" w14:paraId="13E743D1" w14:textId="77777777" w:rsidTr="00AC7D70">
        <w:tc>
          <w:tcPr>
            <w:tcW w:w="1659" w:type="pct"/>
            <w:gridSpan w:val="2"/>
            <w:tcBorders>
              <w:top w:val="single" w:sz="4" w:space="0" w:color="7F7F7F" w:themeColor="text1" w:themeTint="80"/>
              <w:bottom w:val="single" w:sz="4" w:space="0" w:color="7F7F7F" w:themeColor="text1" w:themeTint="80"/>
            </w:tcBorders>
            <w:shd w:val="clear" w:color="auto" w:fill="auto"/>
            <w:vAlign w:val="center"/>
          </w:tcPr>
          <w:p w14:paraId="77DE4B5B" w14:textId="02AD73E2" w:rsidR="00D52F2F" w:rsidRPr="00827BCF" w:rsidRDefault="00C66966" w:rsidP="00AC7D70">
            <w:pPr>
              <w:keepNext/>
              <w:spacing w:before="180" w:after="180"/>
              <w:rPr>
                <w:rFonts w:ascii="Traditional Arabic" w:hAnsi="Traditional Arabic" w:cs="Traditional Arabic"/>
                <w:b/>
                <w:bCs/>
              </w:rPr>
            </w:pPr>
            <w:r>
              <w:rPr>
                <w:rFonts w:ascii="Traditional Arabic" w:hAnsi="Traditional Arabic"/>
                <w:b/>
              </w:rPr>
              <w:t>The Valuer</w:t>
            </w:r>
          </w:p>
        </w:tc>
        <w:tc>
          <w:tcPr>
            <w:tcW w:w="3341" w:type="pct"/>
            <w:tcBorders>
              <w:top w:val="single" w:sz="4" w:space="0" w:color="7F7F7F" w:themeColor="text1" w:themeTint="80"/>
              <w:bottom w:val="single" w:sz="4" w:space="0" w:color="7F7F7F" w:themeColor="text1" w:themeTint="80"/>
            </w:tcBorders>
            <w:shd w:val="clear" w:color="auto" w:fill="auto"/>
          </w:tcPr>
          <w:p w14:paraId="25FDC7D0" w14:textId="3B260366" w:rsidR="004C62EF" w:rsidRPr="00827BCF" w:rsidRDefault="00D52F2F" w:rsidP="00424E1D">
            <w:pPr>
              <w:keepNext/>
              <w:spacing w:before="180" w:after="180"/>
              <w:ind w:left="14"/>
              <w:jc w:val="both"/>
              <w:rPr>
                <w:rFonts w:ascii="Traditional Arabic" w:hAnsi="Traditional Arabic" w:cs="Traditional Arabic"/>
              </w:rPr>
            </w:pPr>
            <w:r>
              <w:rPr>
                <w:rFonts w:ascii="Traditional Arabic" w:hAnsi="Traditional Arabic"/>
              </w:rPr>
              <w:t>An independent person with the know-how and expertise neces</w:t>
            </w:r>
            <w:r w:rsidR="00033C5B">
              <w:rPr>
                <w:rFonts w:ascii="Traditional Arabic" w:hAnsi="Traditional Arabic"/>
              </w:rPr>
              <w:t>sar</w:t>
            </w:r>
            <w:r>
              <w:rPr>
                <w:rFonts w:ascii="Traditional Arabic" w:hAnsi="Traditional Arabic"/>
              </w:rPr>
              <w:t xml:space="preserve">y to provide Real Estate valuation services, who is authorized and approved by the Saudi Authority for Accredited Valuers (TAQEEM) and who is chosen by </w:t>
            </w:r>
            <w:r w:rsidR="00424E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to valuate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4367D0">
              <w:rPr>
                <w:rFonts w:ascii="Traditional Arabic" w:hAnsi="Traditional Arabic"/>
              </w:rPr>
              <w:t>Assets</w:t>
            </w:r>
            <w:r>
              <w:rPr>
                <w:rFonts w:ascii="Traditional Arabic" w:hAnsi="Traditional Arabic"/>
              </w:rPr>
              <w:t>.</w:t>
            </w:r>
          </w:p>
        </w:tc>
      </w:tr>
      <w:tr w:rsidR="00D52F2F" w:rsidRPr="00827BCF" w14:paraId="5F52A38C" w14:textId="77777777" w:rsidTr="0021231D">
        <w:trPr>
          <w:trHeight w:val="629"/>
        </w:trPr>
        <w:tc>
          <w:tcPr>
            <w:tcW w:w="1659" w:type="pct"/>
            <w:gridSpan w:val="2"/>
            <w:tcBorders>
              <w:top w:val="single" w:sz="4" w:space="0" w:color="7F7F7F" w:themeColor="text1" w:themeTint="80"/>
              <w:bottom w:val="single" w:sz="4" w:space="0" w:color="808080" w:themeColor="background1" w:themeShade="80"/>
            </w:tcBorders>
            <w:shd w:val="clear" w:color="auto" w:fill="auto"/>
            <w:vAlign w:val="center"/>
          </w:tcPr>
          <w:p w14:paraId="2A2166D1" w14:textId="179C844E" w:rsidR="00D52F2F" w:rsidRPr="00827BCF" w:rsidRDefault="00E06574" w:rsidP="00F84332">
            <w:pPr>
              <w:keepNext/>
              <w:spacing w:after="180"/>
              <w:rPr>
                <w:rFonts w:ascii="Traditional Arabic" w:hAnsi="Traditional Arabic" w:cs="Traditional Arabic"/>
                <w:b/>
                <w:bCs/>
              </w:rPr>
            </w:pPr>
            <w:r>
              <w:rPr>
                <w:rFonts w:ascii="Traditional Arabic" w:hAnsi="Traditional Arabic"/>
                <w:b/>
              </w:rPr>
              <w:t>Unit Reference Price</w:t>
            </w:r>
          </w:p>
        </w:tc>
        <w:tc>
          <w:tcPr>
            <w:tcW w:w="3341" w:type="pct"/>
            <w:tcBorders>
              <w:top w:val="single" w:sz="4" w:space="0" w:color="7F7F7F" w:themeColor="text1" w:themeTint="80"/>
              <w:bottom w:val="single" w:sz="4" w:space="0" w:color="808080" w:themeColor="background1" w:themeShade="80"/>
            </w:tcBorders>
            <w:shd w:val="clear" w:color="auto" w:fill="auto"/>
            <w:vAlign w:val="bottom"/>
          </w:tcPr>
          <w:p w14:paraId="5E723B1D" w14:textId="49BEA0C7" w:rsidR="00D52F2F" w:rsidRPr="00827BCF" w:rsidRDefault="00D52F2F" w:rsidP="0021231D">
            <w:pPr>
              <w:spacing w:after="180"/>
              <w:ind w:left="14"/>
              <w:rPr>
                <w:rFonts w:ascii="Traditional Arabic" w:hAnsi="Traditional Arabic" w:cs="Traditional Arabic"/>
              </w:rPr>
            </w:pPr>
            <w:r>
              <w:rPr>
                <w:rFonts w:ascii="Traditional Arabic" w:hAnsi="Traditional Arabic"/>
              </w:rPr>
              <w:t xml:space="preserve">Total </w:t>
            </w:r>
            <w:r w:rsidR="007045B5">
              <w:rPr>
                <w:rFonts w:ascii="Traditional Arabic" w:hAnsi="Traditional Arabic"/>
              </w:rPr>
              <w:t>Fund</w:t>
            </w:r>
            <w:r>
              <w:rPr>
                <w:rFonts w:ascii="Traditional Arabic" w:hAnsi="Traditional Arabic"/>
              </w:rPr>
              <w:t xml:space="preserve"> </w:t>
            </w:r>
            <w:r w:rsidR="004367D0">
              <w:rPr>
                <w:rFonts w:ascii="Traditional Arabic" w:hAnsi="Traditional Arabic"/>
              </w:rPr>
              <w:t>Assets</w:t>
            </w:r>
            <w:r>
              <w:rPr>
                <w:rFonts w:ascii="Traditional Arabic" w:hAnsi="Traditional Arabic"/>
              </w:rPr>
              <w:t xml:space="preserve"> less total liabilities divided by the number of </w:t>
            </w:r>
            <w:r w:rsidR="007045B5">
              <w:rPr>
                <w:rFonts w:ascii="Traditional Arabic" w:hAnsi="Traditional Arabic"/>
              </w:rPr>
              <w:t>Fund</w:t>
            </w:r>
            <w:r>
              <w:rPr>
                <w:rFonts w:ascii="Traditional Arabic" w:hAnsi="Traditional Arabic"/>
              </w:rPr>
              <w:t xml:space="preserve"> </w:t>
            </w:r>
            <w:r w:rsidR="00C22C69">
              <w:rPr>
                <w:rFonts w:ascii="Traditional Arabic" w:hAnsi="Traditional Arabic"/>
              </w:rPr>
              <w:t>Units</w:t>
            </w:r>
            <w:r>
              <w:rPr>
                <w:rFonts w:ascii="Traditional Arabic" w:hAnsi="Traditional Arabic"/>
              </w:rPr>
              <w:t>.</w:t>
            </w:r>
          </w:p>
        </w:tc>
      </w:tr>
      <w:tr w:rsidR="00D52F2F" w:rsidRPr="00827BCF" w14:paraId="22A2785C" w14:textId="77777777" w:rsidTr="003C66E1">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00590DCD" w14:textId="07C6D2E8" w:rsidR="00D52F2F" w:rsidRPr="00827BCF" w:rsidRDefault="00215C83" w:rsidP="00F84332">
            <w:pPr>
              <w:keepNext/>
              <w:spacing w:before="180" w:after="180"/>
              <w:rPr>
                <w:rFonts w:ascii="Traditional Arabic" w:hAnsi="Traditional Arabic" w:cs="Traditional Arabic"/>
                <w:b/>
                <w:bCs/>
              </w:rPr>
            </w:pPr>
            <w:r>
              <w:rPr>
                <w:rFonts w:ascii="Traditional Arabic" w:hAnsi="Traditional Arabic"/>
                <w:b/>
              </w:rPr>
              <w:t xml:space="preserve">Operator, </w:t>
            </w:r>
            <w:r w:rsidR="006D5EA1">
              <w:rPr>
                <w:rFonts w:ascii="Traditional Arabic" w:hAnsi="Traditional Arabic"/>
                <w:b/>
              </w:rPr>
              <w:t>Property Manage</w:t>
            </w:r>
            <w:r>
              <w:rPr>
                <w:rFonts w:ascii="Traditional Arabic" w:hAnsi="Traditional Arabic"/>
                <w:b/>
              </w:rPr>
              <w:t xml:space="preserve">r, or </w:t>
            </w:r>
            <w:r w:rsidR="005B7129">
              <w:rPr>
                <w:rFonts w:ascii="Traditional Arabic" w:hAnsi="Traditional Arabic"/>
                <w:b/>
              </w:rPr>
              <w:t>Property Managing Company</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73732013" w14:textId="4579CA9C" w:rsidR="00D52F2F" w:rsidRPr="00827BCF" w:rsidRDefault="00D52F2F" w:rsidP="00F84332">
            <w:pPr>
              <w:keepNext/>
              <w:spacing w:before="180" w:after="180"/>
              <w:ind w:left="14"/>
              <w:jc w:val="both"/>
              <w:rPr>
                <w:rFonts w:ascii="Traditional Arabic" w:hAnsi="Traditional Arabic" w:cs="Traditional Arabic"/>
              </w:rPr>
            </w:pPr>
            <w:r>
              <w:rPr>
                <w:rFonts w:ascii="Traditional Arabic" w:hAnsi="Traditional Arabic"/>
              </w:rPr>
              <w:t xml:space="preserve">A Real Estate company specializing in </w:t>
            </w:r>
            <w:r w:rsidR="006D5EA1">
              <w:rPr>
                <w:rFonts w:ascii="Traditional Arabic" w:hAnsi="Traditional Arabic"/>
              </w:rPr>
              <w:t>Property Manage</w:t>
            </w:r>
            <w:r>
              <w:rPr>
                <w:rFonts w:ascii="Traditional Arabic" w:hAnsi="Traditional Arabic"/>
              </w:rPr>
              <w:t>ment, licensed by the relevant government agencies, managing the real property subject matter of investment and responsible for all Real Estate management services, including, for example: Management and Maintenance of the Real Property, leasing services and collecting rental fees.</w:t>
            </w:r>
          </w:p>
        </w:tc>
      </w:tr>
      <w:tr w:rsidR="00D52F2F" w:rsidRPr="00827BCF" w14:paraId="4566BB48" w14:textId="77777777" w:rsidTr="003753E5">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4DF0223C" w14:textId="239F59F0" w:rsidR="00D52F2F" w:rsidRPr="00827BCF" w:rsidRDefault="00200E7A" w:rsidP="00F84332">
            <w:pPr>
              <w:keepNext/>
              <w:spacing w:before="180" w:after="180"/>
              <w:rPr>
                <w:rFonts w:ascii="Traditional Arabic" w:hAnsi="Traditional Arabic" w:cs="Traditional Arabic"/>
                <w:b/>
                <w:bCs/>
              </w:rPr>
            </w:pPr>
            <w:r>
              <w:rPr>
                <w:rFonts w:ascii="Traditional Arabic" w:hAnsi="Traditional Arabic"/>
                <w:b/>
              </w:rPr>
              <w:t xml:space="preserve">Public </w:t>
            </w:r>
            <w:r w:rsidR="002822D2">
              <w:rPr>
                <w:rFonts w:ascii="Traditional Arabic" w:hAnsi="Traditional Arabic"/>
                <w:b/>
              </w:rPr>
              <w:t>Unitholders</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105E3636" w14:textId="072394B1" w:rsidR="00D52F2F" w:rsidRPr="00827BCF" w:rsidRDefault="00D52F2F" w:rsidP="00F84332">
            <w:pPr>
              <w:keepNext/>
              <w:spacing w:before="180"/>
              <w:ind w:left="14"/>
              <w:jc w:val="both"/>
              <w:rPr>
                <w:rFonts w:ascii="Traditional Arabic" w:hAnsi="Traditional Arabic" w:cs="Traditional Arabic"/>
              </w:rPr>
            </w:pPr>
            <w:r>
              <w:rPr>
                <w:rFonts w:ascii="Traditional Arabic" w:hAnsi="Traditional Arabic"/>
              </w:rPr>
              <w:t xml:space="preserve"> A person holding a </w:t>
            </w:r>
            <w:r w:rsidR="00E54423">
              <w:rPr>
                <w:rFonts w:ascii="Traditional Arabic" w:hAnsi="Traditional Arabic"/>
              </w:rPr>
              <w:t>Unit</w:t>
            </w:r>
            <w:r>
              <w:rPr>
                <w:rFonts w:ascii="Traditional Arabic" w:hAnsi="Traditional Arabic"/>
              </w:rPr>
              <w:t xml:space="preserve"> in the Real Estate </w:t>
            </w:r>
            <w:r w:rsidR="00EE1D8C">
              <w:rPr>
                <w:rFonts w:ascii="Traditional Arabic" w:hAnsi="Traditional Arabic"/>
              </w:rPr>
              <w:t>Investment Fund</w:t>
            </w:r>
            <w:r>
              <w:rPr>
                <w:rFonts w:ascii="Traditional Arabic" w:hAnsi="Traditional Arabic"/>
              </w:rPr>
              <w:t xml:space="preserve"> and included in the following list:</w:t>
            </w:r>
          </w:p>
          <w:p w14:paraId="09526400" w14:textId="3C5D2A02" w:rsidR="00D52F2F" w:rsidRPr="00827BCF" w:rsidRDefault="00D52F2F" w:rsidP="00C35B11">
            <w:pPr>
              <w:pStyle w:val="ListParagraph"/>
              <w:keepNext/>
              <w:numPr>
                <w:ilvl w:val="0"/>
                <w:numId w:val="22"/>
              </w:numPr>
              <w:spacing w:after="180"/>
              <w:ind w:left="604" w:hanging="310"/>
              <w:jc w:val="both"/>
              <w:rPr>
                <w:rFonts w:ascii="Traditional Arabic" w:hAnsi="Traditional Arabic" w:cs="Traditional Arabic"/>
              </w:rPr>
            </w:pPr>
            <w:r>
              <w:rPr>
                <w:rFonts w:ascii="Traditional Arabic" w:hAnsi="Traditional Arabic"/>
              </w:rPr>
              <w:t xml:space="preserve">A </w:t>
            </w:r>
            <w:r w:rsidR="004D3B16">
              <w:rPr>
                <w:rFonts w:ascii="Traditional Arabic" w:hAnsi="Traditional Arabic"/>
              </w:rPr>
              <w:t>Unitholder</w:t>
            </w:r>
            <w:r>
              <w:rPr>
                <w:rFonts w:ascii="Traditional Arabic" w:hAnsi="Traditional Arabic"/>
              </w:rPr>
              <w:t xml:space="preserve"> owning 5% or more of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C22C69">
              <w:rPr>
                <w:rFonts w:ascii="Traditional Arabic" w:hAnsi="Traditional Arabic"/>
              </w:rPr>
              <w:t>Units</w:t>
            </w:r>
            <w:r>
              <w:rPr>
                <w:rFonts w:ascii="Traditional Arabic" w:hAnsi="Traditional Arabic"/>
              </w:rPr>
              <w:t>.</w:t>
            </w:r>
          </w:p>
          <w:p w14:paraId="38D3182F" w14:textId="62A5F0D3" w:rsidR="00D52F2F" w:rsidRPr="00827BCF" w:rsidRDefault="008C1374" w:rsidP="00C35B11">
            <w:pPr>
              <w:pStyle w:val="ListParagraph"/>
              <w:keepNext/>
              <w:numPr>
                <w:ilvl w:val="0"/>
                <w:numId w:val="22"/>
              </w:numPr>
              <w:spacing w:after="180"/>
              <w:ind w:left="604" w:hanging="31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and its affiliates.</w:t>
            </w:r>
          </w:p>
          <w:p w14:paraId="1553A828" w14:textId="7E93B39A" w:rsidR="002C2BE6" w:rsidRPr="00827BCF" w:rsidRDefault="007045B5" w:rsidP="00C35B11">
            <w:pPr>
              <w:pStyle w:val="ListParagraph"/>
              <w:keepNext/>
              <w:numPr>
                <w:ilvl w:val="0"/>
                <w:numId w:val="22"/>
              </w:numPr>
              <w:spacing w:after="180"/>
              <w:ind w:left="604" w:hanging="310"/>
              <w:jc w:val="both"/>
              <w:rPr>
                <w:rFonts w:ascii="Traditional Arabic" w:hAnsi="Traditional Arabic" w:cs="Traditional Arabic"/>
              </w:rPr>
            </w:pPr>
            <w:r>
              <w:rPr>
                <w:rFonts w:ascii="Traditional Arabic" w:hAnsi="Traditional Arabic"/>
              </w:rPr>
              <w:t>Fund</w:t>
            </w:r>
            <w:r w:rsidR="002C2BE6">
              <w:rPr>
                <w:rFonts w:ascii="Traditional Arabic" w:hAnsi="Traditional Arabic"/>
              </w:rPr>
              <w:t xml:space="preserve"> </w:t>
            </w:r>
            <w:r w:rsidR="00383B1C">
              <w:rPr>
                <w:rFonts w:ascii="Traditional Arabic" w:hAnsi="Traditional Arabic"/>
              </w:rPr>
              <w:t>Board</w:t>
            </w:r>
            <w:r w:rsidR="002C2BE6">
              <w:rPr>
                <w:rFonts w:ascii="Traditional Arabic" w:hAnsi="Traditional Arabic"/>
              </w:rPr>
              <w:t xml:space="preserve"> Members</w:t>
            </w:r>
          </w:p>
        </w:tc>
      </w:tr>
      <w:tr w:rsidR="00D52F2F" w:rsidRPr="00827BCF" w14:paraId="1237C117" w14:textId="77777777" w:rsidTr="003753E5">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112B8E34" w14:textId="614D18DF" w:rsidR="00D52F2F" w:rsidRPr="00827BCF" w:rsidRDefault="00CE1C30" w:rsidP="00F84332">
            <w:pPr>
              <w:keepNext/>
              <w:spacing w:before="180" w:after="180"/>
              <w:rPr>
                <w:rFonts w:ascii="Traditional Arabic" w:hAnsi="Traditional Arabic" w:cs="Traditional Arabic"/>
                <w:b/>
                <w:bCs/>
              </w:rPr>
            </w:pPr>
            <w:r>
              <w:rPr>
                <w:rFonts w:ascii="Traditional Arabic" w:hAnsi="Traditional Arabic"/>
                <w:b/>
              </w:rPr>
              <w:lastRenderedPageBreak/>
              <w:t xml:space="preserve">Initial </w:t>
            </w:r>
            <w:r w:rsidR="002C3C2A">
              <w:rPr>
                <w:rFonts w:ascii="Traditional Arabic" w:hAnsi="Traditional Arabic"/>
                <w:b/>
              </w:rPr>
              <w:t>Assets</w:t>
            </w:r>
            <w:r w:rsidR="00D52F2F">
              <w:rPr>
                <w:rFonts w:ascii="Traditional Arabic" w:hAnsi="Traditional Arabic"/>
                <w:b/>
              </w:rPr>
              <w:t xml:space="preserve"> </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4EFB1A96" w14:textId="2F77C39B" w:rsidR="00D52F2F" w:rsidRPr="00827BCF" w:rsidRDefault="00CE1C30" w:rsidP="00CE1C30">
            <w:pPr>
              <w:keepNext/>
              <w:spacing w:before="180" w:after="180"/>
              <w:ind w:left="14"/>
              <w:jc w:val="both"/>
              <w:rPr>
                <w:rFonts w:ascii="Traditional Arabic" w:hAnsi="Traditional Arabic" w:cs="Traditional Arabic"/>
              </w:rPr>
            </w:pPr>
            <w:r>
              <w:rPr>
                <w:rFonts w:ascii="Traditional Arabic" w:hAnsi="Traditional Arabic"/>
              </w:rPr>
              <w:t xml:space="preserve">The </w:t>
            </w:r>
            <w:r w:rsidR="004367D0">
              <w:rPr>
                <w:rFonts w:ascii="Traditional Arabic" w:hAnsi="Traditional Arabic"/>
              </w:rPr>
              <w:t>Assets</w:t>
            </w:r>
            <w:r>
              <w:rPr>
                <w:rFonts w:ascii="Traditional Arabic" w:hAnsi="Traditional Arabic"/>
              </w:rPr>
              <w:t xml:space="preserve"> initially</w:t>
            </w:r>
            <w:r w:rsidR="00D52F2F">
              <w:rPr>
                <w:rFonts w:ascii="Traditional Arabic" w:hAnsi="Traditional Arabic"/>
              </w:rPr>
              <w:t xml:space="preserve"> </w:t>
            </w:r>
            <w:r>
              <w:rPr>
                <w:rFonts w:ascii="Traditional Arabic" w:hAnsi="Traditional Arabic"/>
              </w:rPr>
              <w:t xml:space="preserve">aquired </w:t>
            </w:r>
            <w:r w:rsidR="00D52F2F">
              <w:rPr>
                <w:rFonts w:ascii="Traditional Arabic" w:hAnsi="Traditional Arabic"/>
              </w:rPr>
              <w:t xml:space="preserve">by </w:t>
            </w:r>
            <w:r w:rsidR="00424E1D">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including structurally developed Real Estates consisting of a shopping mall known as “AlAndalus Mall” and a hotel known as “</w:t>
            </w:r>
            <w:r w:rsidR="007F38B1" w:rsidRPr="007F38B1">
              <w:rPr>
                <w:rFonts w:ascii="Traditional Arabic" w:hAnsi="Traditional Arabic"/>
              </w:rPr>
              <w:t>AlAndalus Mall Hotel</w:t>
            </w:r>
            <w:r w:rsidR="00D52F2F">
              <w:rPr>
                <w:rFonts w:ascii="Traditional Arabic" w:hAnsi="Traditional Arabic"/>
              </w:rPr>
              <w:t>” located in the city of Jeddah, Kingdom of Saudi Arabia.</w:t>
            </w:r>
          </w:p>
        </w:tc>
      </w:tr>
      <w:tr w:rsidR="00BF5E1C" w:rsidRPr="00827BCF" w14:paraId="51679524" w14:textId="77777777" w:rsidTr="0019195A">
        <w:tblPrEx>
          <w:tblCellMar>
            <w:left w:w="108" w:type="dxa"/>
            <w:right w:w="108" w:type="dxa"/>
          </w:tblCellMar>
          <w:tblLook w:val="04A0" w:firstRow="1" w:lastRow="0" w:firstColumn="1" w:lastColumn="0" w:noHBand="0" w:noVBand="1"/>
        </w:tblPrEx>
        <w:trPr>
          <w:gridBefore w:val="1"/>
          <w:wBefore w:w="6" w:type="pct"/>
          <w:cantSplit/>
        </w:trPr>
        <w:tc>
          <w:tcPr>
            <w:tcW w:w="1653" w:type="pct"/>
            <w:tcBorders>
              <w:bottom w:val="single" w:sz="4" w:space="0" w:color="808080" w:themeColor="background1" w:themeShade="80"/>
            </w:tcBorders>
            <w:shd w:val="clear" w:color="auto" w:fill="FFFFFF"/>
            <w:vAlign w:val="center"/>
          </w:tcPr>
          <w:p w14:paraId="7FF7459A" w14:textId="50D3F80C" w:rsidR="00BF5E1C" w:rsidRPr="00827BCF" w:rsidRDefault="002301D5" w:rsidP="00F84332">
            <w:pPr>
              <w:keepNext/>
              <w:spacing w:before="180" w:after="180"/>
              <w:rPr>
                <w:rFonts w:ascii="Traditional Arabic" w:hAnsi="Traditional Arabic" w:cs="Traditional Arabic"/>
                <w:b/>
                <w:bCs/>
              </w:rPr>
            </w:pPr>
            <w:r>
              <w:rPr>
                <w:rFonts w:ascii="Traditional Arabic" w:hAnsi="Traditional Arabic"/>
                <w:b/>
              </w:rPr>
              <w:t xml:space="preserve">Money Market </w:t>
            </w:r>
            <w:r w:rsidR="00320AA9">
              <w:rPr>
                <w:rFonts w:ascii="Traditional Arabic" w:hAnsi="Traditional Arabic"/>
                <w:b/>
              </w:rPr>
              <w:t>Transactions</w:t>
            </w:r>
          </w:p>
        </w:tc>
        <w:tc>
          <w:tcPr>
            <w:tcW w:w="3341" w:type="pct"/>
            <w:tcBorders>
              <w:bottom w:val="single" w:sz="4" w:space="0" w:color="808080" w:themeColor="background1" w:themeShade="80"/>
            </w:tcBorders>
            <w:shd w:val="clear" w:color="auto" w:fill="auto"/>
          </w:tcPr>
          <w:p w14:paraId="4C361244" w14:textId="675061DA" w:rsidR="00BF5E1C" w:rsidRPr="00827BCF" w:rsidRDefault="00BF5E1C" w:rsidP="00424E1D">
            <w:pPr>
              <w:keepNext/>
              <w:spacing w:before="180" w:after="180"/>
              <w:jc w:val="both"/>
              <w:rPr>
                <w:rFonts w:ascii="Traditional Arabic" w:hAnsi="Traditional Arabic" w:cs="Traditional Arabic"/>
                <w:color w:val="000000"/>
              </w:rPr>
            </w:pPr>
            <w:r>
              <w:rPr>
                <w:rFonts w:ascii="Traditional Arabic" w:hAnsi="Traditional Arabic"/>
                <w:color w:val="000000"/>
              </w:rPr>
              <w:t xml:space="preserve">Murabaha </w:t>
            </w:r>
            <w:r w:rsidR="00320AA9">
              <w:rPr>
                <w:rFonts w:ascii="Traditional Arabic" w:hAnsi="Traditional Arabic"/>
                <w:color w:val="000000"/>
              </w:rPr>
              <w:t>Transactions</w:t>
            </w:r>
            <w:r>
              <w:rPr>
                <w:rFonts w:ascii="Traditional Arabic" w:hAnsi="Traditional Arabic"/>
                <w:color w:val="000000"/>
              </w:rPr>
              <w:t xml:space="preserve"> and short term deposits in Saudi Riyals made at banks licensed by SAMA and operating in </w:t>
            </w:r>
            <w:r w:rsidR="00424E1D">
              <w:rPr>
                <w:rFonts w:ascii="Traditional Arabic" w:hAnsi="Traditional Arabic"/>
                <w:color w:val="000000"/>
              </w:rPr>
              <w:t xml:space="preserve">the </w:t>
            </w:r>
            <w:r w:rsidR="00E26FF7">
              <w:rPr>
                <w:rFonts w:ascii="Traditional Arabic" w:hAnsi="Traditional Arabic"/>
                <w:color w:val="000000"/>
              </w:rPr>
              <w:t>Kingdom</w:t>
            </w:r>
            <w:r>
              <w:rPr>
                <w:rFonts w:ascii="Traditional Arabic" w:hAnsi="Traditional Arabic"/>
                <w:color w:val="000000"/>
              </w:rPr>
              <w:t xml:space="preserve"> of Saudi Arabia.</w:t>
            </w:r>
          </w:p>
        </w:tc>
      </w:tr>
      <w:tr w:rsidR="009D4C25" w:rsidRPr="00827BCF" w14:paraId="66333BEF" w14:textId="77777777" w:rsidTr="00AC7D70">
        <w:tc>
          <w:tcPr>
            <w:tcW w:w="1659" w:type="pct"/>
            <w:gridSpan w:val="2"/>
            <w:tcBorders>
              <w:bottom w:val="single" w:sz="4" w:space="0" w:color="808080" w:themeColor="background1" w:themeShade="80"/>
            </w:tcBorders>
            <w:shd w:val="clear" w:color="auto" w:fill="auto"/>
            <w:vAlign w:val="center"/>
          </w:tcPr>
          <w:p w14:paraId="0DD16923" w14:textId="49814764" w:rsidR="009D4C25" w:rsidRPr="00827BCF" w:rsidRDefault="00320AA9" w:rsidP="00AC7D70">
            <w:pPr>
              <w:keepNext/>
              <w:spacing w:before="180" w:after="180"/>
              <w:rPr>
                <w:rFonts w:ascii="Traditional Arabic" w:hAnsi="Traditional Arabic" w:cs="Traditional Arabic"/>
                <w:b/>
                <w:bCs/>
              </w:rPr>
            </w:pPr>
            <w:r>
              <w:rPr>
                <w:rFonts w:ascii="Traditional Arabic" w:hAnsi="Traditional Arabic"/>
                <w:b/>
              </w:rPr>
              <w:t>Transactions</w:t>
            </w:r>
          </w:p>
        </w:tc>
        <w:tc>
          <w:tcPr>
            <w:tcW w:w="3341" w:type="pct"/>
            <w:tcBorders>
              <w:bottom w:val="single" w:sz="4" w:space="0" w:color="808080" w:themeColor="background1" w:themeShade="80"/>
            </w:tcBorders>
            <w:shd w:val="clear" w:color="auto" w:fill="auto"/>
          </w:tcPr>
          <w:p w14:paraId="35BB1C23" w14:textId="675E8F2D" w:rsidR="009D4C25" w:rsidRPr="00827BCF" w:rsidRDefault="00E410F1" w:rsidP="00F84332">
            <w:pPr>
              <w:keepNext/>
              <w:spacing w:before="180" w:after="180"/>
              <w:ind w:left="14"/>
              <w:jc w:val="both"/>
              <w:rPr>
                <w:rFonts w:ascii="Traditional Arabic" w:hAnsi="Traditional Arabic" w:cs="Traditional Arabic"/>
              </w:rPr>
            </w:pPr>
            <w:r>
              <w:rPr>
                <w:rFonts w:ascii="Traditional Arabic" w:hAnsi="Traditional Arabic"/>
              </w:rPr>
              <w:t xml:space="preserve">The process of purchasing a new asset or sale of an existing </w:t>
            </w:r>
            <w:r w:rsidR="007045B5">
              <w:rPr>
                <w:rFonts w:ascii="Traditional Arabic" w:hAnsi="Traditional Arabic"/>
              </w:rPr>
              <w:t>Fund</w:t>
            </w:r>
            <w:r>
              <w:rPr>
                <w:rFonts w:ascii="Traditional Arabic" w:hAnsi="Traditional Arabic"/>
              </w:rPr>
              <w:t xml:space="preserve"> asset.</w:t>
            </w:r>
          </w:p>
        </w:tc>
      </w:tr>
      <w:tr w:rsidR="000F73FC" w:rsidRPr="00827BCF" w14:paraId="107E7B0F" w14:textId="77777777" w:rsidTr="00AC7D70">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568F3C21" w14:textId="1C97708E" w:rsidR="000F73FC" w:rsidRPr="00827BCF" w:rsidRDefault="002B7C20" w:rsidP="00AC7D70">
            <w:pPr>
              <w:keepNext/>
              <w:spacing w:before="180" w:after="180"/>
              <w:rPr>
                <w:rFonts w:ascii="Traditional Arabic" w:hAnsi="Traditional Arabic" w:cs="Traditional Arabic"/>
                <w:b/>
                <w:bCs/>
              </w:rPr>
            </w:pPr>
            <w:r>
              <w:rPr>
                <w:rFonts w:ascii="Traditional Arabic" w:hAnsi="Traditional Arabic"/>
                <w:b/>
              </w:rPr>
              <w:t>Agent</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5002A4F0" w14:textId="11C6DA17" w:rsidR="000F73FC" w:rsidRPr="00827BCF" w:rsidRDefault="000F73FC" w:rsidP="00424E1D">
            <w:pPr>
              <w:keepNext/>
              <w:spacing w:before="180" w:after="180"/>
              <w:ind w:left="14"/>
              <w:jc w:val="both"/>
              <w:rPr>
                <w:rFonts w:ascii="Traditional Arabic" w:hAnsi="Traditional Arabic" w:cs="Traditional Arabic"/>
              </w:rPr>
            </w:pPr>
            <w:r>
              <w:rPr>
                <w:rFonts w:ascii="Traditional Arabic" w:hAnsi="Traditional Arabic"/>
              </w:rPr>
              <w:t xml:space="preserve">A person who carries out the duties assigned thereto by </w:t>
            </w:r>
            <w:r w:rsidR="00424E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under the signed agreement.</w:t>
            </w:r>
          </w:p>
        </w:tc>
      </w:tr>
      <w:tr w:rsidR="00C85DD9" w:rsidRPr="00827BCF" w14:paraId="49FBC85A" w14:textId="77777777" w:rsidTr="00005003">
        <w:tc>
          <w:tcPr>
            <w:tcW w:w="1659" w:type="pct"/>
            <w:gridSpan w:val="2"/>
            <w:tcBorders>
              <w:top w:val="single" w:sz="4" w:space="0" w:color="808080" w:themeColor="background1" w:themeShade="80"/>
              <w:bottom w:val="single" w:sz="4" w:space="0" w:color="808080" w:themeColor="background1" w:themeShade="80"/>
            </w:tcBorders>
            <w:shd w:val="clear" w:color="auto" w:fill="auto"/>
          </w:tcPr>
          <w:p w14:paraId="5F43A931" w14:textId="2BBA69DE" w:rsidR="00C85DD9" w:rsidRPr="00827BCF" w:rsidRDefault="001E5FFB" w:rsidP="00F84332">
            <w:pPr>
              <w:keepNext/>
              <w:spacing w:before="180" w:after="180"/>
              <w:rPr>
                <w:rFonts w:ascii="Traditional Arabic" w:hAnsi="Traditional Arabic" w:cs="Traditional Arabic"/>
                <w:b/>
                <w:bCs/>
              </w:rPr>
            </w:pPr>
            <w:r>
              <w:rPr>
                <w:rFonts w:ascii="Traditional Arabic" w:hAnsi="Traditional Arabic"/>
                <w:b/>
              </w:rPr>
              <w:t>Unrealized Capital Profits</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41BEA63A" w14:textId="2032E5D4" w:rsidR="00C85DD9" w:rsidRPr="00827BCF" w:rsidRDefault="00C85DD9" w:rsidP="00F84332">
            <w:pPr>
              <w:keepNext/>
              <w:spacing w:before="180" w:after="180"/>
              <w:ind w:left="14"/>
              <w:jc w:val="both"/>
              <w:rPr>
                <w:rFonts w:ascii="Traditional Arabic" w:hAnsi="Traditional Arabic" w:cs="Traditional Arabic"/>
              </w:rPr>
            </w:pPr>
            <w:r>
              <w:rPr>
                <w:rFonts w:ascii="Traditional Arabic" w:hAnsi="Traditional Arabic"/>
              </w:rPr>
              <w:t>Un-distributable profits for they result from higher asset value.</w:t>
            </w:r>
          </w:p>
        </w:tc>
      </w:tr>
      <w:tr w:rsidR="003C761C" w:rsidRPr="00827BCF" w14:paraId="35671A5D" w14:textId="77777777" w:rsidTr="00F12492">
        <w:tc>
          <w:tcPr>
            <w:tcW w:w="1659" w:type="pct"/>
            <w:gridSpan w:val="2"/>
            <w:tcBorders>
              <w:top w:val="single" w:sz="4" w:space="0" w:color="808080" w:themeColor="background1" w:themeShade="80"/>
              <w:bottom w:val="single" w:sz="4" w:space="0" w:color="808080" w:themeColor="background1" w:themeShade="80"/>
            </w:tcBorders>
            <w:shd w:val="clear" w:color="auto" w:fill="auto"/>
            <w:vAlign w:val="center"/>
          </w:tcPr>
          <w:p w14:paraId="71583709" w14:textId="3B75C5E1" w:rsidR="003C761C" w:rsidRPr="00827BCF" w:rsidRDefault="00F32187" w:rsidP="00F84332">
            <w:pPr>
              <w:keepNext/>
              <w:spacing w:before="180" w:after="180"/>
              <w:rPr>
                <w:rFonts w:ascii="Traditional Arabic" w:hAnsi="Traditional Arabic" w:cs="Traditional Arabic"/>
                <w:b/>
                <w:bCs/>
              </w:rPr>
            </w:pPr>
            <w:r>
              <w:rPr>
                <w:rFonts w:ascii="Traditional Arabic" w:hAnsi="Traditional Arabic"/>
                <w:b/>
              </w:rPr>
              <w:t>Proportion of Achieved Target Income</w:t>
            </w:r>
          </w:p>
        </w:tc>
        <w:tc>
          <w:tcPr>
            <w:tcW w:w="3341" w:type="pct"/>
            <w:tcBorders>
              <w:top w:val="single" w:sz="4" w:space="0" w:color="808080" w:themeColor="background1" w:themeShade="80"/>
              <w:bottom w:val="single" w:sz="4" w:space="0" w:color="808080" w:themeColor="background1" w:themeShade="80"/>
            </w:tcBorders>
            <w:shd w:val="clear" w:color="auto" w:fill="auto"/>
          </w:tcPr>
          <w:p w14:paraId="60444064" w14:textId="6EC5F705" w:rsidR="003C761C" w:rsidRPr="00827BCF" w:rsidRDefault="003C761C" w:rsidP="00F84332">
            <w:pPr>
              <w:keepNext/>
              <w:spacing w:before="180" w:after="180"/>
              <w:ind w:left="14"/>
              <w:jc w:val="both"/>
              <w:rPr>
                <w:rFonts w:ascii="Traditional Arabic" w:hAnsi="Traditional Arabic" w:cs="Traditional Arabic"/>
              </w:rPr>
            </w:pPr>
            <w:r>
              <w:rPr>
                <w:rFonts w:ascii="Traditional Arabic" w:hAnsi="Traditional Arabic"/>
              </w:rPr>
              <w:t xml:space="preserve">The percentage used to calculate the shopping mall </w:t>
            </w:r>
            <w:r w:rsidR="002C726A">
              <w:rPr>
                <w:rFonts w:ascii="Traditional Arabic" w:hAnsi="Traditional Arabic"/>
              </w:rPr>
              <w:t>Operator</w:t>
            </w:r>
            <w:r>
              <w:rPr>
                <w:rFonts w:ascii="Traditional Arabic" w:hAnsi="Traditional Arabic"/>
              </w:rPr>
              <w:t>'s fees, and which can be calculated based on the percentage of total amount collected in a month from rents, advertising, and specialized leasing divided by the total collection target for that month.</w:t>
            </w:r>
          </w:p>
        </w:tc>
      </w:tr>
      <w:tr w:rsidR="00054E4C" w:rsidRPr="00827BCF" w14:paraId="358BE1D3" w14:textId="77777777" w:rsidTr="00F12492">
        <w:tc>
          <w:tcPr>
            <w:tcW w:w="1659" w:type="pct"/>
            <w:gridSpan w:val="2"/>
            <w:tcBorders>
              <w:top w:val="single" w:sz="4" w:space="0" w:color="808080" w:themeColor="background1" w:themeShade="80"/>
              <w:bottom w:val="single" w:sz="4" w:space="0" w:color="auto"/>
            </w:tcBorders>
            <w:shd w:val="clear" w:color="auto" w:fill="auto"/>
            <w:vAlign w:val="center"/>
          </w:tcPr>
          <w:p w14:paraId="4A5E91F4" w14:textId="00411CAE" w:rsidR="00054E4C" w:rsidRPr="00827BCF" w:rsidRDefault="007B0522" w:rsidP="00F84332">
            <w:pPr>
              <w:keepNext/>
              <w:spacing w:before="180" w:after="180"/>
              <w:rPr>
                <w:rFonts w:ascii="Traditional Arabic" w:hAnsi="Traditional Arabic" w:cs="Traditional Arabic"/>
                <w:b/>
                <w:bCs/>
              </w:rPr>
            </w:pPr>
            <w:r>
              <w:rPr>
                <w:rFonts w:ascii="Traditional Arabic" w:hAnsi="Traditional Arabic"/>
                <w:b/>
              </w:rPr>
              <w:t>Alandalus Property Company</w:t>
            </w:r>
          </w:p>
        </w:tc>
        <w:tc>
          <w:tcPr>
            <w:tcW w:w="3341" w:type="pct"/>
            <w:tcBorders>
              <w:top w:val="single" w:sz="4" w:space="0" w:color="808080" w:themeColor="background1" w:themeShade="80"/>
              <w:bottom w:val="single" w:sz="4" w:space="0" w:color="auto"/>
            </w:tcBorders>
            <w:shd w:val="clear" w:color="auto" w:fill="auto"/>
          </w:tcPr>
          <w:p w14:paraId="291213BC" w14:textId="621D422F" w:rsidR="00054E4C" w:rsidRPr="00827BCF" w:rsidRDefault="000138FA" w:rsidP="00CE1C30">
            <w:pPr>
              <w:keepNext/>
              <w:spacing w:before="180" w:after="180"/>
              <w:ind w:left="14"/>
              <w:jc w:val="both"/>
              <w:rPr>
                <w:rFonts w:ascii="Traditional Arabic" w:hAnsi="Traditional Arabic" w:cs="Traditional Arabic"/>
              </w:rPr>
            </w:pPr>
            <w:r>
              <w:rPr>
                <w:rFonts w:ascii="Traditional Arabic" w:hAnsi="Traditional Arabic"/>
              </w:rPr>
              <w:t>A Saudi joint stock company incorporated under commercial registration No. 1010224110, currently operating mainly in the field of Real Estate development and investment and</w:t>
            </w:r>
            <w:r w:rsidR="00CE1C30">
              <w:rPr>
                <w:rFonts w:ascii="Traditional Arabic" w:hAnsi="Traditional Arabic"/>
              </w:rPr>
              <w:t xml:space="preserve"> was</w:t>
            </w:r>
            <w:r>
              <w:rPr>
                <w:rFonts w:ascii="Traditional Arabic" w:hAnsi="Traditional Arabic"/>
              </w:rPr>
              <w:t xml:space="preserve"> owning the </w:t>
            </w:r>
            <w:r w:rsidR="00CE1C30">
              <w:rPr>
                <w:rFonts w:ascii="Traditional Arabic" w:hAnsi="Traditional Arabic"/>
              </w:rPr>
              <w:t xml:space="preserve">Initial </w:t>
            </w:r>
            <w:r w:rsidR="002C3C2A">
              <w:rPr>
                <w:rFonts w:ascii="Traditional Arabic" w:hAnsi="Traditional Arabic"/>
              </w:rPr>
              <w:t>Assets</w:t>
            </w:r>
            <w:r>
              <w:rPr>
                <w:rFonts w:ascii="Traditional Arabic" w:hAnsi="Traditional Arabic"/>
              </w:rPr>
              <w:t xml:space="preserve"> which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CE1C30">
              <w:rPr>
                <w:rFonts w:ascii="Traditional Arabic" w:hAnsi="Traditional Arabic"/>
              </w:rPr>
              <w:t>has aquired after the initial offering</w:t>
            </w:r>
            <w:r>
              <w:rPr>
                <w:rFonts w:ascii="Traditional Arabic" w:hAnsi="Traditional Arabic"/>
              </w:rPr>
              <w:t>.</w:t>
            </w:r>
          </w:p>
        </w:tc>
      </w:tr>
    </w:tbl>
    <w:p w14:paraId="5B41F0E5" w14:textId="77777777" w:rsidR="00E3120A" w:rsidRPr="00827BCF" w:rsidRDefault="00E3120A" w:rsidP="00F84332">
      <w:pPr>
        <w:keepNext/>
        <w:widowControl/>
        <w:autoSpaceDE/>
        <w:autoSpaceDN/>
        <w:adjustRightInd/>
        <w:spacing w:line="340" w:lineRule="atLeast"/>
        <w:jc w:val="center"/>
        <w:rPr>
          <w:rFonts w:ascii="Traditional Arabic" w:hAnsi="Traditional Arabic" w:cs="Traditional Arabic"/>
          <w:b/>
          <w:bCs/>
          <w:sz w:val="26"/>
          <w:szCs w:val="26"/>
          <w:rtl/>
          <w:lang w:bidi="ar-SA"/>
        </w:rPr>
        <w:sectPr w:rsidR="00E3120A" w:rsidRPr="00827BCF" w:rsidSect="000A7E97">
          <w:footerReference w:type="default" r:id="rId31"/>
          <w:pgSz w:w="11909" w:h="16834" w:code="9"/>
          <w:pgMar w:top="720" w:right="1277" w:bottom="720" w:left="993" w:header="706" w:footer="706" w:gutter="0"/>
          <w:pgNumType w:start="1"/>
          <w:cols w:space="708"/>
          <w:docGrid w:linePitch="360"/>
        </w:sectPr>
      </w:pPr>
    </w:p>
    <w:p w14:paraId="0BC376FB" w14:textId="7E1A1316" w:rsidR="00D52F2F" w:rsidRPr="00640D3C" w:rsidRDefault="00AC7D70" w:rsidP="00AC7D70">
      <w:pPr>
        <w:pStyle w:val="Heading1"/>
        <w:tabs>
          <w:tab w:val="center" w:pos="4601"/>
          <w:tab w:val="right" w:pos="9202"/>
        </w:tabs>
        <w:jc w:val="left"/>
        <w:rPr>
          <w:rFonts w:ascii="Traditional Arabic" w:hAnsi="Traditional Arabic" w:cs="Traditional Arabic"/>
          <w:sz w:val="24"/>
          <w:szCs w:val="24"/>
        </w:rPr>
      </w:pPr>
      <w:r>
        <w:rPr>
          <w:rFonts w:ascii="Traditional Arabic" w:hAnsi="Traditional Arabic"/>
          <w:sz w:val="26"/>
        </w:rPr>
        <w:lastRenderedPageBreak/>
        <w:tab/>
      </w:r>
      <w:r>
        <w:rPr>
          <w:rFonts w:ascii="Traditional Arabic" w:hAnsi="Traditional Arabic"/>
          <w:sz w:val="26"/>
        </w:rPr>
        <w:tab/>
      </w:r>
      <w:bookmarkStart w:id="23" w:name="_Toc100651125"/>
      <w:r w:rsidR="00F30D14">
        <w:rPr>
          <w:rFonts w:ascii="Traditional Arabic" w:hAnsi="Traditional Arabic"/>
          <w:sz w:val="26"/>
        </w:rPr>
        <w:t>Terms and Conditions</w:t>
      </w:r>
      <w:bookmarkEnd w:id="18"/>
      <w:bookmarkEnd w:id="19"/>
      <w:bookmarkEnd w:id="20"/>
      <w:bookmarkEnd w:id="23"/>
      <w:r>
        <w:rPr>
          <w:rFonts w:ascii="Traditional Arabic" w:hAnsi="Traditional Arabic"/>
          <w:sz w:val="26"/>
        </w:rPr>
        <w:tab/>
      </w:r>
    </w:p>
    <w:p w14:paraId="64B84356" w14:textId="4CE5E023" w:rsidR="00D52F2F" w:rsidRPr="00640D3C" w:rsidRDefault="009C6FC5" w:rsidP="00C35B11">
      <w:pPr>
        <w:pStyle w:val="Heading1"/>
        <w:numPr>
          <w:ilvl w:val="0"/>
          <w:numId w:val="13"/>
        </w:numPr>
        <w:spacing w:before="240" w:after="120"/>
        <w:ind w:left="567" w:hanging="567"/>
        <w:rPr>
          <w:rFonts w:ascii="Traditional Arabic" w:hAnsi="Traditional Arabic" w:cs="Traditional Arabic"/>
          <w:sz w:val="24"/>
          <w:szCs w:val="24"/>
        </w:rPr>
      </w:pPr>
      <w:bookmarkStart w:id="24" w:name="_Toc100651126"/>
      <w:r>
        <w:rPr>
          <w:rFonts w:ascii="Traditional Arabic" w:hAnsi="Traditional Arabic"/>
          <w:sz w:val="24"/>
        </w:rPr>
        <w:t>Fund Name and Type</w:t>
      </w:r>
      <w:bookmarkEnd w:id="24"/>
    </w:p>
    <w:p w14:paraId="0BFC3760" w14:textId="685F892F" w:rsidR="00D52F2F" w:rsidRPr="00827BCF" w:rsidRDefault="00D52F2F" w:rsidP="00424E1D">
      <w:pPr>
        <w:keepNext/>
        <w:spacing w:line="340" w:lineRule="atLeast"/>
        <w:ind w:left="-1"/>
        <w:jc w:val="both"/>
        <w:rPr>
          <w:rFonts w:ascii="Traditional Arabic" w:hAnsi="Traditional Arabic" w:cs="Traditional Arabic"/>
        </w:rPr>
      </w:pPr>
      <w:r>
        <w:rPr>
          <w:rFonts w:ascii="Traditional Arabic" w:hAnsi="Traditional Arabic"/>
        </w:rPr>
        <w:t xml:space="preserve">AlAhli REIT </w:t>
      </w:r>
      <w:r w:rsidR="007045B5">
        <w:rPr>
          <w:rFonts w:ascii="Traditional Arabic" w:hAnsi="Traditional Arabic"/>
        </w:rPr>
        <w:t>Fund</w:t>
      </w:r>
      <w:r>
        <w:rPr>
          <w:rFonts w:ascii="Traditional Arabic" w:hAnsi="Traditional Arabic"/>
        </w:rPr>
        <w:t xml:space="preserve"> (I): a closed Sharia</w:t>
      </w:r>
      <w:r w:rsidR="00424E1D">
        <w:rPr>
          <w:rFonts w:ascii="Traditional Arabic" w:hAnsi="Traditional Arabic"/>
        </w:rPr>
        <w:t>h</w:t>
      </w:r>
      <w:r>
        <w:rPr>
          <w:rFonts w:ascii="Traditional Arabic" w:hAnsi="Traditional Arabic"/>
        </w:rPr>
        <w:t xml:space="preserve">-compliant </w:t>
      </w:r>
      <w:r w:rsidR="0010679F">
        <w:rPr>
          <w:rFonts w:ascii="Traditional Arabic" w:hAnsi="Traditional Arabic"/>
        </w:rPr>
        <w:t xml:space="preserve">Real Estate Investment </w:t>
      </w:r>
      <w:r w:rsidR="00424E1D">
        <w:rPr>
          <w:rFonts w:ascii="Traditional Arabic" w:hAnsi="Traditional Arabic"/>
        </w:rPr>
        <w:t xml:space="preserve">trust </w:t>
      </w:r>
      <w:r>
        <w:rPr>
          <w:rFonts w:ascii="Traditional Arabic" w:hAnsi="Traditional Arabic"/>
        </w:rPr>
        <w:t xml:space="preserve">operating in accordance with the </w:t>
      </w:r>
      <w:r w:rsidR="00C95E48">
        <w:rPr>
          <w:rFonts w:ascii="Traditional Arabic" w:hAnsi="Traditional Arabic"/>
        </w:rPr>
        <w:t>Sharia</w:t>
      </w:r>
      <w:r w:rsidR="00424E1D">
        <w:rPr>
          <w:rFonts w:ascii="Traditional Arabic" w:hAnsi="Traditional Arabic"/>
        </w:rPr>
        <w:t>h</w:t>
      </w:r>
      <w:r w:rsidR="00C95E48">
        <w:rPr>
          <w:rFonts w:ascii="Traditional Arabic" w:hAnsi="Traditional Arabic"/>
        </w:rPr>
        <w:t xml:space="preserve"> Guidelines</w:t>
      </w:r>
      <w:r>
        <w:rPr>
          <w:rFonts w:ascii="Traditional Arabic" w:hAnsi="Traditional Arabic"/>
        </w:rPr>
        <w:t xml:space="preserve"> set by the </w:t>
      </w:r>
      <w:r w:rsidR="006102C3">
        <w:rPr>
          <w:rFonts w:ascii="Traditional Arabic" w:hAnsi="Traditional Arabic"/>
        </w:rPr>
        <w:t>Sharia</w:t>
      </w:r>
      <w:r w:rsidR="00424E1D">
        <w:rPr>
          <w:rFonts w:ascii="Traditional Arabic" w:hAnsi="Traditional Arabic"/>
        </w:rPr>
        <w:t>h</w:t>
      </w:r>
      <w:r w:rsidR="006102C3">
        <w:rPr>
          <w:rFonts w:ascii="Traditional Arabic" w:hAnsi="Traditional Arabic"/>
        </w:rPr>
        <w:t xml:space="preserve"> Board</w:t>
      </w:r>
      <w:r>
        <w:rPr>
          <w:rFonts w:ascii="Traditional Arabic" w:hAnsi="Traditional Arabic"/>
        </w:rPr>
        <w:t xml:space="preserve"> and incorporated in accordance with Real Estate </w:t>
      </w:r>
      <w:r w:rsidR="00AF0143">
        <w:rPr>
          <w:rFonts w:ascii="Traditional Arabic" w:hAnsi="Traditional Arabic"/>
        </w:rPr>
        <w:t>Investment Funds Regulations</w:t>
      </w:r>
      <w:r>
        <w:rPr>
          <w:rFonts w:ascii="Traditional Arabic" w:hAnsi="Traditional Arabic"/>
        </w:rPr>
        <w:t xml:space="preserve"> and Real Estate Investment Traded </w:t>
      </w:r>
      <w:r w:rsidR="007045B5">
        <w:rPr>
          <w:rFonts w:ascii="Traditional Arabic" w:hAnsi="Traditional Arabic"/>
        </w:rPr>
        <w:t>Fund</w:t>
      </w:r>
      <w:r>
        <w:rPr>
          <w:rFonts w:ascii="Traditional Arabic" w:hAnsi="Traditional Arabic"/>
        </w:rPr>
        <w:t xml:space="preserve">s Instructions. </w:t>
      </w:r>
    </w:p>
    <w:p w14:paraId="65E51E63" w14:textId="2AACFB20" w:rsidR="00D52F2F" w:rsidRPr="00827BCF" w:rsidRDefault="007045B5" w:rsidP="002D271E">
      <w:pPr>
        <w:keepNext/>
        <w:spacing w:line="340" w:lineRule="atLeast"/>
        <w:ind w:left="-1"/>
        <w:jc w:val="both"/>
        <w:rPr>
          <w:rFonts w:ascii="Traditional Arabic" w:hAnsi="Traditional Arabic" w:cs="Traditional Arabic"/>
          <w:rtl/>
          <w:lang w:bidi="ar-SA"/>
        </w:rPr>
      </w:pPr>
      <w:r>
        <w:rPr>
          <w:rFonts w:ascii="Traditional Arabic" w:hAnsi="Traditional Arabic"/>
        </w:rPr>
        <w:t>Fund</w:t>
      </w:r>
      <w:r w:rsidR="002D271E">
        <w:rPr>
          <w:rFonts w:ascii="Traditional Arabic" w:hAnsi="Traditional Arabic"/>
        </w:rPr>
        <w:t xml:space="preserve">'s name in Arabic: </w:t>
      </w:r>
      <w:r w:rsidR="002D271E">
        <w:rPr>
          <w:rFonts w:ascii="Traditional Arabic" w:hAnsi="Traditional Arabic" w:hint="cs"/>
          <w:rtl/>
          <w:lang w:bidi="ar-SA"/>
        </w:rPr>
        <w:t>صندوق الأهلي ريت (1)</w:t>
      </w:r>
    </w:p>
    <w:p w14:paraId="21CBA4DE" w14:textId="27B8F1FD" w:rsidR="00D52F2F" w:rsidRPr="00795BD9" w:rsidRDefault="009B2EEE" w:rsidP="00C35B11">
      <w:pPr>
        <w:pStyle w:val="Heading1"/>
        <w:numPr>
          <w:ilvl w:val="0"/>
          <w:numId w:val="13"/>
        </w:numPr>
        <w:spacing w:before="240" w:after="120"/>
        <w:ind w:left="567" w:hanging="567"/>
        <w:rPr>
          <w:rFonts w:ascii="Traditional Arabic" w:hAnsi="Traditional Arabic" w:cs="Traditional Arabic"/>
          <w:sz w:val="24"/>
          <w:szCs w:val="24"/>
        </w:rPr>
      </w:pPr>
      <w:bookmarkStart w:id="25" w:name="_Toc467281713"/>
      <w:bookmarkStart w:id="26" w:name="_Toc467281773"/>
      <w:bookmarkStart w:id="27" w:name="_Toc469658019"/>
      <w:bookmarkStart w:id="28" w:name="_Toc469927188"/>
      <w:bookmarkStart w:id="29" w:name="_Toc469950281"/>
      <w:bookmarkStart w:id="30" w:name="_Toc474183627"/>
      <w:bookmarkStart w:id="31" w:name="_Toc475278555"/>
      <w:bookmarkStart w:id="32" w:name="_Toc483908456"/>
      <w:bookmarkStart w:id="33" w:name="_Toc527624051"/>
      <w:bookmarkStart w:id="34" w:name="_Toc100651127"/>
      <w:r w:rsidRPr="00795BD9">
        <w:rPr>
          <w:rFonts w:ascii="Traditional Arabic" w:hAnsi="Traditional Arabic" w:cs="Traditional Arabic"/>
          <w:sz w:val="24"/>
          <w:szCs w:val="24"/>
        </w:rPr>
        <w:t>Fund Manager</w:t>
      </w:r>
      <w:r w:rsidR="00D52F2F" w:rsidRPr="00795BD9">
        <w:rPr>
          <w:rFonts w:ascii="Traditional Arabic" w:hAnsi="Traditional Arabic" w:cs="Traditional Arabic"/>
          <w:sz w:val="24"/>
          <w:szCs w:val="24"/>
        </w:rPr>
        <w:t xml:space="preserve">’s </w:t>
      </w:r>
      <w:r w:rsidR="00BA670F" w:rsidRPr="00795BD9">
        <w:rPr>
          <w:rFonts w:ascii="Traditional Arabic" w:hAnsi="Traditional Arabic" w:cs="Traditional Arabic"/>
          <w:sz w:val="24"/>
          <w:szCs w:val="24"/>
        </w:rPr>
        <w:t xml:space="preserve">Headquarters </w:t>
      </w:r>
      <w:r w:rsidR="00D52F2F" w:rsidRPr="00795BD9">
        <w:rPr>
          <w:rFonts w:ascii="Traditional Arabic" w:hAnsi="Traditional Arabic" w:cs="Traditional Arabic"/>
          <w:sz w:val="24"/>
          <w:szCs w:val="24"/>
        </w:rPr>
        <w:t>Address</w:t>
      </w:r>
      <w:bookmarkEnd w:id="25"/>
      <w:bookmarkEnd w:id="26"/>
      <w:bookmarkEnd w:id="27"/>
      <w:bookmarkEnd w:id="28"/>
      <w:bookmarkEnd w:id="29"/>
      <w:bookmarkEnd w:id="30"/>
      <w:bookmarkEnd w:id="31"/>
      <w:bookmarkEnd w:id="32"/>
      <w:bookmarkEnd w:id="33"/>
      <w:r w:rsidR="00795BD9" w:rsidRPr="00795BD9">
        <w:rPr>
          <w:rFonts w:ascii="Traditional Arabic" w:hAnsi="Traditional Arabic" w:cs="Traditional Arabic"/>
          <w:sz w:val="24"/>
          <w:szCs w:val="24"/>
        </w:rPr>
        <w:t xml:space="preserve"> And Website</w:t>
      </w:r>
      <w:bookmarkEnd w:id="34"/>
    </w:p>
    <w:p w14:paraId="1C809784" w14:textId="6A747D09" w:rsidR="00D52F2F" w:rsidRPr="00827BCF" w:rsidRDefault="00956D21" w:rsidP="00F84332">
      <w:pPr>
        <w:keepNext/>
        <w:spacing w:line="340" w:lineRule="atLeast"/>
        <w:ind w:left="-1"/>
        <w:jc w:val="both"/>
        <w:rPr>
          <w:rFonts w:ascii="Traditional Arabic" w:hAnsi="Traditional Arabic" w:cs="Traditional Arabic"/>
        </w:rPr>
      </w:pPr>
      <w:bookmarkStart w:id="35" w:name="OLE_LINK15"/>
      <w:bookmarkStart w:id="36" w:name="OLE_LINK16"/>
      <w:r>
        <w:rPr>
          <w:rFonts w:ascii="Traditional Arabic" w:hAnsi="Traditional Arabic"/>
        </w:rPr>
        <w:t>SNB</w:t>
      </w:r>
      <w:r w:rsidR="00D52F2F">
        <w:rPr>
          <w:rFonts w:ascii="Traditional Arabic" w:hAnsi="Traditional Arabic"/>
        </w:rPr>
        <w:t xml:space="preserve"> Capital Company</w:t>
      </w:r>
    </w:p>
    <w:p w14:paraId="43E51161" w14:textId="73EF7AB1" w:rsidR="00D52F2F" w:rsidRPr="00827BCF" w:rsidRDefault="00D52F2F" w:rsidP="00BA670F">
      <w:pPr>
        <w:keepNext/>
        <w:spacing w:line="340" w:lineRule="atLeast"/>
        <w:ind w:left="-1"/>
        <w:jc w:val="both"/>
        <w:rPr>
          <w:rFonts w:ascii="Traditional Arabic" w:hAnsi="Traditional Arabic" w:cs="Traditional Arabic"/>
        </w:rPr>
      </w:pPr>
      <w:r>
        <w:rPr>
          <w:rFonts w:ascii="Traditional Arabic" w:hAnsi="Traditional Arabic"/>
        </w:rPr>
        <w:t xml:space="preserve">Tower (B), King Saud Road P.O. </w:t>
      </w:r>
      <w:r w:rsidR="00BA670F">
        <w:rPr>
          <w:rFonts w:ascii="Traditional Arabic" w:hAnsi="Traditional Arabic"/>
        </w:rPr>
        <w:t xml:space="preserve"> </w:t>
      </w:r>
      <w:r>
        <w:rPr>
          <w:rFonts w:ascii="Traditional Arabic" w:hAnsi="Traditional Arabic"/>
        </w:rPr>
        <w:t>Box 22216, Riyadh 11495, Kingdom of Saudi Arabia.</w:t>
      </w:r>
    </w:p>
    <w:p w14:paraId="45D8970C" w14:textId="41235278" w:rsidR="00D52F2F" w:rsidRPr="00827BCF" w:rsidRDefault="00D52F2F" w:rsidP="00F84332">
      <w:pPr>
        <w:keepNext/>
        <w:spacing w:line="340" w:lineRule="atLeast"/>
        <w:ind w:left="-1"/>
        <w:jc w:val="both"/>
        <w:rPr>
          <w:rFonts w:ascii="Traditional Arabic" w:hAnsi="Traditional Arabic" w:cs="Traditional Arabic"/>
        </w:rPr>
      </w:pPr>
      <w:r>
        <w:rPr>
          <w:rFonts w:ascii="Traditional Arabic" w:hAnsi="Traditional Arabic"/>
        </w:rPr>
        <w:t>Tel: +966 9200 00232</w:t>
      </w:r>
    </w:p>
    <w:p w14:paraId="212774EA" w14:textId="77777777" w:rsidR="00D52F2F" w:rsidRPr="00827BCF" w:rsidRDefault="00D52F2F" w:rsidP="00F84332">
      <w:pPr>
        <w:keepNext/>
        <w:spacing w:line="340" w:lineRule="atLeast"/>
        <w:ind w:left="-1"/>
        <w:jc w:val="both"/>
        <w:rPr>
          <w:rFonts w:ascii="Traditional Arabic" w:hAnsi="Traditional Arabic" w:cs="Traditional Arabic"/>
        </w:rPr>
      </w:pPr>
      <w:r>
        <w:rPr>
          <w:rFonts w:ascii="Traditional Arabic" w:hAnsi="Traditional Arabic"/>
        </w:rPr>
        <w:t>Fax: +966 11 4060049</w:t>
      </w:r>
    </w:p>
    <w:p w14:paraId="01BCE86A" w14:textId="412A9AB8" w:rsidR="00D52F2F" w:rsidRPr="00827BCF" w:rsidRDefault="00D52F2F" w:rsidP="00F84332">
      <w:pPr>
        <w:keepNext/>
        <w:spacing w:line="340" w:lineRule="atLeast"/>
        <w:ind w:left="-1"/>
        <w:jc w:val="both"/>
        <w:rPr>
          <w:rFonts w:ascii="Traditional Arabic" w:hAnsi="Traditional Arabic" w:cs="Traditional Arabic"/>
        </w:rPr>
      </w:pPr>
      <w:r>
        <w:rPr>
          <w:rFonts w:ascii="Traditional Arabic" w:hAnsi="Traditional Arabic"/>
        </w:rPr>
        <w:t xml:space="preserve">Website: </w:t>
      </w:r>
      <w:hyperlink r:id="rId32">
        <w:r>
          <w:rPr>
            <w:rStyle w:val="Hyperlink"/>
            <w:rFonts w:ascii="Traditional Arabic" w:hAnsi="Traditional Arabic"/>
          </w:rPr>
          <w:t>www.alahlicapital.com</w:t>
        </w:r>
      </w:hyperlink>
      <w:r>
        <w:rPr>
          <w:rFonts w:ascii="Traditional Arabic" w:hAnsi="Traditional Arabic"/>
        </w:rPr>
        <w:t xml:space="preserve"> </w:t>
      </w:r>
    </w:p>
    <w:p w14:paraId="472CCED9" w14:textId="2E6D45A2" w:rsidR="00D52F2F" w:rsidRPr="00640D3C" w:rsidRDefault="00F67BD0" w:rsidP="00C35B11">
      <w:pPr>
        <w:pStyle w:val="Heading1"/>
        <w:numPr>
          <w:ilvl w:val="0"/>
          <w:numId w:val="13"/>
        </w:numPr>
        <w:spacing w:before="240" w:after="120"/>
        <w:ind w:left="567" w:hanging="567"/>
        <w:rPr>
          <w:rFonts w:ascii="Traditional Arabic" w:hAnsi="Traditional Arabic" w:cs="Traditional Arabic"/>
          <w:sz w:val="24"/>
          <w:szCs w:val="24"/>
        </w:rPr>
      </w:pPr>
      <w:bookmarkStart w:id="37" w:name="_Toc100651128"/>
      <w:bookmarkEnd w:id="35"/>
      <w:bookmarkEnd w:id="36"/>
      <w:r>
        <w:rPr>
          <w:rFonts w:ascii="Traditional Arabic" w:hAnsi="Traditional Arabic"/>
          <w:sz w:val="24"/>
        </w:rPr>
        <w:t xml:space="preserve">Duration of the </w:t>
      </w:r>
      <w:r w:rsidR="00EE1D8C">
        <w:rPr>
          <w:rFonts w:ascii="Traditional Arabic" w:hAnsi="Traditional Arabic"/>
          <w:sz w:val="24"/>
        </w:rPr>
        <w:t>Fund</w:t>
      </w:r>
      <w:bookmarkEnd w:id="37"/>
    </w:p>
    <w:p w14:paraId="1D083859" w14:textId="1C11985B" w:rsidR="00D52F2F" w:rsidRPr="00827BCF" w:rsidRDefault="008C1374" w:rsidP="00424E1D">
      <w:pPr>
        <w:pStyle w:val="ListParagraph"/>
        <w:keepNext/>
        <w:spacing w:line="340" w:lineRule="atLeast"/>
        <w:ind w:left="-1"/>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's term is ninety-nine 99 years as of the date of listing, and may be extended at </w:t>
      </w:r>
      <w:r w:rsidR="00424E1D">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's absolute discretion and subject to the approval of CMA. </w:t>
      </w:r>
    </w:p>
    <w:p w14:paraId="2A4CF955" w14:textId="100F40E1" w:rsidR="00D52F2F" w:rsidRPr="000B4023" w:rsidRDefault="000A2265" w:rsidP="00C35B11">
      <w:pPr>
        <w:pStyle w:val="Heading1"/>
        <w:numPr>
          <w:ilvl w:val="0"/>
          <w:numId w:val="13"/>
        </w:numPr>
        <w:spacing w:before="240" w:after="120"/>
        <w:ind w:left="567" w:hanging="567"/>
        <w:rPr>
          <w:rFonts w:ascii="Traditional Arabic" w:hAnsi="Traditional Arabic" w:cs="Traditional Arabic"/>
          <w:sz w:val="24"/>
          <w:szCs w:val="24"/>
        </w:rPr>
      </w:pPr>
      <w:bookmarkStart w:id="38" w:name="_Toc469658022"/>
      <w:bookmarkStart w:id="39" w:name="_Toc469927191"/>
      <w:bookmarkStart w:id="40" w:name="_Toc469950284"/>
      <w:bookmarkStart w:id="41" w:name="_Toc474183630"/>
      <w:bookmarkStart w:id="42" w:name="_Toc475278558"/>
      <w:bookmarkStart w:id="43" w:name="_Toc483908459"/>
      <w:bookmarkStart w:id="44" w:name="_Toc527624054"/>
      <w:bookmarkStart w:id="45" w:name="_Toc100651129"/>
      <w:r>
        <w:rPr>
          <w:rFonts w:ascii="Traditional Arabic" w:hAnsi="Traditional Arabic" w:cs="Traditional Arabic"/>
          <w:sz w:val="24"/>
          <w:szCs w:val="24"/>
        </w:rPr>
        <w:t>A D</w:t>
      </w:r>
      <w:r w:rsidR="00D52F2F" w:rsidRPr="000B4023">
        <w:rPr>
          <w:rFonts w:ascii="Traditional Arabic" w:hAnsi="Traditional Arabic" w:cs="Traditional Arabic"/>
          <w:sz w:val="24"/>
          <w:szCs w:val="24"/>
        </w:rPr>
        <w:t xml:space="preserve">escription </w:t>
      </w:r>
      <w:bookmarkEnd w:id="38"/>
      <w:bookmarkEnd w:id="39"/>
      <w:bookmarkEnd w:id="40"/>
      <w:bookmarkEnd w:id="41"/>
      <w:bookmarkEnd w:id="42"/>
      <w:bookmarkEnd w:id="43"/>
      <w:bookmarkEnd w:id="44"/>
      <w:r w:rsidR="000B4023" w:rsidRPr="000B4023">
        <w:rPr>
          <w:rFonts w:ascii="Traditional Arabic" w:hAnsi="Traditional Arabic" w:cs="Traditional Arabic"/>
          <w:sz w:val="24"/>
          <w:szCs w:val="24"/>
        </w:rPr>
        <w:t>Of The Purpose And Objectives Of The Fund And The Policy Of Distributing Profits To Unit Holders</w:t>
      </w:r>
      <w:bookmarkEnd w:id="45"/>
    </w:p>
    <w:p w14:paraId="6605EA73" w14:textId="1BE056FB" w:rsidR="00D52F2F" w:rsidRPr="00827BCF" w:rsidRDefault="008C1374" w:rsidP="00CE1C30">
      <w:pPr>
        <w:keepNext/>
        <w:spacing w:line="340" w:lineRule="atLeast"/>
        <w:ind w:left="-1"/>
        <w:jc w:val="both"/>
        <w:rPr>
          <w:rFonts w:ascii="Traditional Arabic" w:hAnsi="Traditional Arabic" w:cs="Traditional Arabic"/>
        </w:rPr>
      </w:pPr>
      <w:bookmarkStart w:id="46" w:name="_Toc464656600"/>
      <w:bookmarkStart w:id="47" w:name="_Toc403479978"/>
      <w:bookmarkStart w:id="48" w:name="_Toc399665241"/>
      <w:bookmarkStart w:id="49" w:name="_Toc469658023"/>
      <w:bookmarkStart w:id="50" w:name="_Toc469927192"/>
      <w:bookmarkStart w:id="51" w:name="_Toc469928038"/>
      <w:bookmarkStart w:id="52" w:name="_Toc469928398"/>
      <w:bookmarkStart w:id="53" w:name="_Toc469929053"/>
      <w:bookmarkStart w:id="54" w:name="_Toc466857792"/>
      <w:bookmarkStart w:id="55" w:name="_Toc465761547"/>
      <w:bookmarkStart w:id="56" w:name="_Toc464685905"/>
      <w:bookmarkStart w:id="57" w:name="_Toc467281717"/>
      <w:bookmarkStart w:id="58" w:name="_Toc467281777"/>
      <w:bookmarkStart w:id="59" w:name="_Toc393330463"/>
      <w:bookmarkStart w:id="60" w:name="_Toc397705547"/>
      <w:r>
        <w:rPr>
          <w:rFonts w:ascii="Traditional Arabic" w:hAnsi="Traditional Arabic"/>
        </w:rPr>
        <w:t>The Fund</w:t>
      </w:r>
      <w:r w:rsidR="00D52F2F">
        <w:rPr>
          <w:rFonts w:ascii="Traditional Arabic" w:hAnsi="Traditional Arabic"/>
        </w:rPr>
        <w:t xml:space="preserve">'s investment objective is </w:t>
      </w:r>
      <w:r w:rsidR="00CE1C30">
        <w:rPr>
          <w:rFonts w:ascii="Traditional Arabic" w:hAnsi="Traditional Arabic"/>
        </w:rPr>
        <w:t>investing in</w:t>
      </w:r>
      <w:r w:rsidR="00D52F2F">
        <w:rPr>
          <w:rFonts w:ascii="Traditional Arabic" w:hAnsi="Traditional Arabic"/>
        </w:rPr>
        <w:t xml:space="preserve"> </w:t>
      </w:r>
      <w:r w:rsidR="00CE1C30">
        <w:rPr>
          <w:rFonts w:ascii="Traditional Arabic" w:hAnsi="Traditional Arabic"/>
        </w:rPr>
        <w:t>income genereating real estate assets</w:t>
      </w:r>
      <w:r w:rsidR="00D52F2F">
        <w:rPr>
          <w:rFonts w:ascii="Traditional Arabic" w:hAnsi="Traditional Arabic"/>
        </w:rPr>
        <w:t xml:space="preserve"> and to provide periodical semi-annual income to the </w:t>
      </w:r>
      <w:r w:rsidR="002822D2">
        <w:rPr>
          <w:rFonts w:ascii="Traditional Arabic" w:hAnsi="Traditional Arabic"/>
        </w:rPr>
        <w:t>Unitholders</w:t>
      </w:r>
      <w:r w:rsidR="00D52F2F">
        <w:rPr>
          <w:rFonts w:ascii="Traditional Arabic" w:hAnsi="Traditional Arabic"/>
        </w:rPr>
        <w:t xml:space="preserve"> through the distribution of at least 90% of </w:t>
      </w:r>
      <w:r w:rsidR="00424E1D">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's net profits to the </w:t>
      </w:r>
      <w:r w:rsidR="002822D2">
        <w:rPr>
          <w:rFonts w:ascii="Traditional Arabic" w:hAnsi="Traditional Arabic"/>
        </w:rPr>
        <w:t>Unitholders</w:t>
      </w:r>
      <w:r w:rsidR="00D52F2F">
        <w:rPr>
          <w:rFonts w:ascii="Traditional Arabic" w:hAnsi="Traditional Arabic"/>
        </w:rPr>
        <w:t xml:space="preserve"> in March and September</w:t>
      </w:r>
      <w:r w:rsidR="00CE1C30">
        <w:rPr>
          <w:rFonts w:ascii="Traditional Arabic" w:hAnsi="Traditional Arabic"/>
        </w:rPr>
        <w:t xml:space="preserve"> or before this date</w:t>
      </w:r>
      <w:r w:rsidR="00BA670F">
        <w:rPr>
          <w:rFonts w:ascii="Traditional Arabic" w:hAnsi="Traditional Arabic"/>
        </w:rPr>
        <w:t xml:space="preserve">, and to achieve growth in the total value of the Fund’s Assets. </w:t>
      </w:r>
    </w:p>
    <w:p w14:paraId="0C001CF1" w14:textId="640D294B" w:rsidR="00D52F2F" w:rsidRDefault="00EB654C" w:rsidP="00C35B11">
      <w:pPr>
        <w:pStyle w:val="Heading1"/>
        <w:numPr>
          <w:ilvl w:val="0"/>
          <w:numId w:val="13"/>
        </w:numPr>
        <w:spacing w:before="240" w:after="120"/>
        <w:ind w:left="567" w:hanging="567"/>
        <w:rPr>
          <w:rFonts w:hAnsi="Traditional Arabic"/>
          <w:b w:val="0"/>
          <w:rtl/>
        </w:rPr>
      </w:pPr>
      <w:bookmarkStart w:id="61" w:name="_Toc10065113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rFonts w:ascii="Traditional Arabic" w:hAnsi="Traditional Arabic"/>
          <w:sz w:val="24"/>
        </w:rPr>
        <w:t xml:space="preserve">Summary of the </w:t>
      </w:r>
      <w:r w:rsidR="00477D6C">
        <w:rPr>
          <w:rFonts w:ascii="Traditional Arabic" w:hAnsi="Traditional Arabic"/>
          <w:sz w:val="24"/>
        </w:rPr>
        <w:t>Fund</w:t>
      </w:r>
      <w:r w:rsidR="00933FF9">
        <w:rPr>
          <w:rFonts w:ascii="Traditional Arabic" w:hAnsi="Traditional Arabic"/>
          <w:sz w:val="24"/>
        </w:rPr>
        <w:t>’</w:t>
      </w:r>
      <w:r w:rsidR="00FF590C">
        <w:rPr>
          <w:rFonts w:ascii="Traditional Arabic" w:hAnsi="Traditional Arabic"/>
          <w:sz w:val="24"/>
        </w:rPr>
        <w:t>s</w:t>
      </w:r>
      <w:r w:rsidR="00477D6C">
        <w:rPr>
          <w:rFonts w:ascii="Traditional Arabic" w:hAnsi="Traditional Arabic"/>
          <w:sz w:val="24"/>
        </w:rPr>
        <w:t xml:space="preserve"> </w:t>
      </w:r>
      <w:r>
        <w:rPr>
          <w:rFonts w:ascii="Traditional Arabic" w:hAnsi="Traditional Arabic"/>
          <w:sz w:val="24"/>
        </w:rPr>
        <w:t>Strategies</w:t>
      </w:r>
      <w:bookmarkEnd w:id="61"/>
    </w:p>
    <w:p w14:paraId="17CB5BD5" w14:textId="37EF7ED3" w:rsidR="00933FF9" w:rsidRPr="002D271E" w:rsidRDefault="00CB50F7" w:rsidP="00CB50F7">
      <w:pPr>
        <w:pStyle w:val="BodyText"/>
        <w:numPr>
          <w:ilvl w:val="3"/>
          <w:numId w:val="13"/>
        </w:numPr>
        <w:rPr>
          <w:rFonts w:ascii="Traditional Arabic" w:hAnsi="Traditional Arabic" w:cs="Traditional Arabic"/>
          <w:b/>
          <w:bCs/>
          <w:lang w:val="en-US"/>
        </w:rPr>
      </w:pPr>
      <w:r w:rsidRPr="002D271E">
        <w:rPr>
          <w:rFonts w:ascii="Traditional Arabic" w:hAnsi="Traditional Arabic" w:cs="Traditional Arabic"/>
          <w:b/>
          <w:bCs/>
        </w:rPr>
        <w:t>The below</w:t>
      </w:r>
      <w:r w:rsidR="00CB0680" w:rsidRPr="002D271E">
        <w:rPr>
          <w:rFonts w:ascii="Traditional Arabic" w:hAnsi="Traditional Arabic" w:cs="Traditional Arabic"/>
          <w:b/>
          <w:bCs/>
        </w:rPr>
        <w:t xml:space="preserve"> table </w:t>
      </w:r>
      <w:r w:rsidRPr="002D271E">
        <w:rPr>
          <w:rFonts w:ascii="Traditional Arabic" w:hAnsi="Traditional Arabic" w:cs="Traditional Arabic"/>
          <w:b/>
          <w:bCs/>
        </w:rPr>
        <w:t>shows</w:t>
      </w:r>
      <w:r w:rsidR="00CB0680" w:rsidRPr="002D271E">
        <w:rPr>
          <w:rFonts w:ascii="Traditional Arabic" w:hAnsi="Traditional Arabic" w:cs="Traditional Arabic"/>
          <w:b/>
          <w:bCs/>
        </w:rPr>
        <w:t xml:space="preserve"> the type of investment in which the </w:t>
      </w:r>
      <w:r w:rsidRPr="002D271E">
        <w:rPr>
          <w:rFonts w:ascii="Traditional Arabic" w:hAnsi="Traditional Arabic" w:cs="Traditional Arabic"/>
          <w:b/>
          <w:bCs/>
        </w:rPr>
        <w:t>F</w:t>
      </w:r>
      <w:r w:rsidR="00CB0680" w:rsidRPr="002D271E">
        <w:rPr>
          <w:rFonts w:ascii="Traditional Arabic" w:hAnsi="Traditional Arabic" w:cs="Traditional Arabic"/>
          <w:b/>
          <w:bCs/>
        </w:rPr>
        <w:t>und invests, and the minimum and maximum limits of the investment percentage of the fund size.</w:t>
      </w:r>
    </w:p>
    <w:tbl>
      <w:tblPr>
        <w:tblStyle w:val="TableGrid"/>
        <w:tblW w:w="0" w:type="auto"/>
        <w:tblInd w:w="107" w:type="dxa"/>
        <w:tblBorders>
          <w:top w:val="none" w:sz="0" w:space="0" w:color="auto"/>
          <w:left w:val="none" w:sz="0" w:space="0" w:color="auto"/>
          <w:bottom w:val="single" w:sz="4" w:space="0" w:color="808080" w:themeColor="background1" w:themeShade="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5529"/>
        <w:gridCol w:w="1299"/>
        <w:gridCol w:w="1334"/>
      </w:tblGrid>
      <w:tr w:rsidR="00F129C2" w:rsidRPr="00827BCF" w14:paraId="1CF1124D" w14:textId="77777777" w:rsidTr="00E478BF">
        <w:tc>
          <w:tcPr>
            <w:tcW w:w="5529" w:type="dxa"/>
          </w:tcPr>
          <w:p w14:paraId="306B15A4" w14:textId="77005599" w:rsidR="00F129C2" w:rsidRPr="00827BCF" w:rsidRDefault="00F129C2" w:rsidP="001F056A">
            <w:pPr>
              <w:spacing w:before="60" w:after="60" w:line="340" w:lineRule="atLeast"/>
              <w:jc w:val="both"/>
              <w:rPr>
                <w:rFonts w:ascii="Traditional Arabic" w:hAnsi="Traditional Arabic" w:cs="Traditional Arabic"/>
                <w:b/>
                <w:bCs/>
              </w:rPr>
            </w:pPr>
            <w:r>
              <w:tab/>
            </w:r>
            <w:r>
              <w:rPr>
                <w:rFonts w:ascii="Traditional Arabic" w:hAnsi="Traditional Arabic"/>
                <w:b/>
              </w:rPr>
              <w:t>Asset type</w:t>
            </w:r>
          </w:p>
        </w:tc>
        <w:tc>
          <w:tcPr>
            <w:tcW w:w="1299" w:type="dxa"/>
          </w:tcPr>
          <w:p w14:paraId="1729FF0F" w14:textId="77777777" w:rsidR="00F129C2" w:rsidRPr="00827BCF" w:rsidRDefault="00F129C2" w:rsidP="001F056A">
            <w:pPr>
              <w:spacing w:before="60" w:after="60" w:line="340" w:lineRule="atLeast"/>
              <w:jc w:val="center"/>
              <w:rPr>
                <w:rFonts w:ascii="Traditional Arabic" w:hAnsi="Traditional Arabic" w:cs="Traditional Arabic"/>
                <w:b/>
                <w:bCs/>
              </w:rPr>
            </w:pPr>
            <w:r>
              <w:rPr>
                <w:rFonts w:ascii="Traditional Arabic" w:hAnsi="Traditional Arabic"/>
                <w:b/>
              </w:rPr>
              <w:t>Minimum</w:t>
            </w:r>
          </w:p>
        </w:tc>
        <w:tc>
          <w:tcPr>
            <w:tcW w:w="1334" w:type="dxa"/>
          </w:tcPr>
          <w:p w14:paraId="412AAB0E" w14:textId="77777777" w:rsidR="00F129C2" w:rsidRPr="00827BCF" w:rsidRDefault="00F129C2" w:rsidP="001F056A">
            <w:pPr>
              <w:spacing w:before="60" w:after="60" w:line="340" w:lineRule="atLeast"/>
              <w:jc w:val="center"/>
              <w:rPr>
                <w:rFonts w:ascii="Traditional Arabic" w:hAnsi="Traditional Arabic" w:cs="Traditional Arabic"/>
                <w:b/>
                <w:bCs/>
              </w:rPr>
            </w:pPr>
            <w:r>
              <w:rPr>
                <w:rFonts w:ascii="Traditional Arabic" w:hAnsi="Traditional Arabic"/>
                <w:b/>
              </w:rPr>
              <w:t>Maximum</w:t>
            </w:r>
          </w:p>
        </w:tc>
      </w:tr>
      <w:tr w:rsidR="00E478BF" w:rsidRPr="00827BCF" w14:paraId="2DD7E64B" w14:textId="77777777" w:rsidTr="00E478BF">
        <w:tc>
          <w:tcPr>
            <w:tcW w:w="5529" w:type="dxa"/>
            <w:vAlign w:val="center"/>
          </w:tcPr>
          <w:p w14:paraId="79B4868A" w14:textId="2FED112B" w:rsidR="00E478BF" w:rsidRDefault="00E478BF" w:rsidP="001F056A">
            <w:pPr>
              <w:spacing w:before="60" w:after="60" w:line="340" w:lineRule="atLeast"/>
              <w:jc w:val="both"/>
              <w:rPr>
                <w:rFonts w:ascii="Traditional Arabic" w:hAnsi="Traditional Arabic"/>
                <w:b/>
              </w:rPr>
            </w:pPr>
            <w:r>
              <w:rPr>
                <w:rFonts w:ascii="Traditional Arabic" w:hAnsi="Traditional Arabic"/>
              </w:rPr>
              <w:t>Structurally developed income generating assets</w:t>
            </w:r>
          </w:p>
        </w:tc>
        <w:tc>
          <w:tcPr>
            <w:tcW w:w="1299" w:type="dxa"/>
            <w:vAlign w:val="center"/>
          </w:tcPr>
          <w:p w14:paraId="1D9A6601" w14:textId="34B86E45" w:rsidR="00E478BF" w:rsidRDefault="00E478BF" w:rsidP="001F056A">
            <w:pPr>
              <w:spacing w:before="60" w:after="60" w:line="340" w:lineRule="atLeast"/>
              <w:jc w:val="center"/>
              <w:rPr>
                <w:rFonts w:ascii="Traditional Arabic" w:hAnsi="Traditional Arabic"/>
                <w:b/>
              </w:rPr>
            </w:pPr>
            <w:r>
              <w:rPr>
                <w:rFonts w:ascii="Traditional Arabic" w:hAnsi="Traditional Arabic"/>
              </w:rPr>
              <w:t>75%</w:t>
            </w:r>
          </w:p>
        </w:tc>
        <w:tc>
          <w:tcPr>
            <w:tcW w:w="1334" w:type="dxa"/>
            <w:vAlign w:val="center"/>
          </w:tcPr>
          <w:p w14:paraId="4747F03B" w14:textId="226B2A21" w:rsidR="00E478BF" w:rsidRDefault="00E478BF" w:rsidP="001F056A">
            <w:pPr>
              <w:spacing w:before="60" w:after="60" w:line="340" w:lineRule="atLeast"/>
              <w:jc w:val="center"/>
              <w:rPr>
                <w:rFonts w:ascii="Traditional Arabic" w:hAnsi="Traditional Arabic"/>
                <w:b/>
              </w:rPr>
            </w:pPr>
            <w:r>
              <w:rPr>
                <w:rFonts w:ascii="Traditional Arabic" w:hAnsi="Traditional Arabic"/>
              </w:rPr>
              <w:t>100%</w:t>
            </w:r>
          </w:p>
        </w:tc>
      </w:tr>
      <w:tr w:rsidR="00F129C2" w:rsidRPr="00827BCF" w14:paraId="010D299E" w14:textId="77777777" w:rsidTr="00E478BF">
        <w:tc>
          <w:tcPr>
            <w:tcW w:w="5529" w:type="dxa"/>
            <w:vAlign w:val="center"/>
          </w:tcPr>
          <w:p w14:paraId="6757E21F" w14:textId="49AF5E22" w:rsidR="00F129C2" w:rsidRPr="00827BCF" w:rsidRDefault="00F129C2" w:rsidP="001F056A">
            <w:pPr>
              <w:spacing w:before="60" w:after="60" w:line="340" w:lineRule="atLeast"/>
              <w:rPr>
                <w:rFonts w:ascii="Traditional Arabic" w:hAnsi="Traditional Arabic" w:cs="Traditional Arabic"/>
              </w:rPr>
            </w:pPr>
            <w:r>
              <w:rPr>
                <w:rFonts w:ascii="Traditional Arabic" w:hAnsi="Traditional Arabic"/>
              </w:rPr>
              <w:t>All or one of the following Assets:</w:t>
            </w:r>
          </w:p>
          <w:p w14:paraId="318AAA69" w14:textId="112E0611" w:rsidR="00F129C2" w:rsidRPr="00E478BF" w:rsidRDefault="00F129C2" w:rsidP="001F056A">
            <w:pPr>
              <w:pStyle w:val="ListParagraph"/>
              <w:numPr>
                <w:ilvl w:val="0"/>
                <w:numId w:val="26"/>
              </w:numPr>
              <w:spacing w:before="60" w:after="60" w:line="340" w:lineRule="atLeast"/>
              <w:ind w:left="377" w:hanging="270"/>
              <w:rPr>
                <w:rFonts w:ascii="Traditional Arabic" w:hAnsi="Traditional Arabic" w:cs="Traditional Arabic"/>
              </w:rPr>
            </w:pPr>
            <w:r>
              <w:rPr>
                <w:rFonts w:ascii="Traditional Arabic" w:hAnsi="Traditional Arabic"/>
              </w:rPr>
              <w:t xml:space="preserve">Cash, Shariah-compliant and </w:t>
            </w:r>
            <w:r w:rsidR="00D3670D">
              <w:rPr>
                <w:rFonts w:ascii="Traditional Arabic" w:hAnsi="Traditional Arabic"/>
              </w:rPr>
              <w:t xml:space="preserve">Sharia Compliant </w:t>
            </w:r>
            <w:r>
              <w:rPr>
                <w:rFonts w:ascii="Traditional Arabic" w:hAnsi="Traditional Arabic"/>
              </w:rPr>
              <w:t>Money Market Funds</w:t>
            </w:r>
          </w:p>
          <w:p w14:paraId="7E4ECE43" w14:textId="37DF4E10" w:rsidR="00E478BF" w:rsidRPr="00827BCF" w:rsidRDefault="00E478BF" w:rsidP="001F056A">
            <w:pPr>
              <w:pStyle w:val="ListParagraph"/>
              <w:numPr>
                <w:ilvl w:val="0"/>
                <w:numId w:val="26"/>
              </w:numPr>
              <w:spacing w:before="60" w:after="60" w:line="340" w:lineRule="atLeast"/>
              <w:ind w:left="377" w:hanging="270"/>
              <w:rPr>
                <w:rFonts w:ascii="Traditional Arabic" w:hAnsi="Traditional Arabic" w:cs="Traditional Arabic"/>
              </w:rPr>
            </w:pPr>
            <w:r>
              <w:rPr>
                <w:rFonts w:ascii="Traditional Arabic" w:hAnsi="Traditional Arabic"/>
              </w:rPr>
              <w:t xml:space="preserve">CMA Licensed Real Estate Fund Units and listed real estate companies </w:t>
            </w:r>
          </w:p>
          <w:p w14:paraId="2FB84E3F" w14:textId="1F97FD7B" w:rsidR="00F129C2" w:rsidRPr="00CB50F7" w:rsidRDefault="00F129C2" w:rsidP="001F056A">
            <w:pPr>
              <w:pStyle w:val="ListParagraph"/>
              <w:numPr>
                <w:ilvl w:val="0"/>
                <w:numId w:val="26"/>
              </w:numPr>
              <w:spacing w:before="60" w:after="60" w:line="340" w:lineRule="atLeast"/>
              <w:ind w:left="377" w:hanging="270"/>
              <w:rPr>
                <w:rFonts w:ascii="Traditional Arabic" w:hAnsi="Traditional Arabic" w:cs="Traditional Arabic"/>
              </w:rPr>
            </w:pPr>
            <w:r>
              <w:rPr>
                <w:rFonts w:ascii="Traditional Arabic" w:hAnsi="Traditional Arabic"/>
              </w:rPr>
              <w:t xml:space="preserve">Real Estate development </w:t>
            </w:r>
            <w:r w:rsidR="00E478BF">
              <w:rPr>
                <w:rFonts w:ascii="Traditional Arabic" w:hAnsi="Traditional Arabic"/>
              </w:rPr>
              <w:t xml:space="preserve">and redevelopment </w:t>
            </w:r>
            <w:r w:rsidR="00E478BF">
              <w:rPr>
                <w:rFonts w:ascii="Traditional Arabic" w:hAnsi="Traditional Arabic"/>
              </w:rPr>
              <w:lastRenderedPageBreak/>
              <w:t>projects</w:t>
            </w:r>
          </w:p>
          <w:p w14:paraId="16B402F3" w14:textId="77777777" w:rsidR="00CB50F7" w:rsidRPr="00CB50F7" w:rsidRDefault="00CB50F7" w:rsidP="001F056A">
            <w:pPr>
              <w:pStyle w:val="ListParagraph"/>
              <w:numPr>
                <w:ilvl w:val="0"/>
                <w:numId w:val="26"/>
              </w:numPr>
              <w:spacing w:before="60" w:after="60" w:line="340" w:lineRule="atLeast"/>
              <w:ind w:left="377" w:hanging="270"/>
              <w:rPr>
                <w:rFonts w:ascii="Traditional Arabic" w:hAnsi="Traditional Arabic" w:cs="Traditional Arabic"/>
              </w:rPr>
            </w:pPr>
            <w:r>
              <w:rPr>
                <w:rFonts w:ascii="Traditional Arabic" w:hAnsi="Traditional Arabic"/>
              </w:rPr>
              <w:t>Usufruct right</w:t>
            </w:r>
          </w:p>
          <w:p w14:paraId="12E1E4F2" w14:textId="77777777" w:rsidR="00CB50F7" w:rsidRPr="00CB50F7" w:rsidRDefault="00CB50F7" w:rsidP="001F056A">
            <w:pPr>
              <w:pStyle w:val="ListParagraph"/>
              <w:numPr>
                <w:ilvl w:val="0"/>
                <w:numId w:val="26"/>
              </w:numPr>
              <w:spacing w:before="60" w:after="60" w:line="340" w:lineRule="atLeast"/>
              <w:ind w:left="377" w:hanging="270"/>
              <w:rPr>
                <w:rFonts w:ascii="Traditional Arabic" w:hAnsi="Traditional Arabic" w:cs="Traditional Arabic"/>
              </w:rPr>
            </w:pPr>
            <w:r>
              <w:rPr>
                <w:rFonts w:ascii="Traditional Arabic" w:hAnsi="Traditional Arabic"/>
              </w:rPr>
              <w:t>Trasury units</w:t>
            </w:r>
          </w:p>
          <w:p w14:paraId="73D83D2A" w14:textId="0DA7B7FB" w:rsidR="00CB50F7" w:rsidRPr="00827BCF" w:rsidRDefault="00CB50F7" w:rsidP="001F056A">
            <w:pPr>
              <w:pStyle w:val="ListParagraph"/>
              <w:numPr>
                <w:ilvl w:val="0"/>
                <w:numId w:val="26"/>
              </w:numPr>
              <w:spacing w:before="60" w:after="60" w:line="340" w:lineRule="atLeast"/>
              <w:ind w:left="377" w:hanging="270"/>
              <w:rPr>
                <w:rFonts w:ascii="Traditional Arabic" w:hAnsi="Traditional Arabic" w:cs="Traditional Arabic"/>
              </w:rPr>
            </w:pPr>
            <w:r>
              <w:rPr>
                <w:rFonts w:ascii="Traditional Arabic" w:hAnsi="Traditional Arabic"/>
              </w:rPr>
              <w:t>Debt Instrument</w:t>
            </w:r>
          </w:p>
          <w:p w14:paraId="4C9E8108" w14:textId="77777777" w:rsidR="00F129C2" w:rsidRPr="00827BCF" w:rsidRDefault="00F129C2" w:rsidP="001F056A">
            <w:pPr>
              <w:pStyle w:val="ListParagraph"/>
              <w:numPr>
                <w:ilvl w:val="0"/>
                <w:numId w:val="26"/>
              </w:numPr>
              <w:spacing w:before="60" w:after="60" w:line="340" w:lineRule="atLeast"/>
              <w:ind w:left="377" w:hanging="270"/>
              <w:rPr>
                <w:rFonts w:ascii="Traditional Arabic" w:hAnsi="Traditional Arabic" w:cs="Traditional Arabic"/>
              </w:rPr>
            </w:pPr>
            <w:r>
              <w:rPr>
                <w:rFonts w:ascii="Traditional Arabic" w:hAnsi="Traditional Arabic"/>
              </w:rPr>
              <w:t>Income generating properties outside the Kingdom</w:t>
            </w:r>
          </w:p>
        </w:tc>
        <w:tc>
          <w:tcPr>
            <w:tcW w:w="1299" w:type="dxa"/>
            <w:vAlign w:val="center"/>
          </w:tcPr>
          <w:p w14:paraId="77C8E7F2" w14:textId="77777777" w:rsidR="00F129C2" w:rsidRPr="00827BCF" w:rsidRDefault="00F129C2" w:rsidP="001F056A">
            <w:pPr>
              <w:spacing w:before="60" w:after="60" w:line="340" w:lineRule="atLeast"/>
              <w:jc w:val="center"/>
              <w:rPr>
                <w:rFonts w:ascii="Traditional Arabic" w:hAnsi="Traditional Arabic" w:cs="Traditional Arabic"/>
              </w:rPr>
            </w:pPr>
            <w:r>
              <w:rPr>
                <w:rFonts w:ascii="Traditional Arabic" w:hAnsi="Traditional Arabic"/>
              </w:rPr>
              <w:lastRenderedPageBreak/>
              <w:t>0%</w:t>
            </w:r>
          </w:p>
        </w:tc>
        <w:tc>
          <w:tcPr>
            <w:tcW w:w="1334" w:type="dxa"/>
            <w:vAlign w:val="center"/>
          </w:tcPr>
          <w:p w14:paraId="71771929" w14:textId="77777777" w:rsidR="00F129C2" w:rsidRPr="00827BCF" w:rsidRDefault="00F129C2" w:rsidP="001F056A">
            <w:pPr>
              <w:spacing w:before="60" w:after="60" w:line="340" w:lineRule="atLeast"/>
              <w:jc w:val="center"/>
              <w:rPr>
                <w:rFonts w:ascii="Traditional Arabic" w:hAnsi="Traditional Arabic" w:cs="Traditional Arabic"/>
              </w:rPr>
            </w:pPr>
            <w:r>
              <w:rPr>
                <w:rFonts w:ascii="Traditional Arabic" w:hAnsi="Traditional Arabic"/>
              </w:rPr>
              <w:t>25%</w:t>
            </w:r>
          </w:p>
        </w:tc>
      </w:tr>
    </w:tbl>
    <w:p w14:paraId="063A8CBE" w14:textId="7087C29C" w:rsidR="003D2493" w:rsidRPr="003D2493" w:rsidRDefault="003D2493" w:rsidP="00F129C2">
      <w:pPr>
        <w:pStyle w:val="BodyText"/>
        <w:tabs>
          <w:tab w:val="left" w:pos="470"/>
        </w:tabs>
      </w:pPr>
    </w:p>
    <w:p w14:paraId="7B62F0E3" w14:textId="44712958" w:rsidR="00D52F2F" w:rsidRPr="00827BCF" w:rsidRDefault="00F43AAA" w:rsidP="00260F00">
      <w:pPr>
        <w:pStyle w:val="BodyText"/>
        <w:keepNext/>
        <w:numPr>
          <w:ilvl w:val="3"/>
          <w:numId w:val="13"/>
        </w:numPr>
        <w:spacing w:before="120" w:after="120" w:line="340" w:lineRule="atLeast"/>
        <w:rPr>
          <w:rFonts w:ascii="Traditional Arabic" w:hAnsi="Traditional Arabic" w:cs="Traditional Arabic"/>
          <w:b/>
          <w:bCs/>
        </w:rPr>
      </w:pPr>
      <w:r>
        <w:rPr>
          <w:rFonts w:ascii="Traditional Arabic" w:hAnsi="Traditional Arabic"/>
          <w:b/>
        </w:rPr>
        <w:t>Sector in which the Fund Invests</w:t>
      </w:r>
      <w:r w:rsidR="00D52F2F">
        <w:rPr>
          <w:rFonts w:ascii="Traditional Arabic" w:hAnsi="Traditional Arabic"/>
          <w:b/>
        </w:rPr>
        <w:t>:</w:t>
      </w:r>
    </w:p>
    <w:p w14:paraId="1DC01C2B" w14:textId="407F716E" w:rsidR="00D52F2F" w:rsidRPr="00827BCF" w:rsidRDefault="008C1374" w:rsidP="00F84332">
      <w:pPr>
        <w:pStyle w:val="ListParagraph"/>
        <w:keepNext/>
        <w:spacing w:line="276" w:lineRule="auto"/>
        <w:ind w:left="-1"/>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 invests</w:t>
      </w:r>
      <w:r w:rsidR="00F43AAA">
        <w:rPr>
          <w:rFonts w:ascii="Traditional Arabic" w:hAnsi="Traditional Arabic"/>
        </w:rPr>
        <w:t xml:space="preserve"> in real estate sector and</w:t>
      </w:r>
      <w:r w:rsidR="00D52F2F">
        <w:rPr>
          <w:rFonts w:ascii="Traditional Arabic" w:hAnsi="Traditional Arabic"/>
        </w:rPr>
        <w:t xml:space="preserve"> mainly in structurally-developed turnkey real properties. </w:t>
      </w:r>
      <w:r>
        <w:rPr>
          <w:rFonts w:ascii="Traditional Arabic" w:hAnsi="Traditional Arabic"/>
        </w:rPr>
        <w:t>The Fund</w:t>
      </w:r>
      <w:r w:rsidR="00D52F2F">
        <w:rPr>
          <w:rFonts w:ascii="Traditional Arabic" w:hAnsi="Traditional Arabic"/>
        </w:rPr>
        <w:t xml:space="preserve"> may also invest in Real Estate development projects, or reno</w:t>
      </w:r>
      <w:r w:rsidR="00033C5B">
        <w:rPr>
          <w:rFonts w:ascii="Traditional Arabic" w:hAnsi="Traditional Arabic"/>
        </w:rPr>
        <w:t>vat</w:t>
      </w:r>
      <w:r w:rsidR="00D52F2F">
        <w:rPr>
          <w:rFonts w:ascii="Traditional Arabic" w:hAnsi="Traditional Arabic"/>
        </w:rPr>
        <w:t xml:space="preserve">e or redevelop real properties by no more than 25% of the total value of its </w:t>
      </w:r>
      <w:r w:rsidR="004367D0">
        <w:rPr>
          <w:rFonts w:ascii="Traditional Arabic" w:hAnsi="Traditional Arabic"/>
        </w:rPr>
        <w:t>Assets</w:t>
      </w:r>
      <w:r w:rsidR="00D52F2F">
        <w:rPr>
          <w:rFonts w:ascii="Traditional Arabic" w:hAnsi="Traditional Arabic"/>
        </w:rPr>
        <w:t xml:space="preserve"> according to the latest audited financial statements, taking the following into consideration:</w:t>
      </w:r>
    </w:p>
    <w:p w14:paraId="6E056014" w14:textId="6832B5CE" w:rsidR="00D52F2F" w:rsidRPr="00827BCF" w:rsidRDefault="00D52F2F" w:rsidP="00C35B11">
      <w:pPr>
        <w:pStyle w:val="ListParagraph"/>
        <w:keepNext/>
        <w:numPr>
          <w:ilvl w:val="0"/>
          <w:numId w:val="23"/>
        </w:numPr>
        <w:spacing w:line="340" w:lineRule="atLeast"/>
        <w:ind w:left="304" w:hanging="270"/>
        <w:jc w:val="both"/>
        <w:rPr>
          <w:rFonts w:ascii="Traditional Arabic" w:hAnsi="Traditional Arabic" w:cs="Traditional Arabic"/>
        </w:rPr>
      </w:pPr>
      <w:r>
        <w:rPr>
          <w:rFonts w:ascii="Traditional Arabic" w:hAnsi="Traditional Arabic"/>
        </w:rPr>
        <w:t xml:space="preserve">Investing no less than 75% of the total value of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4367D0">
        <w:rPr>
          <w:rFonts w:ascii="Traditional Arabic" w:hAnsi="Traditional Arabic"/>
        </w:rPr>
        <w:t>Assets</w:t>
      </w:r>
      <w:r>
        <w:rPr>
          <w:rFonts w:ascii="Traditional Arabic" w:hAnsi="Traditional Arabic"/>
        </w:rPr>
        <w:t xml:space="preserve"> in structurally developed Real Estate </w:t>
      </w:r>
      <w:r w:rsidR="004367D0">
        <w:rPr>
          <w:rFonts w:ascii="Traditional Arabic" w:hAnsi="Traditional Arabic"/>
        </w:rPr>
        <w:t>Assets</w:t>
      </w:r>
      <w:r>
        <w:rPr>
          <w:rFonts w:ascii="Traditional Arabic" w:hAnsi="Traditional Arabic"/>
        </w:rPr>
        <w:t xml:space="preserve"> that can achieve periodical rental income, based on the latest audited financial statements;</w:t>
      </w:r>
    </w:p>
    <w:p w14:paraId="5F43E3E3" w14:textId="4652FF46" w:rsidR="00D52F2F" w:rsidRPr="00827BCF" w:rsidRDefault="00D52F2F" w:rsidP="00C35B11">
      <w:pPr>
        <w:pStyle w:val="ListParagraph"/>
        <w:keepNext/>
        <w:numPr>
          <w:ilvl w:val="0"/>
          <w:numId w:val="23"/>
        </w:numPr>
        <w:spacing w:line="340" w:lineRule="atLeast"/>
        <w:ind w:left="304" w:hanging="270"/>
        <w:jc w:val="both"/>
        <w:rPr>
          <w:rFonts w:ascii="Traditional Arabic" w:hAnsi="Traditional Arabic" w:cs="Traditional Arabic"/>
        </w:rPr>
      </w:pPr>
      <w:r>
        <w:rPr>
          <w:rFonts w:ascii="Traditional Arabic" w:hAnsi="Traditional Arabic"/>
        </w:rPr>
        <w:t xml:space="preserve">Investing no more than 25% of the total value of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4367D0">
        <w:rPr>
          <w:rFonts w:ascii="Traditional Arabic" w:hAnsi="Traditional Arabic"/>
        </w:rPr>
        <w:t>Assets</w:t>
      </w:r>
      <w:r>
        <w:rPr>
          <w:rFonts w:ascii="Traditional Arabic" w:hAnsi="Traditional Arabic"/>
        </w:rPr>
        <w:t>, in Real Estate development, reno</w:t>
      </w:r>
      <w:r w:rsidR="00033C5B">
        <w:rPr>
          <w:rFonts w:ascii="Traditional Arabic" w:hAnsi="Traditional Arabic"/>
        </w:rPr>
        <w:t>vat</w:t>
      </w:r>
      <w:r>
        <w:rPr>
          <w:rFonts w:ascii="Traditional Arabic" w:hAnsi="Traditional Arabic"/>
        </w:rPr>
        <w:t xml:space="preserve">ion or redevelopment of real properties, based on the latest audited financial statements, and </w:t>
      </w:r>
      <w:r w:rsidR="00424E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shall not invest in vacant lands;</w:t>
      </w:r>
    </w:p>
    <w:p w14:paraId="02BF55B3" w14:textId="15D8842C" w:rsidR="004364BA" w:rsidRPr="00033C5B" w:rsidRDefault="008C1374" w:rsidP="00C35B11">
      <w:pPr>
        <w:pStyle w:val="ListParagraph"/>
        <w:keepNext/>
        <w:numPr>
          <w:ilvl w:val="0"/>
          <w:numId w:val="23"/>
        </w:numPr>
        <w:spacing w:line="340" w:lineRule="atLeast"/>
        <w:ind w:left="304" w:hanging="27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may invest no more 25% of the total value of </w:t>
      </w:r>
      <w:r w:rsidR="00FD719B">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4367D0">
        <w:rPr>
          <w:rFonts w:ascii="Traditional Arabic" w:hAnsi="Traditional Arabic"/>
        </w:rPr>
        <w:t>Assets</w:t>
      </w:r>
      <w:r w:rsidR="00D52F2F">
        <w:rPr>
          <w:rFonts w:ascii="Traditional Arabic" w:hAnsi="Traditional Arabic"/>
        </w:rPr>
        <w:t xml:space="preserve"> in real properties outside </w:t>
      </w:r>
      <w:r w:rsidR="00424E1D">
        <w:rPr>
          <w:rFonts w:ascii="Traditional Arabic" w:hAnsi="Traditional Arabic"/>
        </w:rPr>
        <w:t xml:space="preserve">the </w:t>
      </w:r>
      <w:r w:rsidR="00E26FF7">
        <w:rPr>
          <w:rFonts w:ascii="Traditional Arabic" w:hAnsi="Traditional Arabic"/>
        </w:rPr>
        <w:t>Kingdom</w:t>
      </w:r>
      <w:r w:rsidR="00D52F2F">
        <w:rPr>
          <w:rFonts w:ascii="Traditional Arabic" w:hAnsi="Traditional Arabic"/>
        </w:rPr>
        <w:t>, based on the lates</w:t>
      </w:r>
      <w:r w:rsidR="00260F00">
        <w:rPr>
          <w:rFonts w:ascii="Traditional Arabic" w:hAnsi="Traditional Arabic"/>
        </w:rPr>
        <w:t>t audited financial statements.</w:t>
      </w:r>
    </w:p>
    <w:p w14:paraId="4FD81896" w14:textId="77777777" w:rsidR="0049167B" w:rsidRPr="0049167B" w:rsidRDefault="0049167B" w:rsidP="0049167B">
      <w:pPr>
        <w:keepNext/>
        <w:spacing w:line="340" w:lineRule="atLeast"/>
        <w:ind w:left="34"/>
        <w:jc w:val="both"/>
        <w:rPr>
          <w:rFonts w:ascii="Traditional Arabic" w:hAnsi="Traditional Arabic" w:cs="Traditional Arabic"/>
        </w:rPr>
      </w:pPr>
    </w:p>
    <w:p w14:paraId="2E514AD8" w14:textId="62775DE0" w:rsidR="00D52F2F" w:rsidRPr="00420BA2" w:rsidRDefault="00D52F2F" w:rsidP="00420BA2">
      <w:pPr>
        <w:pStyle w:val="ListParagraph"/>
        <w:numPr>
          <w:ilvl w:val="3"/>
          <w:numId w:val="13"/>
        </w:numPr>
        <w:spacing w:before="120" w:after="120" w:line="340" w:lineRule="atLeast"/>
        <w:jc w:val="both"/>
        <w:rPr>
          <w:rFonts w:ascii="Traditional Arabic" w:hAnsi="Traditional Arabic"/>
          <w:b/>
        </w:rPr>
      </w:pPr>
      <w:bookmarkStart w:id="62" w:name="_Toc466857794"/>
      <w:bookmarkStart w:id="63" w:name="_Toc467281719"/>
      <w:bookmarkStart w:id="64" w:name="_Toc467281779"/>
      <w:bookmarkStart w:id="65" w:name="_Toc469658026"/>
      <w:bookmarkStart w:id="66" w:name="_Toc469927195"/>
      <w:bookmarkStart w:id="67" w:name="_Toc469928401"/>
      <w:bookmarkStart w:id="68" w:name="_Toc469929056"/>
      <w:r w:rsidRPr="00420BA2">
        <w:rPr>
          <w:rFonts w:ascii="Traditional Arabic" w:hAnsi="Traditional Arabic"/>
          <w:b/>
        </w:rPr>
        <w:t xml:space="preserve">Description of Real Estate </w:t>
      </w:r>
      <w:r w:rsidR="00BA670F" w:rsidRPr="00420BA2">
        <w:rPr>
          <w:rFonts w:ascii="Traditional Arabic" w:hAnsi="Traditional Arabic"/>
          <w:b/>
        </w:rPr>
        <w:t xml:space="preserve">Asset Types </w:t>
      </w:r>
      <w:r w:rsidRPr="00420BA2">
        <w:rPr>
          <w:rFonts w:ascii="Traditional Arabic" w:hAnsi="Traditional Arabic"/>
          <w:b/>
        </w:rPr>
        <w:t xml:space="preserve">to </w:t>
      </w:r>
      <w:r w:rsidR="00BA670F" w:rsidRPr="00420BA2">
        <w:rPr>
          <w:rFonts w:ascii="Traditional Arabic" w:hAnsi="Traditional Arabic"/>
          <w:b/>
        </w:rPr>
        <w:t xml:space="preserve">be Invested </w:t>
      </w:r>
      <w:r w:rsidRPr="00420BA2">
        <w:rPr>
          <w:rFonts w:ascii="Traditional Arabic" w:hAnsi="Traditional Arabic"/>
          <w:b/>
        </w:rPr>
        <w:t xml:space="preserve">by </w:t>
      </w:r>
      <w:r w:rsidR="008C1374" w:rsidRPr="00420BA2">
        <w:rPr>
          <w:rFonts w:ascii="Traditional Arabic" w:hAnsi="Traditional Arabic"/>
          <w:b/>
        </w:rPr>
        <w:t>The Fund</w:t>
      </w:r>
      <w:bookmarkEnd w:id="62"/>
      <w:bookmarkEnd w:id="63"/>
      <w:bookmarkEnd w:id="64"/>
      <w:bookmarkEnd w:id="65"/>
      <w:bookmarkEnd w:id="66"/>
      <w:bookmarkEnd w:id="67"/>
      <w:bookmarkEnd w:id="68"/>
      <w:r w:rsidRPr="00420BA2">
        <w:rPr>
          <w:rFonts w:ascii="Traditional Arabic" w:hAnsi="Traditional Arabic"/>
          <w:b/>
        </w:rPr>
        <w:t xml:space="preserve"> </w:t>
      </w:r>
    </w:p>
    <w:p w14:paraId="35CE3366" w14:textId="6DAC03EB" w:rsidR="0049167B" w:rsidRPr="006D4B66" w:rsidRDefault="0049167B" w:rsidP="0049167B">
      <w:pPr>
        <w:pStyle w:val="Default"/>
        <w:rPr>
          <w:b/>
          <w:bCs/>
        </w:rPr>
      </w:pPr>
      <w:r w:rsidRPr="006D4B66">
        <w:rPr>
          <w:b/>
          <w:bCs/>
        </w:rPr>
        <w:t>Initial Assets:</w:t>
      </w:r>
    </w:p>
    <w:p w14:paraId="7FB11150" w14:textId="15336142" w:rsidR="00D52F2F" w:rsidRPr="00D3670D" w:rsidRDefault="00D52F2F" w:rsidP="00D3670D">
      <w:pPr>
        <w:keepNext/>
        <w:spacing w:line="340" w:lineRule="atLeast"/>
        <w:ind w:left="-1"/>
        <w:jc w:val="both"/>
        <w:rPr>
          <w:rFonts w:ascii="Traditional Arabic" w:hAnsi="Traditional Arabic" w:cs="Traditional Arabic"/>
        </w:rPr>
      </w:pPr>
      <w:r w:rsidRPr="00D3670D">
        <w:rPr>
          <w:rFonts w:ascii="Traditional Arabic" w:hAnsi="Traditional Arabic" w:cs="Traditional Arabic"/>
        </w:rPr>
        <w:t xml:space="preserve">The </w:t>
      </w:r>
      <w:r w:rsidR="00EB654C" w:rsidRPr="00D3670D">
        <w:rPr>
          <w:rFonts w:ascii="Traditional Arabic" w:hAnsi="Traditional Arabic" w:cs="Traditional Arabic"/>
        </w:rPr>
        <w:t xml:space="preserve">assets </w:t>
      </w:r>
      <w:r w:rsidRPr="00D3670D">
        <w:rPr>
          <w:rFonts w:ascii="Traditional Arabic" w:hAnsi="Traditional Arabic" w:cs="Traditional Arabic"/>
        </w:rPr>
        <w:t xml:space="preserve">initially </w:t>
      </w:r>
      <w:r w:rsidR="0049167B" w:rsidRPr="00D3670D">
        <w:rPr>
          <w:rFonts w:ascii="Traditional Arabic" w:hAnsi="Traditional Arabic" w:cs="Traditional Arabic"/>
        </w:rPr>
        <w:t xml:space="preserve">aquired </w:t>
      </w:r>
      <w:r w:rsidRPr="00D3670D">
        <w:rPr>
          <w:rFonts w:ascii="Traditional Arabic" w:hAnsi="Traditional Arabic" w:cs="Traditional Arabic"/>
        </w:rPr>
        <w:t xml:space="preserve">by </w:t>
      </w:r>
      <w:r w:rsidR="00424E1D" w:rsidRPr="00D3670D">
        <w:rPr>
          <w:rFonts w:ascii="Traditional Arabic" w:hAnsi="Traditional Arabic" w:cs="Traditional Arabic"/>
        </w:rPr>
        <w:t xml:space="preserve">the </w:t>
      </w:r>
      <w:r w:rsidR="008C1374" w:rsidRPr="00D3670D">
        <w:rPr>
          <w:rFonts w:ascii="Traditional Arabic" w:hAnsi="Traditional Arabic" w:cs="Traditional Arabic"/>
        </w:rPr>
        <w:t>Fund</w:t>
      </w:r>
      <w:r w:rsidRPr="00D3670D">
        <w:rPr>
          <w:rFonts w:ascii="Traditional Arabic" w:hAnsi="Traditional Arabic" w:cs="Traditional Arabic"/>
        </w:rPr>
        <w:t xml:space="preserve"> consist of </w:t>
      </w:r>
      <w:r w:rsidR="00B54DC6" w:rsidRPr="00D3670D">
        <w:rPr>
          <w:rFonts w:ascii="Traditional Arabic" w:hAnsi="Traditional Arabic" w:cs="Traditional Arabic"/>
        </w:rPr>
        <w:t>Structurally Developed Real Properties</w:t>
      </w:r>
      <w:r w:rsidRPr="00D3670D">
        <w:rPr>
          <w:rFonts w:ascii="Traditional Arabic" w:hAnsi="Traditional Arabic" w:cs="Traditional Arabic"/>
        </w:rPr>
        <w:t xml:space="preserve"> consisting of a shopping mall known as </w:t>
      </w:r>
      <w:r w:rsidR="00D3670D" w:rsidRPr="00D3670D">
        <w:rPr>
          <w:rFonts w:ascii="Traditional Arabic" w:hAnsi="Traditional Arabic" w:cs="Traditional Arabic"/>
        </w:rPr>
        <w:t>“</w:t>
      </w:r>
      <w:r w:rsidRPr="00D3670D">
        <w:rPr>
          <w:rFonts w:ascii="Traditional Arabic" w:hAnsi="Traditional Arabic" w:cs="Traditional Arabic"/>
          <w:b/>
          <w:bCs/>
        </w:rPr>
        <w:t>AlAndalus Mall</w:t>
      </w:r>
      <w:r w:rsidR="00D3670D" w:rsidRPr="00D3670D">
        <w:rPr>
          <w:rFonts w:ascii="Traditional Arabic" w:hAnsi="Traditional Arabic" w:cs="Traditional Arabic"/>
        </w:rPr>
        <w:t>”</w:t>
      </w:r>
      <w:r w:rsidRPr="00D3670D">
        <w:rPr>
          <w:rFonts w:ascii="Traditional Arabic" w:hAnsi="Traditional Arabic" w:cs="Traditional Arabic"/>
        </w:rPr>
        <w:t xml:space="preserve"> and a hotel known as the </w:t>
      </w:r>
      <w:r w:rsidR="00D3670D" w:rsidRPr="00D3670D">
        <w:rPr>
          <w:rFonts w:ascii="Traditional Arabic" w:hAnsi="Traditional Arabic" w:cs="Traditional Arabic"/>
        </w:rPr>
        <w:t>“</w:t>
      </w:r>
      <w:r w:rsidR="007F38B1" w:rsidRPr="00D3670D">
        <w:rPr>
          <w:rFonts w:ascii="Traditional Arabic" w:hAnsi="Traditional Arabic" w:cs="Traditional Arabic"/>
          <w:b/>
          <w:bCs/>
        </w:rPr>
        <w:t>AlAndalus Mall Hotel</w:t>
      </w:r>
      <w:r w:rsidR="00D3670D" w:rsidRPr="00D3670D">
        <w:rPr>
          <w:rFonts w:ascii="Traditional Arabic" w:hAnsi="Traditional Arabic" w:cs="Traditional Arabic"/>
        </w:rPr>
        <w:t>”</w:t>
      </w:r>
      <w:r w:rsidRPr="00D3670D">
        <w:rPr>
          <w:rFonts w:ascii="Traditional Arabic" w:hAnsi="Traditional Arabic" w:cs="Traditional Arabic"/>
        </w:rPr>
        <w:t xml:space="preserve">, both located in Jeddah, Saudi Arabia. These </w:t>
      </w:r>
      <w:r w:rsidR="004367D0" w:rsidRPr="00D3670D">
        <w:rPr>
          <w:rFonts w:ascii="Traditional Arabic" w:hAnsi="Traditional Arabic" w:cs="Traditional Arabic"/>
        </w:rPr>
        <w:t>Assets</w:t>
      </w:r>
      <w:r w:rsidRPr="00D3670D">
        <w:rPr>
          <w:rFonts w:ascii="Traditional Arabic" w:hAnsi="Traditional Arabic" w:cs="Traditional Arabic"/>
        </w:rPr>
        <w:t xml:space="preserve"> are located on a total area of 159,133 square meters. The </w:t>
      </w:r>
      <w:r w:rsidR="0049167B" w:rsidRPr="00D3670D">
        <w:rPr>
          <w:rFonts w:ascii="Traditional Arabic" w:hAnsi="Traditional Arabic" w:cs="Traditional Arabic"/>
        </w:rPr>
        <w:t xml:space="preserve">Initial </w:t>
      </w:r>
      <w:r w:rsidR="002C3C2A" w:rsidRPr="00D3670D">
        <w:rPr>
          <w:rFonts w:ascii="Traditional Arabic" w:hAnsi="Traditional Arabic" w:cs="Traditional Arabic"/>
        </w:rPr>
        <w:t>Assets</w:t>
      </w:r>
      <w:r w:rsidRPr="00D3670D">
        <w:rPr>
          <w:rFonts w:ascii="Traditional Arabic" w:hAnsi="Traditional Arabic" w:cs="Traditional Arabic"/>
        </w:rPr>
        <w:t xml:space="preserve"> o</w:t>
      </w:r>
      <w:r w:rsidR="0049167B" w:rsidRPr="00D3670D">
        <w:rPr>
          <w:rFonts w:ascii="Traditional Arabic" w:hAnsi="Traditional Arabic" w:cs="Traditional Arabic"/>
        </w:rPr>
        <w:t>was</w:t>
      </w:r>
      <w:r w:rsidRPr="00D3670D">
        <w:rPr>
          <w:rFonts w:ascii="Traditional Arabic" w:hAnsi="Traditional Arabic" w:cs="Traditional Arabic"/>
        </w:rPr>
        <w:t xml:space="preserve"> transferred to </w:t>
      </w:r>
      <w:r w:rsidR="00424E1D" w:rsidRPr="00D3670D">
        <w:rPr>
          <w:rFonts w:ascii="Traditional Arabic" w:hAnsi="Traditional Arabic" w:cs="Traditional Arabic"/>
        </w:rPr>
        <w:t xml:space="preserve">the </w:t>
      </w:r>
      <w:r w:rsidR="008C1374" w:rsidRPr="00D3670D">
        <w:rPr>
          <w:rFonts w:ascii="Traditional Arabic" w:hAnsi="Traditional Arabic" w:cs="Traditional Arabic"/>
        </w:rPr>
        <w:t>Fund</w:t>
      </w:r>
      <w:r w:rsidRPr="00D3670D">
        <w:rPr>
          <w:rFonts w:ascii="Traditional Arabic" w:hAnsi="Traditional Arabic" w:cs="Traditional Arabic"/>
        </w:rPr>
        <w:t xml:space="preserve"> </w:t>
      </w:r>
      <w:r w:rsidR="0049167B" w:rsidRPr="00D3670D">
        <w:rPr>
          <w:rFonts w:ascii="Traditional Arabic" w:hAnsi="Traditional Arabic" w:cs="Traditional Arabic"/>
        </w:rPr>
        <w:t>after</w:t>
      </w:r>
      <w:r w:rsidRPr="00D3670D">
        <w:rPr>
          <w:rFonts w:ascii="Traditional Arabic" w:hAnsi="Traditional Arabic" w:cs="Traditional Arabic"/>
        </w:rPr>
        <w:t xml:space="preserve"> the </w:t>
      </w:r>
      <w:r w:rsidR="0049167B" w:rsidRPr="00D3670D">
        <w:rPr>
          <w:rFonts w:ascii="Traditional Arabic" w:hAnsi="Traditional Arabic" w:cs="Traditional Arabic"/>
        </w:rPr>
        <w:t xml:space="preserve">end </w:t>
      </w:r>
      <w:r w:rsidRPr="00D3670D">
        <w:rPr>
          <w:rFonts w:ascii="Traditional Arabic" w:hAnsi="Traditional Arabic" w:cs="Traditional Arabic"/>
        </w:rPr>
        <w:t xml:space="preserve">of the Offering Period and the collection of cash contributions amounting to </w:t>
      </w:r>
      <w:r w:rsidR="009B7DF2" w:rsidRPr="00D3670D">
        <w:rPr>
          <w:rFonts w:ascii="Traditional Arabic" w:hAnsi="Traditional Arabic" w:cs="Traditional Arabic"/>
        </w:rPr>
        <w:t>SAR</w:t>
      </w:r>
      <w:r w:rsidRPr="00D3670D">
        <w:rPr>
          <w:rFonts w:ascii="Traditional Arabic" w:hAnsi="Traditional Arabic" w:cs="Traditional Arabic"/>
        </w:rPr>
        <w:t xml:space="preserve"> 430 million representing </w:t>
      </w:r>
      <w:r w:rsidR="00BA670F" w:rsidRPr="00D3670D">
        <w:rPr>
          <w:rFonts w:ascii="Traditional Arabic" w:hAnsi="Traditional Arabic" w:cs="Traditional Arabic"/>
        </w:rPr>
        <w:t>(</w:t>
      </w:r>
      <w:r w:rsidRPr="00D3670D">
        <w:rPr>
          <w:rFonts w:ascii="Traditional Arabic" w:hAnsi="Traditional Arabic" w:cs="Traditional Arabic"/>
        </w:rPr>
        <w:t xml:space="preserve">31.27%) of the total value of </w:t>
      </w:r>
      <w:r w:rsidR="00424E1D" w:rsidRPr="00D3670D">
        <w:rPr>
          <w:rFonts w:ascii="Traditional Arabic" w:hAnsi="Traditional Arabic" w:cs="Traditional Arabic"/>
        </w:rPr>
        <w:t xml:space="preserve">the </w:t>
      </w:r>
      <w:r w:rsidR="008C1374" w:rsidRPr="00D3670D">
        <w:rPr>
          <w:rFonts w:ascii="Traditional Arabic" w:hAnsi="Traditional Arabic" w:cs="Traditional Arabic"/>
        </w:rPr>
        <w:t>Fund</w:t>
      </w:r>
      <w:r w:rsidRPr="00D3670D">
        <w:rPr>
          <w:rFonts w:ascii="Traditional Arabic" w:hAnsi="Traditional Arabic" w:cs="Traditional Arabic"/>
        </w:rPr>
        <w:t xml:space="preserve">. </w:t>
      </w:r>
    </w:p>
    <w:p w14:paraId="46F229E4" w14:textId="6B3A3676" w:rsidR="00CD301F" w:rsidRDefault="0049167B" w:rsidP="00B21BA4">
      <w:pPr>
        <w:keepNext/>
        <w:spacing w:line="340" w:lineRule="atLeast"/>
        <w:ind w:left="-1"/>
        <w:jc w:val="both"/>
        <w:rPr>
          <w:rFonts w:ascii="Traditional Arabic" w:hAnsi="Traditional Arabic"/>
        </w:rPr>
      </w:pPr>
      <w:r>
        <w:rPr>
          <w:rFonts w:ascii="Traditional Arabic" w:hAnsi="Traditional Arabic"/>
        </w:rPr>
        <w:t xml:space="preserve">Initial </w:t>
      </w:r>
      <w:r w:rsidR="00BA670F">
        <w:rPr>
          <w:rFonts w:ascii="Traditional Arabic" w:hAnsi="Traditional Arabic"/>
        </w:rPr>
        <w:t>Asset</w:t>
      </w:r>
      <w:r>
        <w:rPr>
          <w:rFonts w:ascii="Traditional Arabic" w:hAnsi="Traditional Arabic"/>
        </w:rPr>
        <w:t>s</w:t>
      </w:r>
      <w:r w:rsidR="00BA670F">
        <w:rPr>
          <w:rFonts w:ascii="Traditional Arabic" w:hAnsi="Traditional Arabic"/>
        </w:rPr>
        <w:t xml:space="preserve"> </w:t>
      </w:r>
      <w:r w:rsidR="00CD301F">
        <w:rPr>
          <w:rFonts w:ascii="Traditional Arabic" w:hAnsi="Traditional Arabic"/>
        </w:rPr>
        <w:t>purchase price: One billion three hundred and fifty million Saudi Riyals (</w:t>
      </w:r>
      <w:r w:rsidR="009B7DF2">
        <w:rPr>
          <w:rFonts w:ascii="Traditional Arabic" w:hAnsi="Traditional Arabic"/>
        </w:rPr>
        <w:t>SAR</w:t>
      </w:r>
      <w:r w:rsidR="00CD301F">
        <w:rPr>
          <w:rFonts w:ascii="Traditional Arabic" w:hAnsi="Traditional Arabic"/>
        </w:rPr>
        <w:t xml:space="preserve"> 1,350,000,000). The cash surplus of </w:t>
      </w:r>
      <w:r w:rsidR="009B7DF2">
        <w:rPr>
          <w:rFonts w:ascii="Traditional Arabic" w:hAnsi="Traditional Arabic"/>
        </w:rPr>
        <w:t>SAR</w:t>
      </w:r>
      <w:r w:rsidR="00CD301F">
        <w:rPr>
          <w:rFonts w:ascii="Traditional Arabic" w:hAnsi="Traditional Arabic"/>
        </w:rPr>
        <w:t xml:space="preserve"> 25 million </w:t>
      </w:r>
      <w:r w:rsidR="00B21BA4">
        <w:rPr>
          <w:rFonts w:ascii="Traditional Arabic" w:hAnsi="Traditional Arabic"/>
        </w:rPr>
        <w:t>was</w:t>
      </w:r>
      <w:r w:rsidR="00CD301F">
        <w:rPr>
          <w:rFonts w:ascii="Traditional Arabic" w:hAnsi="Traditional Arabic"/>
        </w:rPr>
        <w:t xml:space="preserve"> used to cover the operating costs of </w:t>
      </w:r>
      <w:r w:rsidR="00424E1D">
        <w:rPr>
          <w:rFonts w:ascii="Traditional Arabic" w:hAnsi="Traditional Arabic"/>
        </w:rPr>
        <w:t xml:space="preserve">the </w:t>
      </w:r>
      <w:r w:rsidR="008C1374">
        <w:rPr>
          <w:rFonts w:ascii="Traditional Arabic" w:hAnsi="Traditional Arabic"/>
        </w:rPr>
        <w:t>Fund</w:t>
      </w:r>
      <w:r w:rsidR="00CD301F">
        <w:rPr>
          <w:rFonts w:ascii="Traditional Arabic" w:hAnsi="Traditional Arabic"/>
        </w:rPr>
        <w:t xml:space="preserve"> and the </w:t>
      </w:r>
      <w:r w:rsidR="00B21BA4">
        <w:rPr>
          <w:rFonts w:ascii="Traditional Arabic" w:hAnsi="Traditional Arabic"/>
        </w:rPr>
        <w:t xml:space="preserve">Initial </w:t>
      </w:r>
      <w:r w:rsidR="002C3C2A">
        <w:rPr>
          <w:rFonts w:ascii="Traditional Arabic" w:hAnsi="Traditional Arabic"/>
        </w:rPr>
        <w:t>Assets</w:t>
      </w:r>
      <w:r w:rsidR="00CD301F">
        <w:rPr>
          <w:rFonts w:ascii="Traditional Arabic" w:hAnsi="Traditional Arabic"/>
        </w:rPr>
        <w:t xml:space="preserve"> after acquisition, as described below: </w:t>
      </w:r>
    </w:p>
    <w:p w14:paraId="7EBA9305" w14:textId="62E0D47A" w:rsidR="00CF11A4" w:rsidRDefault="007045B5" w:rsidP="00424E1D">
      <w:pPr>
        <w:keepNext/>
        <w:spacing w:before="180" w:line="340" w:lineRule="atLeast"/>
        <w:jc w:val="both"/>
        <w:rPr>
          <w:rFonts w:ascii="Traditional Arabic" w:hAnsi="Traditional Arabic"/>
        </w:rPr>
      </w:pPr>
      <w:r>
        <w:rPr>
          <w:rFonts w:ascii="Traditional Arabic" w:hAnsi="Traditional Arabic"/>
        </w:rPr>
        <w:t>Fund</w:t>
      </w:r>
      <w:r w:rsidR="00CF11A4">
        <w:rPr>
          <w:rFonts w:ascii="Traditional Arabic" w:hAnsi="Traditional Arabic"/>
        </w:rPr>
        <w:t xml:space="preserve"> and </w:t>
      </w:r>
      <w:r w:rsidR="00BA670F">
        <w:rPr>
          <w:rFonts w:ascii="Traditional Arabic" w:hAnsi="Traditional Arabic"/>
        </w:rPr>
        <w:t xml:space="preserve">Target Asset </w:t>
      </w:r>
      <w:r w:rsidR="00424E1D">
        <w:rPr>
          <w:rFonts w:ascii="Traditional Arabic" w:hAnsi="Traditional Arabic"/>
        </w:rPr>
        <w:t>Operating Costs</w:t>
      </w:r>
    </w:p>
    <w:tbl>
      <w:tblPr>
        <w:bidiVisual/>
        <w:tblW w:w="0" w:type="auto"/>
        <w:tblInd w:w="5058" w:type="dxa"/>
        <w:tblBorders>
          <w:top w:val="single" w:sz="4" w:space="0" w:color="7F7F7F" w:themeColor="text1" w:themeTint="80"/>
          <w:bottom w:val="single" w:sz="4" w:space="0" w:color="7F7F7F" w:themeColor="text1" w:themeTint="80"/>
          <w:insideH w:val="single" w:sz="4" w:space="0" w:color="7F7F7F" w:themeColor="text1" w:themeTint="80"/>
        </w:tblBorders>
        <w:tblCellMar>
          <w:left w:w="0" w:type="dxa"/>
          <w:right w:w="0" w:type="dxa"/>
        </w:tblCellMar>
        <w:tblLook w:val="04A0" w:firstRow="1" w:lastRow="0" w:firstColumn="1" w:lastColumn="0" w:noHBand="0" w:noVBand="1"/>
      </w:tblPr>
      <w:tblGrid>
        <w:gridCol w:w="1291"/>
        <w:gridCol w:w="2849"/>
      </w:tblGrid>
      <w:tr w:rsidR="00424E1D" w:rsidRPr="00827BCF" w14:paraId="3DB5D95C" w14:textId="77777777" w:rsidTr="00122F16">
        <w:trPr>
          <w:trHeight w:val="450"/>
        </w:trPr>
        <w:tc>
          <w:tcPr>
            <w:tcW w:w="1291" w:type="dxa"/>
            <w:noWrap/>
            <w:tcMar>
              <w:top w:w="0" w:type="dxa"/>
              <w:left w:w="108" w:type="dxa"/>
              <w:bottom w:w="0" w:type="dxa"/>
              <w:right w:w="108" w:type="dxa"/>
            </w:tcMar>
            <w:vAlign w:val="center"/>
          </w:tcPr>
          <w:p w14:paraId="069791FC" w14:textId="77777777" w:rsidR="00424E1D" w:rsidRPr="00827BCF" w:rsidRDefault="00424E1D" w:rsidP="00122F16">
            <w:pPr>
              <w:keepNext/>
              <w:spacing w:before="60" w:after="60" w:line="340" w:lineRule="atLeast"/>
              <w:ind w:left="-1"/>
              <w:jc w:val="both"/>
              <w:rPr>
                <w:rFonts w:ascii="Traditional Arabic" w:hAnsi="Traditional Arabic" w:cs="Traditional Arabic"/>
              </w:rPr>
            </w:pPr>
            <w:r>
              <w:rPr>
                <w:rFonts w:ascii="Traditional Arabic" w:hAnsi="Traditional Arabic"/>
              </w:rPr>
              <w:t>15,525,000</w:t>
            </w:r>
          </w:p>
        </w:tc>
        <w:tc>
          <w:tcPr>
            <w:tcW w:w="2849" w:type="dxa"/>
            <w:noWrap/>
            <w:tcMar>
              <w:top w:w="0" w:type="dxa"/>
              <w:left w:w="108" w:type="dxa"/>
              <w:bottom w:w="0" w:type="dxa"/>
              <w:right w:w="108" w:type="dxa"/>
            </w:tcMar>
            <w:vAlign w:val="center"/>
            <w:hideMark/>
          </w:tcPr>
          <w:p w14:paraId="7FC82EBC" w14:textId="77777777" w:rsidR="00424E1D" w:rsidRPr="00827BCF" w:rsidRDefault="00424E1D" w:rsidP="00122F16">
            <w:pPr>
              <w:keepNext/>
              <w:spacing w:before="60" w:after="60" w:line="340" w:lineRule="atLeast"/>
              <w:ind w:left="-1"/>
              <w:jc w:val="both"/>
              <w:rPr>
                <w:rFonts w:ascii="Traditional Arabic" w:hAnsi="Traditional Arabic" w:cs="Traditional Arabic"/>
              </w:rPr>
            </w:pPr>
            <w:r>
              <w:rPr>
                <w:rFonts w:ascii="Traditional Arabic" w:hAnsi="Traditional Arabic"/>
              </w:rPr>
              <w:t>Acquisition fees (1.15%)</w:t>
            </w:r>
          </w:p>
        </w:tc>
      </w:tr>
      <w:tr w:rsidR="00424E1D" w:rsidRPr="00827BCF" w14:paraId="2F16D941" w14:textId="77777777" w:rsidTr="00122F16">
        <w:trPr>
          <w:trHeight w:val="450"/>
        </w:trPr>
        <w:tc>
          <w:tcPr>
            <w:tcW w:w="1291" w:type="dxa"/>
            <w:noWrap/>
            <w:tcMar>
              <w:top w:w="0" w:type="dxa"/>
              <w:left w:w="108" w:type="dxa"/>
              <w:bottom w:w="0" w:type="dxa"/>
              <w:right w:w="108" w:type="dxa"/>
            </w:tcMar>
            <w:vAlign w:val="center"/>
          </w:tcPr>
          <w:p w14:paraId="04606A07" w14:textId="77777777" w:rsidR="00424E1D" w:rsidRPr="00827BCF" w:rsidRDefault="00424E1D" w:rsidP="00122F16">
            <w:pPr>
              <w:widowControl/>
              <w:autoSpaceDE/>
              <w:autoSpaceDN/>
              <w:adjustRightInd/>
              <w:spacing w:before="60" w:after="60" w:line="340" w:lineRule="atLeast"/>
              <w:jc w:val="both"/>
              <w:rPr>
                <w:rFonts w:ascii="Traditional Arabic" w:hAnsi="Traditional Arabic" w:cs="Traditional Arabic"/>
                <w:color w:val="000000"/>
              </w:rPr>
            </w:pPr>
            <w:r>
              <w:rPr>
                <w:rFonts w:ascii="Traditional Arabic" w:hAnsi="Traditional Arabic"/>
                <w:color w:val="000000"/>
              </w:rPr>
              <w:t>9,475,000</w:t>
            </w:r>
          </w:p>
        </w:tc>
        <w:tc>
          <w:tcPr>
            <w:tcW w:w="2849" w:type="dxa"/>
            <w:shd w:val="clear" w:color="auto" w:fill="auto"/>
            <w:noWrap/>
            <w:tcMar>
              <w:top w:w="0" w:type="dxa"/>
              <w:left w:w="108" w:type="dxa"/>
              <w:bottom w:w="0" w:type="dxa"/>
              <w:right w:w="108" w:type="dxa"/>
            </w:tcMar>
            <w:vAlign w:val="center"/>
          </w:tcPr>
          <w:p w14:paraId="01D04C96" w14:textId="33B2C26D" w:rsidR="00424E1D" w:rsidRPr="00827BCF" w:rsidRDefault="00424E1D" w:rsidP="00B21BA4">
            <w:pPr>
              <w:keepNext/>
              <w:spacing w:before="60" w:after="60" w:line="340" w:lineRule="atLeast"/>
              <w:jc w:val="both"/>
              <w:rPr>
                <w:rFonts w:ascii="Traditional Arabic" w:hAnsi="Traditional Arabic" w:cs="Traditional Arabic"/>
              </w:rPr>
            </w:pPr>
            <w:r>
              <w:rPr>
                <w:rFonts w:ascii="Traditional Arabic" w:hAnsi="Traditional Arabic"/>
              </w:rPr>
              <w:t>Cash</w:t>
            </w:r>
            <w:r w:rsidR="00B21BA4">
              <w:rPr>
                <w:rFonts w:ascii="Traditional Arabic" w:hAnsi="Traditional Arabic"/>
              </w:rPr>
              <w:t xml:space="preserve"> reserve</w:t>
            </w:r>
            <w:r>
              <w:rPr>
                <w:rFonts w:ascii="Traditional Arabic" w:hAnsi="Traditional Arabic"/>
              </w:rPr>
              <w:t xml:space="preserve"> *</w:t>
            </w:r>
          </w:p>
        </w:tc>
      </w:tr>
      <w:tr w:rsidR="00424E1D" w:rsidRPr="00827BCF" w14:paraId="4B134F1B" w14:textId="77777777" w:rsidTr="00122F16">
        <w:trPr>
          <w:trHeight w:val="450"/>
        </w:trPr>
        <w:tc>
          <w:tcPr>
            <w:tcW w:w="1291" w:type="dxa"/>
            <w:noWrap/>
            <w:tcMar>
              <w:top w:w="0" w:type="dxa"/>
              <w:left w:w="108" w:type="dxa"/>
              <w:bottom w:w="0" w:type="dxa"/>
              <w:right w:w="108" w:type="dxa"/>
            </w:tcMar>
            <w:vAlign w:val="center"/>
          </w:tcPr>
          <w:p w14:paraId="1A996663" w14:textId="77777777" w:rsidR="00424E1D" w:rsidRPr="00827BCF" w:rsidRDefault="00424E1D" w:rsidP="00122F16">
            <w:pPr>
              <w:autoSpaceDE/>
              <w:autoSpaceDN/>
              <w:adjustRightInd/>
              <w:spacing w:before="60" w:after="60" w:line="340" w:lineRule="atLeast"/>
              <w:jc w:val="both"/>
              <w:rPr>
                <w:rFonts w:ascii="Traditional Arabic" w:hAnsi="Traditional Arabic" w:cs="Traditional Arabic"/>
                <w:color w:val="000000"/>
              </w:rPr>
            </w:pPr>
            <w:r>
              <w:rPr>
                <w:rFonts w:ascii="Traditional Arabic" w:hAnsi="Traditional Arabic"/>
              </w:rPr>
              <w:t xml:space="preserve">25,000,000 </w:t>
            </w:r>
          </w:p>
        </w:tc>
        <w:tc>
          <w:tcPr>
            <w:tcW w:w="2849" w:type="dxa"/>
            <w:shd w:val="clear" w:color="auto" w:fill="auto"/>
            <w:noWrap/>
            <w:tcMar>
              <w:top w:w="0" w:type="dxa"/>
              <w:left w:w="108" w:type="dxa"/>
              <w:bottom w:w="0" w:type="dxa"/>
              <w:right w:w="108" w:type="dxa"/>
            </w:tcMar>
            <w:vAlign w:val="center"/>
          </w:tcPr>
          <w:p w14:paraId="09F9B14B" w14:textId="77777777" w:rsidR="00424E1D" w:rsidRPr="00827BCF" w:rsidRDefault="00424E1D" w:rsidP="00122F16">
            <w:pPr>
              <w:keepNext/>
              <w:spacing w:before="60" w:after="60" w:line="340" w:lineRule="atLeast"/>
              <w:jc w:val="both"/>
              <w:rPr>
                <w:rFonts w:ascii="Traditional Arabic" w:hAnsi="Traditional Arabic" w:cs="Traditional Arabic"/>
              </w:rPr>
            </w:pPr>
            <w:r>
              <w:rPr>
                <w:rFonts w:ascii="Traditional Arabic" w:hAnsi="Traditional Arabic"/>
              </w:rPr>
              <w:t>Total</w:t>
            </w:r>
          </w:p>
        </w:tc>
      </w:tr>
    </w:tbl>
    <w:p w14:paraId="742F1787" w14:textId="77777777" w:rsidR="00424E1D" w:rsidRPr="00827BCF" w:rsidRDefault="00424E1D" w:rsidP="00BA670F">
      <w:pPr>
        <w:keepNext/>
        <w:spacing w:before="180" w:line="340" w:lineRule="atLeast"/>
        <w:jc w:val="both"/>
        <w:rPr>
          <w:rFonts w:ascii="Traditional Arabic" w:hAnsi="Traditional Arabic" w:cs="Traditional Arabic"/>
        </w:rPr>
      </w:pPr>
    </w:p>
    <w:p w14:paraId="3717C6B4" w14:textId="77777777" w:rsidR="00424E1D" w:rsidRDefault="00424E1D" w:rsidP="00F84332">
      <w:pPr>
        <w:spacing w:line="340" w:lineRule="atLeast"/>
        <w:jc w:val="both"/>
        <w:rPr>
          <w:rFonts w:ascii="Traditional Arabic" w:hAnsi="Traditional Arabic"/>
        </w:rPr>
      </w:pPr>
    </w:p>
    <w:p w14:paraId="646C94E8" w14:textId="0FBD138D" w:rsidR="00E205BF" w:rsidRPr="00827BCF" w:rsidRDefault="00033C5B" w:rsidP="00EB654C">
      <w:pPr>
        <w:spacing w:line="340" w:lineRule="atLeast"/>
        <w:jc w:val="both"/>
        <w:rPr>
          <w:rFonts w:ascii="Traditional Arabic" w:hAnsi="Traditional Arabic" w:cs="Traditional Arabic"/>
        </w:rPr>
      </w:pPr>
      <w:r>
        <w:rPr>
          <w:rFonts w:ascii="Traditional Arabic" w:hAnsi="Traditional Arabic"/>
        </w:rPr>
        <w:t>*</w:t>
      </w:r>
      <w:r w:rsidR="008C1374">
        <w:rPr>
          <w:rFonts w:ascii="Traditional Arabic" w:hAnsi="Traditional Arabic"/>
        </w:rPr>
        <w:t>The Fund</w:t>
      </w:r>
      <w:r w:rsidR="009B2EEE">
        <w:rPr>
          <w:rFonts w:ascii="Traditional Arabic" w:hAnsi="Traditional Arabic"/>
        </w:rPr>
        <w:t xml:space="preserve"> Manager</w:t>
      </w:r>
      <w:r w:rsidR="002F12BC">
        <w:rPr>
          <w:rFonts w:ascii="Traditional Arabic" w:hAnsi="Traditional Arabic"/>
        </w:rPr>
        <w:t xml:space="preserve"> </w:t>
      </w:r>
      <w:r w:rsidR="00B21BA4">
        <w:rPr>
          <w:rFonts w:ascii="Traditional Arabic" w:hAnsi="Traditional Arabic"/>
        </w:rPr>
        <w:t>used</w:t>
      </w:r>
      <w:r w:rsidR="002F12BC">
        <w:rPr>
          <w:rFonts w:ascii="Traditional Arabic" w:hAnsi="Traditional Arabic"/>
        </w:rPr>
        <w:t xml:space="preserve">  the cash reserve in the following areas, as an example without limitation:</w:t>
      </w:r>
    </w:p>
    <w:p w14:paraId="2A1918E3" w14:textId="44109727" w:rsidR="00D61D2B" w:rsidRPr="00827BCF" w:rsidRDefault="00D61D2B" w:rsidP="00DA51E7">
      <w:pPr>
        <w:pStyle w:val="ListParagraph"/>
        <w:numPr>
          <w:ilvl w:val="0"/>
          <w:numId w:val="24"/>
        </w:numPr>
        <w:spacing w:line="340" w:lineRule="atLeast"/>
        <w:ind w:left="484" w:hanging="270"/>
        <w:jc w:val="both"/>
        <w:rPr>
          <w:rFonts w:ascii="Traditional Arabic" w:hAnsi="Traditional Arabic" w:cs="Traditional Arabic"/>
        </w:rPr>
      </w:pPr>
      <w:r>
        <w:rPr>
          <w:rFonts w:ascii="Traditional Arabic" w:hAnsi="Traditional Arabic"/>
        </w:rPr>
        <w:t xml:space="preserve">Improvements to the shopping mall: Including through installation of new cameras based on new municipal requirements, replacing the fire-fighting system with a more technologically advanced one, replacing old air conditioning </w:t>
      </w:r>
      <w:r w:rsidR="00C22C69">
        <w:rPr>
          <w:rFonts w:ascii="Traditional Arabic" w:hAnsi="Traditional Arabic"/>
        </w:rPr>
        <w:t>Units</w:t>
      </w:r>
      <w:r>
        <w:rPr>
          <w:rFonts w:ascii="Traditional Arabic" w:hAnsi="Traditional Arabic"/>
        </w:rPr>
        <w:t>, improving the parking area etc.</w:t>
      </w:r>
    </w:p>
    <w:p w14:paraId="67F2D462" w14:textId="4EF0F81A" w:rsidR="00D61D2B" w:rsidRPr="00827BCF" w:rsidRDefault="00D61D2B" w:rsidP="00DA51E7">
      <w:pPr>
        <w:pStyle w:val="ListParagraph"/>
        <w:widowControl/>
        <w:numPr>
          <w:ilvl w:val="0"/>
          <w:numId w:val="24"/>
        </w:numPr>
        <w:spacing w:line="340" w:lineRule="atLeast"/>
        <w:ind w:left="490" w:hanging="274"/>
        <w:jc w:val="both"/>
        <w:rPr>
          <w:rFonts w:ascii="Traditional Arabic" w:hAnsi="Traditional Arabic" w:cs="Traditional Arabic"/>
        </w:rPr>
      </w:pPr>
      <w:r>
        <w:rPr>
          <w:rFonts w:ascii="Traditional Arabic" w:hAnsi="Traditional Arabic"/>
        </w:rPr>
        <w:t>Operating the hotel tower</w:t>
      </w:r>
      <w:r w:rsidR="00B21BA4">
        <w:rPr>
          <w:rFonts w:ascii="Traditional Arabic" w:hAnsi="Traditional Arabic"/>
        </w:rPr>
        <w:t xml:space="preserve">since </w:t>
      </w:r>
      <w:r>
        <w:rPr>
          <w:rFonts w:ascii="Traditional Arabic" w:hAnsi="Traditional Arabic"/>
        </w:rPr>
        <w:t>the hotel tower is new</w:t>
      </w:r>
      <w:r w:rsidR="00EB654C">
        <w:rPr>
          <w:rFonts w:ascii="Traditional Arabic" w:hAnsi="Traditional Arabic"/>
        </w:rPr>
        <w:t xml:space="preserve"> and may require additional liquidity.</w:t>
      </w:r>
    </w:p>
    <w:p w14:paraId="502283AB" w14:textId="1EBDBCBD" w:rsidR="00420BA2" w:rsidRPr="006A4853" w:rsidRDefault="008C1374" w:rsidP="00DA51E7">
      <w:pPr>
        <w:pStyle w:val="ListParagraph"/>
        <w:numPr>
          <w:ilvl w:val="0"/>
          <w:numId w:val="24"/>
        </w:numPr>
        <w:spacing w:line="340" w:lineRule="atLeast"/>
        <w:ind w:left="484" w:hanging="270"/>
        <w:jc w:val="both"/>
        <w:rPr>
          <w:rFonts w:ascii="Traditional Arabic" w:hAnsi="Traditional Arabic" w:cs="Traditional Arabic"/>
        </w:rPr>
      </w:pPr>
      <w:r>
        <w:rPr>
          <w:rFonts w:ascii="Traditional Arabic" w:hAnsi="Traditional Arabic"/>
        </w:rPr>
        <w:t>The Fund</w:t>
      </w:r>
      <w:r w:rsidR="004F3A29">
        <w:rPr>
          <w:rFonts w:ascii="Traditional Arabic" w:hAnsi="Traditional Arabic"/>
        </w:rPr>
        <w:t xml:space="preserve">’s fees and expenses set out in Paragraph nine of these </w:t>
      </w:r>
      <w:r w:rsidR="00F30D14">
        <w:rPr>
          <w:rFonts w:ascii="Traditional Arabic" w:hAnsi="Traditional Arabic"/>
        </w:rPr>
        <w:t>Terms and Conditions</w:t>
      </w:r>
      <w:r w:rsidR="004F3A29">
        <w:rPr>
          <w:rFonts w:ascii="Traditional Arabic" w:hAnsi="Traditional Arabic"/>
        </w:rPr>
        <w:t>.</w:t>
      </w:r>
    </w:p>
    <w:p w14:paraId="6FFE5EA5" w14:textId="77777777" w:rsidR="006A4853" w:rsidRPr="006A4853" w:rsidRDefault="006A4853" w:rsidP="006A4853">
      <w:pPr>
        <w:pStyle w:val="ListParagraph"/>
        <w:spacing w:line="340" w:lineRule="atLeast"/>
        <w:ind w:left="484"/>
        <w:jc w:val="both"/>
        <w:rPr>
          <w:rFonts w:ascii="Traditional Arabic" w:hAnsi="Traditional Arabic" w:cs="Traditional Arabic"/>
        </w:rPr>
      </w:pPr>
    </w:p>
    <w:p w14:paraId="4B913AD9" w14:textId="56BCF000" w:rsidR="00420BA2" w:rsidRPr="00420BA2" w:rsidRDefault="00420BA2" w:rsidP="00420BA2">
      <w:pPr>
        <w:pStyle w:val="ListParagraph"/>
        <w:numPr>
          <w:ilvl w:val="3"/>
          <w:numId w:val="13"/>
        </w:numPr>
        <w:spacing w:line="340" w:lineRule="atLeast"/>
        <w:jc w:val="both"/>
        <w:rPr>
          <w:rFonts w:ascii="Traditional Arabic" w:hAnsi="Traditional Arabic" w:cs="Traditional Arabic"/>
        </w:rPr>
      </w:pPr>
      <w:r>
        <w:rPr>
          <w:rFonts w:ascii="Traditional Arabic" w:hAnsi="Traditional Arabic"/>
          <w:b/>
        </w:rPr>
        <w:t>Description of the Property</w:t>
      </w:r>
    </w:p>
    <w:p w14:paraId="088D9E8E" w14:textId="6AF8C3DD" w:rsidR="00D52F2F" w:rsidRPr="00827BCF" w:rsidRDefault="00D52F2F" w:rsidP="00EB654C">
      <w:pPr>
        <w:spacing w:before="120" w:line="340" w:lineRule="atLeast"/>
        <w:jc w:val="both"/>
        <w:rPr>
          <w:rFonts w:ascii="Traditional Arabic" w:hAnsi="Traditional Arabic" w:cs="Traditional Arabic"/>
          <w:b/>
          <w:bCs/>
        </w:rPr>
      </w:pPr>
      <w:r>
        <w:rPr>
          <w:rFonts w:ascii="Traditional Arabic" w:hAnsi="Traditional Arabic"/>
          <w:b/>
        </w:rPr>
        <w:t>Descrip</w:t>
      </w:r>
      <w:r w:rsidR="00FE2D52">
        <w:rPr>
          <w:rFonts w:ascii="Traditional Arabic" w:hAnsi="Traditional Arabic"/>
          <w:b/>
        </w:rPr>
        <w:t xml:space="preserve">tion of the </w:t>
      </w:r>
      <w:r w:rsidR="00EE4DFF">
        <w:rPr>
          <w:rFonts w:ascii="Traditional Arabic" w:hAnsi="Traditional Arabic"/>
          <w:b/>
        </w:rPr>
        <w:t>First Real Property</w:t>
      </w:r>
      <w:r w:rsidR="00FE2D52">
        <w:rPr>
          <w:rFonts w:ascii="Traditional Arabic" w:hAnsi="Traditional Arabic"/>
          <w:b/>
        </w:rPr>
        <w:t xml:space="preserve">, </w:t>
      </w:r>
      <w:r w:rsidR="00B21BA4">
        <w:rPr>
          <w:rFonts w:ascii="Traditional Arabic" w:hAnsi="Traditional Arabic"/>
          <w:b/>
        </w:rPr>
        <w:t xml:space="preserve">AlAndalus </w:t>
      </w:r>
      <w:r w:rsidR="00EE4DFF">
        <w:rPr>
          <w:rFonts w:ascii="Traditional Arabic" w:hAnsi="Traditional Arabic"/>
          <w:b/>
        </w:rPr>
        <w:t>Mall</w:t>
      </w:r>
      <w:r>
        <w:rPr>
          <w:rFonts w:ascii="Traditional Arabic" w:hAnsi="Traditional Arabic"/>
          <w:b/>
        </w:rPr>
        <w:t xml:space="preserve">: </w:t>
      </w:r>
      <w:r>
        <w:rPr>
          <w:rFonts w:ascii="Traditional Arabic" w:hAnsi="Traditional Arabic"/>
        </w:rPr>
        <w:t>The first real property is a shopping mall known as AlAndalus Mall “located in a land at the Al-Fayhaa' District, plot No. b/2 of the plan (444/c/O). It is bordered by King Abdul-aziz Square on the northeast by Prince Majid Road on the southeast. Details of the mall such as location, area, capacity, and expected rental proceeds are described below. It should be noted that the total</w:t>
      </w:r>
      <w:r w:rsidR="00EB654C">
        <w:rPr>
          <w:rFonts w:hAnsi="Traditional Arabic"/>
          <w:rtl/>
        </w:rPr>
        <w:t xml:space="preserve"> </w:t>
      </w:r>
      <w:r>
        <w:rPr>
          <w:rFonts w:ascii="Traditional Arabic" w:hAnsi="Traditional Arabic"/>
        </w:rPr>
        <w:t>rent</w:t>
      </w:r>
      <w:r w:rsidR="00B21BA4">
        <w:rPr>
          <w:rFonts w:ascii="Traditional Arabic" w:hAnsi="Traditional Arabic"/>
        </w:rPr>
        <w:t xml:space="preserve"> and leasable area</w:t>
      </w:r>
      <w:r>
        <w:rPr>
          <w:rFonts w:ascii="Traditional Arabic" w:hAnsi="Traditional Arabic"/>
        </w:rPr>
        <w:t xml:space="preserve"> is subject to increase or decrease due to the different rental periods and the potential change in revenue when renewing contracts or replacing the existing lessee with a new one. </w:t>
      </w:r>
    </w:p>
    <w:p w14:paraId="40D02519" w14:textId="66443CEF" w:rsidR="00D52F2F" w:rsidRPr="00827BCF" w:rsidRDefault="00EE4DFF" w:rsidP="00EE4DFF">
      <w:pPr>
        <w:spacing w:before="120" w:after="120" w:line="340" w:lineRule="atLeast"/>
        <w:ind w:hanging="1"/>
        <w:jc w:val="both"/>
        <w:rPr>
          <w:rFonts w:ascii="Traditional Arabic" w:hAnsi="Traditional Arabic" w:cs="Traditional Arabic"/>
        </w:rPr>
      </w:pPr>
      <w:r>
        <w:rPr>
          <w:rFonts w:ascii="Traditional Arabic" w:hAnsi="Traditional Arabic"/>
        </w:rPr>
        <w:t xml:space="preserve">A Summary </w:t>
      </w:r>
      <w:r w:rsidR="00D52F2F">
        <w:rPr>
          <w:rFonts w:ascii="Traditional Arabic" w:hAnsi="Traditional Arabic"/>
        </w:rPr>
        <w:t xml:space="preserve">of the </w:t>
      </w:r>
      <w:r>
        <w:rPr>
          <w:rFonts w:ascii="Traditional Arabic" w:hAnsi="Traditional Arabic"/>
        </w:rPr>
        <w:t>Location</w:t>
      </w:r>
      <w:r w:rsidR="00D52F2F">
        <w:rPr>
          <w:rFonts w:ascii="Traditional Arabic" w:hAnsi="Traditional Arabic"/>
        </w:rPr>
        <w:t xml:space="preserve">, </w:t>
      </w:r>
      <w:r>
        <w:rPr>
          <w:rFonts w:ascii="Traditional Arabic" w:hAnsi="Traditional Arabic"/>
        </w:rPr>
        <w:t>Area</w:t>
      </w:r>
      <w:r w:rsidR="00D52F2F">
        <w:rPr>
          <w:rFonts w:ascii="Traditional Arabic" w:hAnsi="Traditional Arabic"/>
        </w:rPr>
        <w:t xml:space="preserve">, and </w:t>
      </w:r>
      <w:r>
        <w:rPr>
          <w:rFonts w:ascii="Traditional Arabic" w:hAnsi="Traditional Arabic"/>
        </w:rPr>
        <w:t xml:space="preserve">Rental Amount </w:t>
      </w:r>
      <w:r w:rsidR="00D52F2F">
        <w:rPr>
          <w:rFonts w:ascii="Traditional Arabic" w:hAnsi="Traditional Arabic"/>
        </w:rPr>
        <w:t xml:space="preserve">of the </w:t>
      </w:r>
      <w:r>
        <w:rPr>
          <w:rFonts w:ascii="Traditional Arabic" w:hAnsi="Traditional Arabic"/>
        </w:rPr>
        <w:t xml:space="preserve">Shopping Mall </w:t>
      </w:r>
    </w:p>
    <w:tbl>
      <w:tblPr>
        <w:tblStyle w:val="TableGrid"/>
        <w:tblW w:w="9357" w:type="dxa"/>
        <w:tblInd w:w="107"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243"/>
        <w:gridCol w:w="6114"/>
      </w:tblGrid>
      <w:tr w:rsidR="00C15AD6" w:rsidRPr="00827BCF" w14:paraId="20DF8DAF" w14:textId="77777777" w:rsidTr="007B3DEF">
        <w:tc>
          <w:tcPr>
            <w:tcW w:w="3243" w:type="dxa"/>
            <w:shd w:val="clear" w:color="auto" w:fill="auto"/>
          </w:tcPr>
          <w:p w14:paraId="430768E3" w14:textId="765E12F9" w:rsidR="00C15AD6" w:rsidRPr="00827BCF" w:rsidRDefault="00C15AD6" w:rsidP="00B21BA4">
            <w:pPr>
              <w:spacing w:before="60" w:after="60" w:line="340" w:lineRule="atLeast"/>
              <w:ind w:left="1" w:hanging="1"/>
              <w:rPr>
                <w:rFonts w:ascii="Traditional Arabic" w:hAnsi="Traditional Arabic" w:cs="Traditional Arabic"/>
                <w:b/>
                <w:bCs/>
              </w:rPr>
            </w:pPr>
            <w:r>
              <w:rPr>
                <w:rFonts w:ascii="Traditional Arabic" w:hAnsi="Traditional Arabic"/>
                <w:b/>
              </w:rPr>
              <w:t xml:space="preserve">Name of the </w:t>
            </w:r>
            <w:r w:rsidR="00E10513">
              <w:rPr>
                <w:rFonts w:ascii="Traditional Arabic" w:hAnsi="Traditional Arabic"/>
                <w:b/>
              </w:rPr>
              <w:t>p</w:t>
            </w:r>
            <w:r>
              <w:rPr>
                <w:rFonts w:ascii="Traditional Arabic" w:hAnsi="Traditional Arabic"/>
                <w:b/>
              </w:rPr>
              <w:t>roperty</w:t>
            </w:r>
            <w:r>
              <w:tab/>
            </w:r>
          </w:p>
        </w:tc>
        <w:tc>
          <w:tcPr>
            <w:tcW w:w="6114" w:type="dxa"/>
            <w:shd w:val="clear" w:color="auto" w:fill="auto"/>
          </w:tcPr>
          <w:p w14:paraId="0E4FA7A8" w14:textId="13B06DE7" w:rsidR="00C15AD6" w:rsidRPr="00827BCF" w:rsidRDefault="00C15AD6" w:rsidP="00614323">
            <w:pPr>
              <w:spacing w:before="60" w:after="60" w:line="340" w:lineRule="atLeast"/>
              <w:jc w:val="both"/>
              <w:rPr>
                <w:rFonts w:ascii="Traditional Arabic" w:hAnsi="Traditional Arabic" w:cs="Traditional Arabic"/>
              </w:rPr>
            </w:pPr>
            <w:r>
              <w:rPr>
                <w:rFonts w:ascii="Traditional Arabic" w:hAnsi="Traditional Arabic"/>
              </w:rPr>
              <w:t>AlAndalus Mall</w:t>
            </w:r>
            <w:r>
              <w:tab/>
            </w:r>
          </w:p>
        </w:tc>
      </w:tr>
      <w:tr w:rsidR="00B21BA4" w:rsidRPr="00827BCF" w14:paraId="5A09018E" w14:textId="77777777" w:rsidTr="00B21BA4">
        <w:tc>
          <w:tcPr>
            <w:tcW w:w="3243" w:type="dxa"/>
            <w:shd w:val="clear" w:color="auto" w:fill="auto"/>
          </w:tcPr>
          <w:p w14:paraId="6B96E0DF" w14:textId="4F823CB3" w:rsidR="00B21BA4" w:rsidRDefault="00B21BA4" w:rsidP="00614323">
            <w:pPr>
              <w:spacing w:before="60" w:after="60" w:line="340" w:lineRule="atLeast"/>
              <w:ind w:left="1" w:hanging="1"/>
              <w:rPr>
                <w:rFonts w:ascii="Traditional Arabic" w:hAnsi="Traditional Arabic"/>
                <w:b/>
              </w:rPr>
            </w:pPr>
            <w:r>
              <w:rPr>
                <w:rFonts w:ascii="Traditional Arabic" w:hAnsi="Traditional Arabic"/>
                <w:b/>
              </w:rPr>
              <w:t>Property owner before aquistion</w:t>
            </w:r>
          </w:p>
        </w:tc>
        <w:tc>
          <w:tcPr>
            <w:tcW w:w="6114" w:type="dxa"/>
            <w:shd w:val="clear" w:color="auto" w:fill="auto"/>
            <w:vAlign w:val="center"/>
          </w:tcPr>
          <w:p w14:paraId="163DC05A" w14:textId="75035DA0" w:rsidR="00B21BA4" w:rsidRDefault="00B21BA4" w:rsidP="00B21BA4">
            <w:pPr>
              <w:spacing w:before="60" w:after="60" w:line="340" w:lineRule="atLeast"/>
              <w:rPr>
                <w:rFonts w:ascii="Traditional Arabic" w:hAnsi="Traditional Arabic"/>
              </w:rPr>
            </w:pPr>
            <w:r>
              <w:rPr>
                <w:rFonts w:ascii="Traditional Arabic" w:hAnsi="Traditional Arabic"/>
              </w:rPr>
              <w:t xml:space="preserve">AlAndalus Property Company </w:t>
            </w:r>
          </w:p>
        </w:tc>
      </w:tr>
      <w:tr w:rsidR="00E10513" w:rsidRPr="00827BCF" w14:paraId="1193329B" w14:textId="77777777" w:rsidTr="00B21BA4">
        <w:tc>
          <w:tcPr>
            <w:tcW w:w="3243" w:type="dxa"/>
            <w:shd w:val="clear" w:color="auto" w:fill="auto"/>
          </w:tcPr>
          <w:p w14:paraId="109BE9BE" w14:textId="6E7F8EE3" w:rsidR="00E10513" w:rsidRDefault="00E10513" w:rsidP="00614323">
            <w:pPr>
              <w:spacing w:before="60" w:after="60" w:line="340" w:lineRule="atLeast"/>
              <w:ind w:left="1" w:hanging="1"/>
              <w:rPr>
                <w:rFonts w:ascii="Traditional Arabic" w:hAnsi="Traditional Arabic"/>
                <w:b/>
              </w:rPr>
            </w:pPr>
            <w:r>
              <w:rPr>
                <w:rFonts w:ascii="Traditional Arabic" w:hAnsi="Traditional Arabic"/>
                <w:b/>
              </w:rPr>
              <w:t>Real estate type</w:t>
            </w:r>
          </w:p>
        </w:tc>
        <w:tc>
          <w:tcPr>
            <w:tcW w:w="6114" w:type="dxa"/>
            <w:shd w:val="clear" w:color="auto" w:fill="auto"/>
            <w:vAlign w:val="center"/>
          </w:tcPr>
          <w:p w14:paraId="4862CE5A" w14:textId="61B84FAE" w:rsidR="00E10513" w:rsidRDefault="00E10513" w:rsidP="00E478BF">
            <w:pPr>
              <w:spacing w:before="60" w:after="60" w:line="340" w:lineRule="atLeast"/>
              <w:rPr>
                <w:rFonts w:ascii="Traditional Arabic" w:hAnsi="Traditional Arabic"/>
              </w:rPr>
            </w:pPr>
            <w:r>
              <w:rPr>
                <w:rFonts w:ascii="Traditional Arabic" w:hAnsi="Traditional Arabic"/>
              </w:rPr>
              <w:t>Retail Shopping Mall</w:t>
            </w:r>
          </w:p>
        </w:tc>
      </w:tr>
      <w:tr w:rsidR="00E10513" w:rsidRPr="00827BCF" w14:paraId="26D7539E" w14:textId="77777777" w:rsidTr="00B21BA4">
        <w:tc>
          <w:tcPr>
            <w:tcW w:w="3243" w:type="dxa"/>
            <w:shd w:val="clear" w:color="auto" w:fill="auto"/>
          </w:tcPr>
          <w:p w14:paraId="27D35C3D" w14:textId="423C4025" w:rsidR="00E10513" w:rsidRDefault="001F73F8" w:rsidP="00614323">
            <w:pPr>
              <w:spacing w:before="60" w:after="60" w:line="340" w:lineRule="atLeast"/>
              <w:ind w:left="1" w:hanging="1"/>
              <w:rPr>
                <w:rFonts w:ascii="Traditional Arabic" w:hAnsi="Traditional Arabic"/>
                <w:b/>
              </w:rPr>
            </w:pPr>
            <w:r>
              <w:rPr>
                <w:rFonts w:ascii="Traditional Arabic" w:hAnsi="Traditional Arabic"/>
                <w:b/>
              </w:rPr>
              <w:t>City, Country</w:t>
            </w:r>
          </w:p>
        </w:tc>
        <w:tc>
          <w:tcPr>
            <w:tcW w:w="6114" w:type="dxa"/>
            <w:shd w:val="clear" w:color="auto" w:fill="auto"/>
            <w:vAlign w:val="center"/>
          </w:tcPr>
          <w:p w14:paraId="7286577D" w14:textId="053F5350" w:rsidR="00E10513" w:rsidRDefault="001F73F8" w:rsidP="00B21BA4">
            <w:pPr>
              <w:spacing w:before="60" w:after="60" w:line="340" w:lineRule="atLeast"/>
              <w:rPr>
                <w:rFonts w:ascii="Traditional Arabic" w:hAnsi="Traditional Arabic"/>
              </w:rPr>
            </w:pPr>
            <w:r>
              <w:rPr>
                <w:rFonts w:ascii="Traditional Arabic" w:hAnsi="Traditional Arabic"/>
              </w:rPr>
              <w:t>Jeddah, Saudi Arabia</w:t>
            </w:r>
          </w:p>
        </w:tc>
      </w:tr>
      <w:tr w:rsidR="001F73F8" w:rsidRPr="00827BCF" w14:paraId="05501775" w14:textId="77777777" w:rsidTr="00B21BA4">
        <w:tc>
          <w:tcPr>
            <w:tcW w:w="3243" w:type="dxa"/>
            <w:shd w:val="clear" w:color="auto" w:fill="auto"/>
          </w:tcPr>
          <w:p w14:paraId="7E902322" w14:textId="4D50CF87" w:rsidR="001F73F8" w:rsidRDefault="001F73F8" w:rsidP="00614323">
            <w:pPr>
              <w:spacing w:before="60" w:after="60" w:line="340" w:lineRule="atLeast"/>
              <w:ind w:left="1" w:hanging="1"/>
              <w:rPr>
                <w:rFonts w:ascii="Traditional Arabic" w:hAnsi="Traditional Arabic"/>
                <w:b/>
              </w:rPr>
            </w:pPr>
            <w:r>
              <w:rPr>
                <w:rFonts w:ascii="Traditional Arabic" w:hAnsi="Traditional Arabic"/>
                <w:b/>
              </w:rPr>
              <w:t>Road, District</w:t>
            </w:r>
          </w:p>
        </w:tc>
        <w:tc>
          <w:tcPr>
            <w:tcW w:w="6114" w:type="dxa"/>
            <w:shd w:val="clear" w:color="auto" w:fill="auto"/>
            <w:vAlign w:val="center"/>
          </w:tcPr>
          <w:p w14:paraId="7AA0C91B" w14:textId="6C694EAA" w:rsidR="001F73F8" w:rsidRDefault="001F73F8" w:rsidP="00B21BA4">
            <w:pPr>
              <w:spacing w:before="60" w:after="60" w:line="340" w:lineRule="atLeast"/>
              <w:rPr>
                <w:rFonts w:ascii="Traditional Arabic" w:hAnsi="Traditional Arabic"/>
              </w:rPr>
            </w:pPr>
            <w:r>
              <w:rPr>
                <w:rFonts w:ascii="Traditional Arabic" w:hAnsi="Traditional Arabic"/>
              </w:rPr>
              <w:t>Al-Fayhaa' District, Prince Majid Road</w:t>
            </w:r>
          </w:p>
        </w:tc>
      </w:tr>
      <w:tr w:rsidR="001F73F8" w:rsidRPr="00827BCF" w14:paraId="25D0B270" w14:textId="77777777" w:rsidTr="00B21BA4">
        <w:tc>
          <w:tcPr>
            <w:tcW w:w="3243" w:type="dxa"/>
            <w:shd w:val="clear" w:color="auto" w:fill="auto"/>
          </w:tcPr>
          <w:p w14:paraId="68E058E6" w14:textId="21C515D1" w:rsidR="001F73F8" w:rsidRDefault="001F73F8" w:rsidP="00614323">
            <w:pPr>
              <w:spacing w:before="60" w:after="60" w:line="340" w:lineRule="atLeast"/>
              <w:ind w:left="1" w:hanging="1"/>
              <w:rPr>
                <w:rFonts w:ascii="Traditional Arabic" w:hAnsi="Traditional Arabic"/>
                <w:b/>
              </w:rPr>
            </w:pPr>
            <w:r w:rsidRPr="001F73F8">
              <w:rPr>
                <w:rFonts w:ascii="Traditional Arabic" w:hAnsi="Traditional Arabic"/>
                <w:b/>
              </w:rPr>
              <w:t>Location c</w:t>
            </w:r>
            <w:r>
              <w:rPr>
                <w:rFonts w:ascii="Traditional Arabic" w:hAnsi="Traditional Arabic"/>
                <w:b/>
              </w:rPr>
              <w:t>oordinates</w:t>
            </w:r>
          </w:p>
        </w:tc>
        <w:tc>
          <w:tcPr>
            <w:tcW w:w="6114" w:type="dxa"/>
            <w:shd w:val="clear" w:color="auto" w:fill="auto"/>
            <w:vAlign w:val="center"/>
          </w:tcPr>
          <w:p w14:paraId="01BF5FF4" w14:textId="2C56EF49" w:rsidR="001F73F8" w:rsidRDefault="001F73F8" w:rsidP="00B21BA4">
            <w:pPr>
              <w:spacing w:before="60" w:after="60" w:line="340" w:lineRule="atLeast"/>
              <w:rPr>
                <w:rFonts w:ascii="Traditional Arabic" w:hAnsi="Traditional Arabic"/>
              </w:rPr>
            </w:pPr>
            <w:r w:rsidRPr="00C135BD">
              <w:rPr>
                <w:rFonts w:ascii="Traditional Arabic" w:hAnsi="Traditional Arabic" w:cs="Traditional Arabic"/>
                <w:rtl/>
                <w:lang w:bidi="ar-AE"/>
              </w:rPr>
              <w:t>21°30'26.5"</w:t>
            </w:r>
            <w:r w:rsidRPr="00C135BD">
              <w:rPr>
                <w:rFonts w:ascii="Traditional Arabic" w:hAnsi="Traditional Arabic" w:cs="Traditional Arabic"/>
                <w:lang w:bidi="ar-AE"/>
              </w:rPr>
              <w:t>N 39°13'06.4"E</w:t>
            </w:r>
          </w:p>
        </w:tc>
      </w:tr>
      <w:tr w:rsidR="00447D23" w:rsidRPr="00827BCF" w14:paraId="4C585661" w14:textId="77777777" w:rsidTr="00B21BA4">
        <w:tc>
          <w:tcPr>
            <w:tcW w:w="3243" w:type="dxa"/>
            <w:shd w:val="clear" w:color="auto" w:fill="auto"/>
          </w:tcPr>
          <w:p w14:paraId="6DB6CEB9" w14:textId="06509E1E" w:rsidR="00447D23" w:rsidRPr="001F73F8" w:rsidRDefault="00447D23" w:rsidP="00614323">
            <w:pPr>
              <w:spacing w:before="60" w:after="60" w:line="340" w:lineRule="atLeast"/>
              <w:ind w:left="1" w:hanging="1"/>
              <w:rPr>
                <w:rFonts w:ascii="Traditional Arabic" w:hAnsi="Traditional Arabic"/>
                <w:b/>
              </w:rPr>
            </w:pPr>
            <w:r>
              <w:rPr>
                <w:rFonts w:ascii="Traditional Arabic" w:hAnsi="Traditional Arabic"/>
                <w:b/>
              </w:rPr>
              <w:t>Total land area</w:t>
            </w:r>
          </w:p>
        </w:tc>
        <w:tc>
          <w:tcPr>
            <w:tcW w:w="6114" w:type="dxa"/>
            <w:shd w:val="clear" w:color="auto" w:fill="auto"/>
            <w:vAlign w:val="center"/>
          </w:tcPr>
          <w:p w14:paraId="19257077" w14:textId="2CE745D1" w:rsidR="00447D23" w:rsidRPr="00C135BD" w:rsidRDefault="00447D23" w:rsidP="00B21BA4">
            <w:pPr>
              <w:spacing w:before="60" w:after="60" w:line="340" w:lineRule="atLeast"/>
              <w:rPr>
                <w:rFonts w:ascii="Traditional Arabic" w:hAnsi="Traditional Arabic" w:cs="Traditional Arabic"/>
                <w:rtl/>
                <w:lang w:bidi="ar-AE"/>
              </w:rPr>
            </w:pPr>
            <w:r>
              <w:rPr>
                <w:rFonts w:ascii="Traditional Arabic" w:hAnsi="Traditional Arabic"/>
              </w:rPr>
              <w:t>152,910 square meters</w:t>
            </w:r>
          </w:p>
        </w:tc>
      </w:tr>
      <w:tr w:rsidR="00447D23" w:rsidRPr="00827BCF" w14:paraId="4C0B8BC4" w14:textId="77777777" w:rsidTr="00B21BA4">
        <w:tc>
          <w:tcPr>
            <w:tcW w:w="3243" w:type="dxa"/>
            <w:shd w:val="clear" w:color="auto" w:fill="auto"/>
          </w:tcPr>
          <w:p w14:paraId="214AC94A" w14:textId="24D10B00" w:rsidR="00447D23" w:rsidRDefault="00447D23" w:rsidP="00614323">
            <w:pPr>
              <w:spacing w:before="60" w:after="60" w:line="340" w:lineRule="atLeast"/>
              <w:ind w:left="1" w:hanging="1"/>
              <w:rPr>
                <w:rFonts w:ascii="Traditional Arabic" w:hAnsi="Traditional Arabic"/>
                <w:b/>
              </w:rPr>
            </w:pPr>
            <w:r>
              <w:rPr>
                <w:rFonts w:ascii="Traditional Arabic" w:hAnsi="Traditional Arabic"/>
                <w:b/>
              </w:rPr>
              <w:t>Built-up area</w:t>
            </w:r>
          </w:p>
        </w:tc>
        <w:tc>
          <w:tcPr>
            <w:tcW w:w="6114" w:type="dxa"/>
            <w:shd w:val="clear" w:color="auto" w:fill="auto"/>
            <w:vAlign w:val="center"/>
          </w:tcPr>
          <w:p w14:paraId="4D18D0B5" w14:textId="382802B0" w:rsidR="00447D23" w:rsidRDefault="00447D23" w:rsidP="00B21BA4">
            <w:pPr>
              <w:spacing w:before="60" w:after="60" w:line="340" w:lineRule="atLeast"/>
              <w:rPr>
                <w:rFonts w:ascii="Traditional Arabic" w:hAnsi="Traditional Arabic"/>
              </w:rPr>
            </w:pPr>
            <w:r>
              <w:rPr>
                <w:rFonts w:ascii="Traditional Arabic" w:hAnsi="Traditional Arabic"/>
              </w:rPr>
              <w:t>141,000 square meters</w:t>
            </w:r>
          </w:p>
        </w:tc>
      </w:tr>
      <w:tr w:rsidR="00447D23" w:rsidRPr="00827BCF" w14:paraId="6C5A5748" w14:textId="77777777" w:rsidTr="00B21BA4">
        <w:tc>
          <w:tcPr>
            <w:tcW w:w="3243" w:type="dxa"/>
            <w:shd w:val="clear" w:color="auto" w:fill="auto"/>
          </w:tcPr>
          <w:p w14:paraId="1B63BDDC" w14:textId="34E227EE" w:rsidR="00447D23" w:rsidRDefault="00447D23" w:rsidP="007F38B1">
            <w:pPr>
              <w:spacing w:before="60" w:after="60" w:line="340" w:lineRule="atLeast"/>
              <w:ind w:left="1" w:hanging="1"/>
              <w:rPr>
                <w:rFonts w:ascii="Traditional Arabic" w:hAnsi="Traditional Arabic"/>
                <w:b/>
              </w:rPr>
            </w:pPr>
            <w:r>
              <w:rPr>
                <w:rFonts w:ascii="Traditional Arabic" w:hAnsi="Traditional Arabic"/>
                <w:b/>
              </w:rPr>
              <w:t>Total Leasable Area as of 3</w:t>
            </w:r>
            <w:r w:rsidR="007F38B1">
              <w:rPr>
                <w:rFonts w:ascii="Traditional Arabic" w:hAnsi="Traditional Arabic"/>
                <w:b/>
              </w:rPr>
              <w:t>1</w:t>
            </w:r>
            <w:r>
              <w:rPr>
                <w:rFonts w:ascii="Traditional Arabic" w:hAnsi="Traditional Arabic"/>
                <w:b/>
              </w:rPr>
              <w:t xml:space="preserve"> </w:t>
            </w:r>
            <w:r w:rsidR="007F38B1">
              <w:rPr>
                <w:rFonts w:ascii="Traditional Arabic" w:hAnsi="Traditional Arabic"/>
                <w:b/>
              </w:rPr>
              <w:t>December</w:t>
            </w:r>
            <w:r>
              <w:rPr>
                <w:rFonts w:ascii="Traditional Arabic" w:hAnsi="Traditional Arabic"/>
                <w:b/>
              </w:rPr>
              <w:t xml:space="preserve"> 2020</w:t>
            </w:r>
          </w:p>
        </w:tc>
        <w:tc>
          <w:tcPr>
            <w:tcW w:w="6114" w:type="dxa"/>
            <w:shd w:val="clear" w:color="auto" w:fill="auto"/>
            <w:vAlign w:val="center"/>
          </w:tcPr>
          <w:p w14:paraId="5C776B40" w14:textId="7207AB8E" w:rsidR="00447D23" w:rsidRDefault="00E20064" w:rsidP="00B21BA4">
            <w:pPr>
              <w:spacing w:before="60" w:after="60" w:line="340" w:lineRule="atLeast"/>
              <w:rPr>
                <w:rFonts w:ascii="Traditional Arabic" w:hAnsi="Traditional Arabic"/>
              </w:rPr>
            </w:pPr>
            <w:r>
              <w:rPr>
                <w:rFonts w:ascii="Traditional Arabic" w:hAnsi="Traditional Arabic" w:cs="Traditional Arabic"/>
              </w:rPr>
              <w:t xml:space="preserve">90,338 </w:t>
            </w:r>
            <w:r w:rsidR="00447D23">
              <w:rPr>
                <w:rFonts w:ascii="Traditional Arabic" w:hAnsi="Traditional Arabic" w:cs="Traditional Arabic"/>
              </w:rPr>
              <w:t>square meters</w:t>
            </w:r>
          </w:p>
        </w:tc>
      </w:tr>
      <w:tr w:rsidR="00447D23" w:rsidRPr="00827BCF" w14:paraId="2C66D457" w14:textId="77777777" w:rsidTr="00B21BA4">
        <w:tc>
          <w:tcPr>
            <w:tcW w:w="3243" w:type="dxa"/>
            <w:shd w:val="clear" w:color="auto" w:fill="auto"/>
          </w:tcPr>
          <w:p w14:paraId="682A40CD" w14:textId="3F100BF4" w:rsidR="00447D23" w:rsidRDefault="00447D23" w:rsidP="00447D23">
            <w:pPr>
              <w:spacing w:before="60" w:after="60" w:line="340" w:lineRule="atLeast"/>
              <w:ind w:left="1" w:hanging="1"/>
              <w:rPr>
                <w:rFonts w:ascii="Traditional Arabic" w:hAnsi="Traditional Arabic"/>
                <w:b/>
              </w:rPr>
            </w:pPr>
            <w:r>
              <w:rPr>
                <w:rFonts w:ascii="Traditional Arabic" w:hAnsi="Traditional Arabic"/>
                <w:b/>
              </w:rPr>
              <w:t>Number of floors and capacity of parking area</w:t>
            </w:r>
          </w:p>
        </w:tc>
        <w:tc>
          <w:tcPr>
            <w:tcW w:w="6114" w:type="dxa"/>
            <w:shd w:val="clear" w:color="auto" w:fill="auto"/>
            <w:vAlign w:val="center"/>
          </w:tcPr>
          <w:p w14:paraId="3804D4DC" w14:textId="539F9C77" w:rsidR="00447D23" w:rsidRPr="00C135BD" w:rsidRDefault="00447D23" w:rsidP="00B21BA4">
            <w:pPr>
              <w:spacing w:before="60" w:after="60" w:line="340" w:lineRule="atLeast"/>
              <w:rPr>
                <w:rFonts w:ascii="Traditional Arabic" w:hAnsi="Traditional Arabic" w:cs="Traditional Arabic"/>
                <w:rtl/>
              </w:rPr>
            </w:pPr>
            <w:r>
              <w:rPr>
                <w:rFonts w:ascii="Traditional Arabic" w:hAnsi="Traditional Arabic" w:cs="Traditional Arabic"/>
              </w:rPr>
              <w:t>3 floors including Ground floor and</w:t>
            </w:r>
            <w:r w:rsidR="008916F1">
              <w:rPr>
                <w:rFonts w:ascii="Traditional Arabic" w:hAnsi="Traditional Arabic" w:cs="Traditional Arabic"/>
                <w:lang w:val="en-US"/>
              </w:rPr>
              <w:t xml:space="preserve"> around</w:t>
            </w:r>
            <w:r>
              <w:rPr>
                <w:rFonts w:ascii="Traditional Arabic" w:hAnsi="Traditional Arabic" w:cs="Traditional Arabic"/>
              </w:rPr>
              <w:t xml:space="preserve"> 3,000 parkings</w:t>
            </w:r>
          </w:p>
        </w:tc>
      </w:tr>
      <w:tr w:rsidR="00447D23" w:rsidRPr="00827BCF" w14:paraId="1CE9BEDF" w14:textId="77777777" w:rsidTr="00B21BA4">
        <w:tc>
          <w:tcPr>
            <w:tcW w:w="3243" w:type="dxa"/>
            <w:shd w:val="clear" w:color="auto" w:fill="auto"/>
          </w:tcPr>
          <w:p w14:paraId="5549B247" w14:textId="2FD3BC44" w:rsidR="00447D23" w:rsidRDefault="00447D23" w:rsidP="007F38B1">
            <w:pPr>
              <w:spacing w:before="60" w:after="60" w:line="340" w:lineRule="atLeast"/>
              <w:ind w:left="1" w:hanging="1"/>
              <w:rPr>
                <w:rFonts w:ascii="Traditional Arabic" w:hAnsi="Traditional Arabic"/>
                <w:b/>
              </w:rPr>
            </w:pPr>
            <w:r>
              <w:rPr>
                <w:rFonts w:ascii="Traditional Arabic" w:hAnsi="Traditional Arabic"/>
                <w:b/>
              </w:rPr>
              <w:t>Type of units as of 3</w:t>
            </w:r>
            <w:r w:rsidR="007F38B1">
              <w:rPr>
                <w:rFonts w:ascii="Traditional Arabic" w:hAnsi="Traditional Arabic"/>
                <w:b/>
              </w:rPr>
              <w:t>1 December</w:t>
            </w:r>
            <w:r>
              <w:rPr>
                <w:rFonts w:ascii="Traditional Arabic" w:hAnsi="Traditional Arabic"/>
                <w:b/>
              </w:rPr>
              <w:t xml:space="preserve"> 2020</w:t>
            </w:r>
          </w:p>
        </w:tc>
        <w:tc>
          <w:tcPr>
            <w:tcW w:w="6114" w:type="dxa"/>
            <w:shd w:val="clear" w:color="auto" w:fill="auto"/>
            <w:vAlign w:val="center"/>
          </w:tcPr>
          <w:p w14:paraId="07492A55" w14:textId="2AEF895C" w:rsidR="00447D23" w:rsidRDefault="00447D23" w:rsidP="007F38B1">
            <w:pPr>
              <w:spacing w:before="60" w:after="60" w:line="340" w:lineRule="atLeast"/>
              <w:rPr>
                <w:rFonts w:ascii="Traditional Arabic" w:hAnsi="Traditional Arabic" w:cs="Traditional Arabic"/>
              </w:rPr>
            </w:pPr>
            <w:r>
              <w:rPr>
                <w:rFonts w:ascii="Traditional Arabic" w:hAnsi="Traditional Arabic" w:cs="Traditional Arabic"/>
              </w:rPr>
              <w:t>51</w:t>
            </w:r>
            <w:r w:rsidR="007F38B1">
              <w:rPr>
                <w:rFonts w:ascii="Traditional Arabic" w:hAnsi="Traditional Arabic" w:cs="Traditional Arabic"/>
              </w:rPr>
              <w:t>6</w:t>
            </w:r>
            <w:r>
              <w:rPr>
                <w:rFonts w:ascii="Traditional Arabic" w:hAnsi="Traditional Arabic" w:cs="Traditional Arabic"/>
              </w:rPr>
              <w:t xml:space="preserve"> units separated into different units and leased to different </w:t>
            </w:r>
            <w:r w:rsidR="001A0058">
              <w:rPr>
                <w:rFonts w:ascii="Traditional Arabic" w:hAnsi="Traditional Arabic" w:cs="Traditional Arabic"/>
              </w:rPr>
              <w:t>retail activties, super makret, entertainment centers, restaurants, in addition to offices and stores.</w:t>
            </w:r>
          </w:p>
        </w:tc>
      </w:tr>
      <w:tr w:rsidR="001A0058" w:rsidRPr="00827BCF" w14:paraId="5395B686" w14:textId="77777777" w:rsidTr="00B21BA4">
        <w:tc>
          <w:tcPr>
            <w:tcW w:w="3243" w:type="dxa"/>
            <w:shd w:val="clear" w:color="auto" w:fill="auto"/>
          </w:tcPr>
          <w:p w14:paraId="20D35A02" w14:textId="38DD2617" w:rsidR="001A0058" w:rsidRPr="00406238" w:rsidRDefault="001A0058" w:rsidP="003A2252">
            <w:pPr>
              <w:spacing w:before="60" w:after="60" w:line="340" w:lineRule="atLeast"/>
              <w:ind w:left="1" w:hanging="1"/>
              <w:rPr>
                <w:rFonts w:ascii="Traditional Arabic" w:hAnsi="Traditional Arabic"/>
                <w:b/>
              </w:rPr>
            </w:pPr>
            <w:r w:rsidRPr="00406238">
              <w:rPr>
                <w:rFonts w:ascii="Traditional Arabic" w:hAnsi="Traditional Arabic"/>
                <w:b/>
              </w:rPr>
              <w:t>Occupancy rate as of 3</w:t>
            </w:r>
            <w:r w:rsidR="007F38B1" w:rsidRPr="00406238">
              <w:rPr>
                <w:rFonts w:ascii="Traditional Arabic" w:hAnsi="Traditional Arabic"/>
                <w:b/>
              </w:rPr>
              <w:t>1</w:t>
            </w:r>
            <w:r w:rsidRPr="00406238">
              <w:rPr>
                <w:rFonts w:ascii="Traditional Arabic" w:hAnsi="Traditional Arabic"/>
                <w:b/>
              </w:rPr>
              <w:t xml:space="preserve"> </w:t>
            </w:r>
            <w:r w:rsidR="007F38B1" w:rsidRPr="00406238">
              <w:rPr>
                <w:rFonts w:ascii="Traditional Arabic" w:hAnsi="Traditional Arabic"/>
                <w:b/>
              </w:rPr>
              <w:lastRenderedPageBreak/>
              <w:t>December</w:t>
            </w:r>
            <w:r w:rsidRPr="00406238">
              <w:rPr>
                <w:rFonts w:ascii="Traditional Arabic" w:hAnsi="Traditional Arabic"/>
                <w:b/>
              </w:rPr>
              <w:t xml:space="preserve"> </w:t>
            </w:r>
            <w:r w:rsidR="003A2252">
              <w:rPr>
                <w:rFonts w:ascii="Traditional Arabic" w:hAnsi="Traditional Arabic"/>
                <w:b/>
              </w:rPr>
              <w:t>2022</w:t>
            </w:r>
          </w:p>
        </w:tc>
        <w:tc>
          <w:tcPr>
            <w:tcW w:w="6114" w:type="dxa"/>
            <w:shd w:val="clear" w:color="auto" w:fill="auto"/>
            <w:vAlign w:val="center"/>
          </w:tcPr>
          <w:p w14:paraId="6730BB7E" w14:textId="2F8D4833" w:rsidR="001A0058" w:rsidRPr="00406238" w:rsidRDefault="003A2252" w:rsidP="00E20064">
            <w:pPr>
              <w:spacing w:before="60" w:after="60" w:line="340" w:lineRule="atLeast"/>
              <w:rPr>
                <w:rFonts w:ascii="Traditional Arabic" w:hAnsi="Traditional Arabic" w:cs="Traditional Arabic"/>
              </w:rPr>
            </w:pPr>
            <w:r>
              <w:rPr>
                <w:rFonts w:ascii="Traditional Arabic" w:hAnsi="Traditional Arabic" w:cs="Traditional Arabic"/>
              </w:rPr>
              <w:lastRenderedPageBreak/>
              <w:t>95%</w:t>
            </w:r>
          </w:p>
        </w:tc>
      </w:tr>
      <w:tr w:rsidR="001A0058" w:rsidRPr="00827BCF" w14:paraId="0124A292" w14:textId="77777777" w:rsidTr="00B21BA4">
        <w:tc>
          <w:tcPr>
            <w:tcW w:w="3243" w:type="dxa"/>
            <w:shd w:val="clear" w:color="auto" w:fill="auto"/>
          </w:tcPr>
          <w:p w14:paraId="496F8D14" w14:textId="0901AA91" w:rsidR="001A0058" w:rsidRDefault="001A0058" w:rsidP="00447D23">
            <w:pPr>
              <w:spacing w:before="60" w:after="60" w:line="340" w:lineRule="atLeast"/>
              <w:ind w:left="1" w:hanging="1"/>
              <w:rPr>
                <w:rFonts w:ascii="Traditional Arabic" w:hAnsi="Traditional Arabic"/>
                <w:b/>
              </w:rPr>
            </w:pPr>
            <w:r>
              <w:rPr>
                <w:rFonts w:ascii="Traditional Arabic" w:hAnsi="Traditional Arabic"/>
                <w:b/>
              </w:rPr>
              <w:t xml:space="preserve">Construction Completion </w:t>
            </w:r>
          </w:p>
        </w:tc>
        <w:tc>
          <w:tcPr>
            <w:tcW w:w="6114" w:type="dxa"/>
            <w:shd w:val="clear" w:color="auto" w:fill="auto"/>
            <w:vAlign w:val="center"/>
          </w:tcPr>
          <w:p w14:paraId="578414F3" w14:textId="2B84FB47" w:rsidR="001A0058" w:rsidRDefault="001A0058" w:rsidP="00B21BA4">
            <w:pPr>
              <w:spacing w:before="60" w:after="60" w:line="340" w:lineRule="atLeast"/>
              <w:rPr>
                <w:rFonts w:ascii="Traditional Arabic" w:hAnsi="Traditional Arabic" w:cs="Traditional Arabic"/>
              </w:rPr>
            </w:pPr>
            <w:r>
              <w:rPr>
                <w:rFonts w:ascii="Traditional Arabic" w:hAnsi="Traditional Arabic" w:cs="Traditional Arabic"/>
              </w:rPr>
              <w:t>2007</w:t>
            </w:r>
          </w:p>
        </w:tc>
      </w:tr>
      <w:tr w:rsidR="008916F1" w:rsidRPr="00827BCF" w14:paraId="35F8BB04" w14:textId="77777777" w:rsidTr="005138E4">
        <w:tc>
          <w:tcPr>
            <w:tcW w:w="3243" w:type="dxa"/>
            <w:shd w:val="clear" w:color="auto" w:fill="auto"/>
          </w:tcPr>
          <w:p w14:paraId="450473CD" w14:textId="37CB7F60" w:rsidR="008916F1" w:rsidRDefault="008916F1" w:rsidP="008916F1">
            <w:pPr>
              <w:spacing w:before="60" w:after="60" w:line="340" w:lineRule="atLeast"/>
              <w:ind w:left="1" w:hanging="1"/>
              <w:rPr>
                <w:rFonts w:ascii="Traditional Arabic" w:hAnsi="Traditional Arabic"/>
                <w:b/>
              </w:rPr>
            </w:pPr>
            <w:r>
              <w:rPr>
                <w:rFonts w:ascii="Traditional Arabic" w:hAnsi="Traditional Arabic"/>
                <w:b/>
              </w:rPr>
              <w:t>Purchase price</w:t>
            </w:r>
          </w:p>
        </w:tc>
        <w:tc>
          <w:tcPr>
            <w:tcW w:w="6114" w:type="dxa"/>
            <w:shd w:val="clear" w:color="auto" w:fill="auto"/>
          </w:tcPr>
          <w:p w14:paraId="56DB4BD3" w14:textId="54DF9F51" w:rsidR="008916F1" w:rsidRDefault="008916F1" w:rsidP="008916F1">
            <w:pPr>
              <w:spacing w:before="60" w:after="60" w:line="340" w:lineRule="atLeast"/>
              <w:rPr>
                <w:rFonts w:ascii="Traditional Arabic" w:hAnsi="Traditional Arabic" w:cs="Traditional Arabic"/>
              </w:rPr>
            </w:pPr>
            <w:r>
              <w:rPr>
                <w:rFonts w:ascii="Traditional Arabic" w:hAnsi="Traditional Arabic"/>
              </w:rPr>
              <w:t>SAR 1,150 millions</w:t>
            </w:r>
          </w:p>
        </w:tc>
      </w:tr>
      <w:tr w:rsidR="001A0058" w:rsidRPr="00827BCF" w14:paraId="3D22FCC6" w14:textId="77777777" w:rsidTr="00B21BA4">
        <w:tc>
          <w:tcPr>
            <w:tcW w:w="3243" w:type="dxa"/>
            <w:shd w:val="clear" w:color="auto" w:fill="auto"/>
          </w:tcPr>
          <w:p w14:paraId="2F56DA9A" w14:textId="478E0E55" w:rsidR="001A0058" w:rsidRDefault="001A0058" w:rsidP="007F38B1">
            <w:pPr>
              <w:spacing w:before="60" w:after="60" w:line="340" w:lineRule="atLeast"/>
              <w:ind w:left="1" w:hanging="1"/>
              <w:rPr>
                <w:rFonts w:ascii="Traditional Arabic" w:hAnsi="Traditional Arabic"/>
                <w:b/>
              </w:rPr>
            </w:pPr>
            <w:r>
              <w:rPr>
                <w:rFonts w:ascii="Traditional Arabic" w:hAnsi="Traditional Arabic"/>
                <w:b/>
              </w:rPr>
              <w:t xml:space="preserve">Reveneue for the last </w:t>
            </w:r>
            <w:r w:rsidR="007F38B1">
              <w:rPr>
                <w:rFonts w:ascii="Traditional Arabic" w:hAnsi="Traditional Arabic"/>
                <w:b/>
              </w:rPr>
              <w:t>4</w:t>
            </w:r>
            <w:r>
              <w:rPr>
                <w:rFonts w:ascii="Traditional Arabic" w:hAnsi="Traditional Arabic"/>
                <w:b/>
              </w:rPr>
              <w:t xml:space="preserve"> years</w:t>
            </w:r>
            <w:r w:rsidR="001E6A2C">
              <w:rPr>
                <w:rFonts w:ascii="Traditional Arabic" w:hAnsi="Traditional Arabic"/>
                <w:b/>
              </w:rPr>
              <w:t xml:space="preserve"> in thousdans of SAR</w:t>
            </w:r>
          </w:p>
        </w:tc>
        <w:tc>
          <w:tcPr>
            <w:tcW w:w="6114"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85"/>
              <w:gridCol w:w="1260"/>
            </w:tblGrid>
            <w:tr w:rsidR="001A0058" w14:paraId="3AC5B67C" w14:textId="77777777" w:rsidTr="001A0058">
              <w:tc>
                <w:tcPr>
                  <w:tcW w:w="1485" w:type="dxa"/>
                  <w:tcBorders>
                    <w:top w:val="single" w:sz="4" w:space="0" w:color="auto"/>
                    <w:bottom w:val="single" w:sz="4" w:space="0" w:color="auto"/>
                  </w:tcBorders>
                </w:tcPr>
                <w:p w14:paraId="6B3EA194" w14:textId="2F18265D" w:rsidR="001A0058" w:rsidRPr="001A0058" w:rsidRDefault="001A0058" w:rsidP="001A0058">
                  <w:pPr>
                    <w:spacing w:before="60" w:after="60" w:line="340" w:lineRule="atLeast"/>
                    <w:rPr>
                      <w:rFonts w:ascii="Traditional Arabic" w:hAnsi="Traditional Arabic" w:cs="Traditional Arabic"/>
                      <w:b/>
                      <w:bCs/>
                    </w:rPr>
                  </w:pPr>
                  <w:r w:rsidRPr="001A0058">
                    <w:rPr>
                      <w:rFonts w:ascii="Traditional Arabic" w:hAnsi="Traditional Arabic" w:cs="Traditional Arabic" w:hint="cs"/>
                      <w:b/>
                      <w:bCs/>
                      <w:rtl/>
                      <w:lang w:bidi="ar-AE"/>
                    </w:rPr>
                    <w:t>2019</w:t>
                  </w:r>
                </w:p>
              </w:tc>
              <w:tc>
                <w:tcPr>
                  <w:tcW w:w="1260" w:type="dxa"/>
                  <w:tcBorders>
                    <w:top w:val="single" w:sz="4" w:space="0" w:color="auto"/>
                    <w:bottom w:val="single" w:sz="4" w:space="0" w:color="auto"/>
                  </w:tcBorders>
                </w:tcPr>
                <w:p w14:paraId="5CC98A26" w14:textId="0D9A489C" w:rsidR="001A0058" w:rsidRDefault="001A0058" w:rsidP="001A0058">
                  <w:pPr>
                    <w:spacing w:before="60" w:after="60" w:line="340" w:lineRule="atLeast"/>
                    <w:rPr>
                      <w:rFonts w:ascii="Traditional Arabic" w:hAnsi="Traditional Arabic" w:cs="Traditional Arabic"/>
                    </w:rPr>
                  </w:pPr>
                  <w:r w:rsidRPr="00C135BD">
                    <w:rPr>
                      <w:rFonts w:ascii="Traditional Arabic" w:hAnsi="Traditional Arabic" w:cs="Traditional Arabic"/>
                      <w:lang w:bidi="ar-AE"/>
                    </w:rPr>
                    <w:t>125,376</w:t>
                  </w:r>
                </w:p>
              </w:tc>
            </w:tr>
            <w:tr w:rsidR="007F38B1" w14:paraId="00FD3221" w14:textId="77777777" w:rsidTr="001A0058">
              <w:tc>
                <w:tcPr>
                  <w:tcW w:w="1485" w:type="dxa"/>
                  <w:tcBorders>
                    <w:top w:val="single" w:sz="4" w:space="0" w:color="auto"/>
                    <w:bottom w:val="single" w:sz="4" w:space="0" w:color="auto"/>
                  </w:tcBorders>
                </w:tcPr>
                <w:p w14:paraId="119B5EC9" w14:textId="5D9047F2" w:rsidR="007F38B1" w:rsidRPr="001A0058" w:rsidRDefault="007F38B1" w:rsidP="001A0058">
                  <w:pPr>
                    <w:spacing w:before="60" w:after="60" w:line="340" w:lineRule="atLeast"/>
                    <w:rPr>
                      <w:rFonts w:ascii="Traditional Arabic" w:hAnsi="Traditional Arabic" w:cs="Traditional Arabic"/>
                      <w:b/>
                      <w:bCs/>
                      <w:rtl/>
                      <w:lang w:bidi="ar-AE"/>
                    </w:rPr>
                  </w:pPr>
                  <w:r>
                    <w:rPr>
                      <w:rFonts w:ascii="Traditional Arabic" w:hAnsi="Traditional Arabic" w:cs="Traditional Arabic"/>
                      <w:b/>
                      <w:bCs/>
                      <w:lang w:bidi="ar-AE"/>
                    </w:rPr>
                    <w:t>2020</w:t>
                  </w:r>
                </w:p>
              </w:tc>
              <w:tc>
                <w:tcPr>
                  <w:tcW w:w="1260" w:type="dxa"/>
                  <w:tcBorders>
                    <w:top w:val="single" w:sz="4" w:space="0" w:color="auto"/>
                    <w:bottom w:val="single" w:sz="4" w:space="0" w:color="auto"/>
                  </w:tcBorders>
                </w:tcPr>
                <w:p w14:paraId="10900ADB" w14:textId="496567F3" w:rsidR="007F38B1" w:rsidRPr="00C135BD" w:rsidRDefault="007F38B1" w:rsidP="001A0058">
                  <w:pPr>
                    <w:spacing w:before="60" w:after="60" w:line="340" w:lineRule="atLeast"/>
                    <w:rPr>
                      <w:rFonts w:ascii="Traditional Arabic" w:hAnsi="Traditional Arabic" w:cs="Traditional Arabic"/>
                      <w:lang w:bidi="ar-AE"/>
                    </w:rPr>
                  </w:pPr>
                  <w:r w:rsidRPr="007F38B1">
                    <w:rPr>
                      <w:rFonts w:ascii="Traditional Arabic" w:hAnsi="Traditional Arabic" w:cs="Traditional Arabic"/>
                      <w:lang w:bidi="ar-AE"/>
                    </w:rPr>
                    <w:t>101,711</w:t>
                  </w:r>
                </w:p>
              </w:tc>
            </w:tr>
            <w:tr w:rsidR="001F056A" w14:paraId="27C2EB24" w14:textId="77777777" w:rsidTr="001A0058">
              <w:tc>
                <w:tcPr>
                  <w:tcW w:w="1485" w:type="dxa"/>
                  <w:tcBorders>
                    <w:top w:val="single" w:sz="4" w:space="0" w:color="auto"/>
                    <w:bottom w:val="single" w:sz="4" w:space="0" w:color="auto"/>
                  </w:tcBorders>
                </w:tcPr>
                <w:p w14:paraId="756B9D86" w14:textId="7BC39599" w:rsidR="001F056A" w:rsidRPr="00406238" w:rsidRDefault="001F056A" w:rsidP="001F056A">
                  <w:pPr>
                    <w:spacing w:before="60" w:after="60" w:line="340" w:lineRule="atLeast"/>
                    <w:rPr>
                      <w:rFonts w:ascii="Traditional Arabic" w:hAnsi="Traditional Arabic" w:cs="Traditional Arabic"/>
                      <w:b/>
                      <w:bCs/>
                      <w:lang w:val="en-US" w:bidi="ar-AE"/>
                    </w:rPr>
                  </w:pPr>
                  <w:r w:rsidRPr="00406238">
                    <w:rPr>
                      <w:rFonts w:ascii="Traditional Arabic" w:hAnsi="Traditional Arabic" w:cs="Traditional Arabic"/>
                      <w:b/>
                      <w:bCs/>
                      <w:lang w:val="en-US" w:bidi="ar-AE"/>
                    </w:rPr>
                    <w:t>2021</w:t>
                  </w:r>
                </w:p>
              </w:tc>
              <w:tc>
                <w:tcPr>
                  <w:tcW w:w="1260" w:type="dxa"/>
                  <w:tcBorders>
                    <w:top w:val="single" w:sz="4" w:space="0" w:color="auto"/>
                    <w:bottom w:val="single" w:sz="4" w:space="0" w:color="auto"/>
                  </w:tcBorders>
                </w:tcPr>
                <w:p w14:paraId="3C8725D3" w14:textId="0D80FC94" w:rsidR="001F056A" w:rsidRPr="00406238" w:rsidRDefault="001F056A" w:rsidP="001F056A">
                  <w:pPr>
                    <w:spacing w:before="60" w:after="60" w:line="340" w:lineRule="atLeast"/>
                    <w:rPr>
                      <w:rFonts w:ascii="Traditional Arabic" w:hAnsi="Traditional Arabic" w:cs="Traditional Arabic"/>
                      <w:lang w:bidi="ar-AE"/>
                    </w:rPr>
                  </w:pPr>
                  <w:r w:rsidRPr="00406238">
                    <w:rPr>
                      <w:rFonts w:ascii="Traditional Arabic" w:hAnsi="Traditional Arabic" w:cs="Traditional Arabic" w:hint="cs"/>
                      <w:rtl/>
                      <w:lang w:bidi="ar-AE"/>
                    </w:rPr>
                    <w:t>126,525</w:t>
                  </w:r>
                </w:p>
              </w:tc>
            </w:tr>
            <w:tr w:rsidR="003A2252" w14:paraId="7BACAE19" w14:textId="77777777" w:rsidTr="001A0058">
              <w:tc>
                <w:tcPr>
                  <w:tcW w:w="1485" w:type="dxa"/>
                  <w:tcBorders>
                    <w:top w:val="single" w:sz="4" w:space="0" w:color="auto"/>
                    <w:bottom w:val="single" w:sz="4" w:space="0" w:color="auto"/>
                  </w:tcBorders>
                </w:tcPr>
                <w:p w14:paraId="292D77B1" w14:textId="75AA9399" w:rsidR="003A2252" w:rsidRPr="00406238" w:rsidRDefault="003A2252" w:rsidP="001F056A">
                  <w:pPr>
                    <w:spacing w:before="60" w:after="60" w:line="340" w:lineRule="atLeast"/>
                    <w:rPr>
                      <w:rFonts w:ascii="Traditional Arabic" w:hAnsi="Traditional Arabic" w:cs="Traditional Arabic"/>
                      <w:b/>
                      <w:bCs/>
                      <w:lang w:val="en-US" w:bidi="ar-AE"/>
                    </w:rPr>
                  </w:pPr>
                  <w:r>
                    <w:rPr>
                      <w:rFonts w:ascii="Traditional Arabic" w:hAnsi="Traditional Arabic" w:cs="Traditional Arabic"/>
                      <w:b/>
                      <w:bCs/>
                      <w:lang w:val="en-US" w:bidi="ar-AE"/>
                    </w:rPr>
                    <w:t>2022</w:t>
                  </w:r>
                </w:p>
              </w:tc>
              <w:tc>
                <w:tcPr>
                  <w:tcW w:w="1260" w:type="dxa"/>
                  <w:tcBorders>
                    <w:top w:val="single" w:sz="4" w:space="0" w:color="auto"/>
                    <w:bottom w:val="single" w:sz="4" w:space="0" w:color="auto"/>
                  </w:tcBorders>
                </w:tcPr>
                <w:p w14:paraId="505583C3" w14:textId="4A397E76" w:rsidR="003A2252" w:rsidRPr="00406238" w:rsidRDefault="003A2252" w:rsidP="001F056A">
                  <w:pPr>
                    <w:spacing w:before="60" w:after="60" w:line="340" w:lineRule="atLeast"/>
                    <w:rPr>
                      <w:rFonts w:ascii="Traditional Arabic" w:hAnsi="Traditional Arabic" w:cs="Traditional Arabic"/>
                      <w:rtl/>
                      <w:lang w:bidi="ar-AE"/>
                    </w:rPr>
                  </w:pPr>
                  <w:r>
                    <w:rPr>
                      <w:rFonts w:ascii="Traditional Arabic" w:hAnsi="Traditional Arabic" w:cs="Traditional Arabic"/>
                      <w:lang w:bidi="ar-AE"/>
                    </w:rPr>
                    <w:t>125,266</w:t>
                  </w:r>
                </w:p>
              </w:tc>
            </w:tr>
          </w:tbl>
          <w:p w14:paraId="320D23CB" w14:textId="77777777" w:rsidR="001A0058" w:rsidRDefault="001A0058" w:rsidP="00B21BA4">
            <w:pPr>
              <w:spacing w:before="60" w:after="60" w:line="340" w:lineRule="atLeast"/>
              <w:rPr>
                <w:rFonts w:ascii="Traditional Arabic" w:hAnsi="Traditional Arabic" w:cs="Traditional Arabic"/>
              </w:rPr>
            </w:pPr>
          </w:p>
        </w:tc>
      </w:tr>
      <w:tr w:rsidR="00D52F2F" w:rsidRPr="00827BCF" w14:paraId="0CA1B94B" w14:textId="77777777" w:rsidTr="00B2292D">
        <w:tc>
          <w:tcPr>
            <w:tcW w:w="3243" w:type="dxa"/>
            <w:shd w:val="clear" w:color="auto" w:fill="auto"/>
            <w:vAlign w:val="center"/>
          </w:tcPr>
          <w:p w14:paraId="3776EC66" w14:textId="027767C1" w:rsidR="00D52F2F" w:rsidRPr="00827BCF" w:rsidRDefault="002C726A" w:rsidP="00614323">
            <w:pPr>
              <w:spacing w:before="60" w:after="60" w:line="340" w:lineRule="atLeast"/>
              <w:ind w:left="1" w:hanging="1"/>
              <w:rPr>
                <w:rFonts w:ascii="Traditional Arabic" w:hAnsi="Traditional Arabic" w:cs="Traditional Arabic"/>
                <w:b/>
                <w:bCs/>
              </w:rPr>
            </w:pPr>
            <w:r>
              <w:rPr>
                <w:rFonts w:ascii="Traditional Arabic" w:hAnsi="Traditional Arabic"/>
                <w:b/>
              </w:rPr>
              <w:t>Operator</w:t>
            </w:r>
            <w:r w:rsidR="00D52F2F">
              <w:rPr>
                <w:rFonts w:ascii="Traditional Arabic" w:hAnsi="Traditional Arabic"/>
                <w:b/>
              </w:rPr>
              <w:t xml:space="preserve"> and Lease Manager</w:t>
            </w:r>
          </w:p>
        </w:tc>
        <w:tc>
          <w:tcPr>
            <w:tcW w:w="6114" w:type="dxa"/>
            <w:shd w:val="clear" w:color="auto" w:fill="auto"/>
            <w:vAlign w:val="center"/>
          </w:tcPr>
          <w:p w14:paraId="6857D560" w14:textId="268DB8ED" w:rsidR="00D52F2F" w:rsidRPr="00827BCF" w:rsidRDefault="001E6A2C" w:rsidP="00B2292D">
            <w:pPr>
              <w:spacing w:before="60" w:after="60" w:line="340" w:lineRule="atLeast"/>
              <w:ind w:left="1" w:hanging="1"/>
              <w:rPr>
                <w:rFonts w:ascii="Traditional Arabic" w:hAnsi="Traditional Arabic" w:cs="Traditional Arabic"/>
              </w:rPr>
            </w:pPr>
            <w:r>
              <w:rPr>
                <w:rFonts w:ascii="Traditional Arabic" w:hAnsi="Traditional Arabic"/>
              </w:rPr>
              <w:t>AlAndalus Property Company</w:t>
            </w:r>
          </w:p>
        </w:tc>
      </w:tr>
    </w:tbl>
    <w:p w14:paraId="58F2E2A5" w14:textId="77777777" w:rsidR="00621DD8" w:rsidRPr="00827BCF" w:rsidRDefault="00621DD8" w:rsidP="00F84332">
      <w:pPr>
        <w:rPr>
          <w:rFonts w:ascii="Traditional Arabic" w:hAnsi="Traditional Arabic" w:cs="Traditional Arabic"/>
          <w:b/>
          <w:bCs/>
        </w:rPr>
      </w:pPr>
    </w:p>
    <w:p w14:paraId="60FE07FB" w14:textId="58F14375" w:rsidR="00B65EFF" w:rsidRPr="00D3670D" w:rsidRDefault="00B65EFF" w:rsidP="00EE4DFF">
      <w:pPr>
        <w:jc w:val="both"/>
        <w:rPr>
          <w:rFonts w:ascii="Traditional Arabic" w:hAnsi="Traditional Arabic" w:cs="Traditional Arabic"/>
          <w:b/>
          <w:bCs/>
          <w:lang w:val="en-US"/>
        </w:rPr>
      </w:pPr>
    </w:p>
    <w:p w14:paraId="3C0DFEF4" w14:textId="77777777" w:rsidR="00FE2D52" w:rsidRPr="00827BCF" w:rsidRDefault="00FE2D52" w:rsidP="00F84332">
      <w:pPr>
        <w:spacing w:after="120" w:line="340" w:lineRule="atLeast"/>
        <w:jc w:val="both"/>
        <w:rPr>
          <w:rFonts w:ascii="Traditional Arabic" w:hAnsi="Traditional Arabic" w:cs="Traditional Arabic"/>
          <w:rtl/>
        </w:rPr>
      </w:pPr>
    </w:p>
    <w:p w14:paraId="33576DF6" w14:textId="70B7EECF" w:rsidR="00D3246A" w:rsidRPr="00827BCF" w:rsidRDefault="00B665F9" w:rsidP="00B555E5">
      <w:pPr>
        <w:spacing w:after="120" w:line="340" w:lineRule="atLeast"/>
        <w:jc w:val="both"/>
        <w:rPr>
          <w:rFonts w:ascii="Traditional Arabic" w:hAnsi="Traditional Arabic" w:cs="Traditional Arabic"/>
          <w:b/>
          <w:bCs/>
        </w:rPr>
      </w:pPr>
      <w:r>
        <w:rPr>
          <w:rFonts w:ascii="Traditional Arabic" w:hAnsi="Traditional Arabic"/>
          <w:b/>
        </w:rPr>
        <w:t xml:space="preserve">Details of </w:t>
      </w:r>
      <w:r w:rsidR="00EE4DFF">
        <w:rPr>
          <w:rFonts w:ascii="Traditional Arabic" w:hAnsi="Traditional Arabic"/>
          <w:b/>
        </w:rPr>
        <w:t>Rental Value</w:t>
      </w:r>
      <w:r>
        <w:rPr>
          <w:rFonts w:ascii="Traditional Arabic" w:hAnsi="Traditional Arabic"/>
          <w:b/>
        </w:rPr>
        <w:t xml:space="preserve">, </w:t>
      </w:r>
      <w:r w:rsidR="00EE4DFF">
        <w:rPr>
          <w:rFonts w:ascii="Traditional Arabic" w:hAnsi="Traditional Arabic"/>
          <w:b/>
        </w:rPr>
        <w:t>Leasable Areas</w:t>
      </w:r>
      <w:r>
        <w:rPr>
          <w:rFonts w:ascii="Traditional Arabic" w:hAnsi="Traditional Arabic"/>
          <w:b/>
        </w:rPr>
        <w:t xml:space="preserve">, </w:t>
      </w:r>
      <w:r w:rsidR="00EE4DFF">
        <w:rPr>
          <w:rFonts w:ascii="Traditional Arabic" w:hAnsi="Traditional Arabic"/>
          <w:b/>
        </w:rPr>
        <w:t>Expected Net Rental Income</w:t>
      </w:r>
      <w:r>
        <w:rPr>
          <w:rFonts w:ascii="Traditional Arabic" w:hAnsi="Traditional Arabic"/>
          <w:b/>
        </w:rPr>
        <w:t xml:space="preserve">, and </w:t>
      </w:r>
      <w:r w:rsidR="00EE4DFF">
        <w:rPr>
          <w:rFonts w:ascii="Traditional Arabic" w:hAnsi="Traditional Arabic"/>
          <w:b/>
        </w:rPr>
        <w:t xml:space="preserve">Occupancy Rate </w:t>
      </w:r>
      <w:r>
        <w:rPr>
          <w:rFonts w:ascii="Traditional Arabic" w:hAnsi="Traditional Arabic"/>
          <w:b/>
        </w:rPr>
        <w:t xml:space="preserve">as </w:t>
      </w:r>
      <w:r w:rsidR="001E6A2C">
        <w:rPr>
          <w:rFonts w:ascii="Traditional Arabic" w:hAnsi="Traditional Arabic"/>
          <w:b/>
        </w:rPr>
        <w:t xml:space="preserve">of </w:t>
      </w:r>
      <w:r w:rsidR="007F38B1">
        <w:rPr>
          <w:rFonts w:ascii="Traditional Arabic" w:hAnsi="Traditional Arabic"/>
          <w:b/>
        </w:rPr>
        <w:t>December</w:t>
      </w:r>
      <w:r w:rsidR="001E6A2C">
        <w:rPr>
          <w:rFonts w:ascii="Traditional Arabic" w:hAnsi="Traditional Arabic"/>
          <w:b/>
        </w:rPr>
        <w:t xml:space="preserve"> </w:t>
      </w:r>
      <w:r w:rsidR="007F38B1">
        <w:rPr>
          <w:rFonts w:ascii="Traditional Arabic" w:hAnsi="Traditional Arabic"/>
          <w:b/>
        </w:rPr>
        <w:t>31</w:t>
      </w:r>
      <w:r>
        <w:rPr>
          <w:rFonts w:ascii="Traditional Arabic" w:hAnsi="Traditional Arabic"/>
          <w:b/>
        </w:rPr>
        <w:t xml:space="preserve">, </w:t>
      </w:r>
      <w:r w:rsidR="00B555E5">
        <w:rPr>
          <w:rFonts w:ascii="Traditional Arabic" w:hAnsi="Traditional Arabic"/>
          <w:b/>
        </w:rPr>
        <w:t>2021</w:t>
      </w:r>
      <w:r>
        <w:rPr>
          <w:rFonts w:ascii="Traditional Arabic" w:hAnsi="Traditional Arabic"/>
          <w:b/>
        </w:rPr>
        <w:t>:</w:t>
      </w:r>
    </w:p>
    <w:p w14:paraId="0534D495" w14:textId="62E29D40" w:rsidR="00D52F2F" w:rsidRPr="00827BCF" w:rsidRDefault="00570F85" w:rsidP="00EE4DFF">
      <w:pPr>
        <w:spacing w:after="120" w:line="340" w:lineRule="atLeast"/>
        <w:jc w:val="both"/>
        <w:rPr>
          <w:rFonts w:ascii="Traditional Arabic" w:hAnsi="Traditional Arabic" w:cs="Traditional Arabic"/>
          <w:b/>
          <w:bCs/>
        </w:rPr>
      </w:pPr>
      <w:r>
        <w:rPr>
          <w:rFonts w:ascii="Traditional Arabic" w:hAnsi="Traditional Arabic"/>
        </w:rPr>
        <w:t xml:space="preserve">Types and </w:t>
      </w:r>
      <w:r w:rsidR="00EE4DFF">
        <w:rPr>
          <w:rFonts w:ascii="Traditional Arabic" w:hAnsi="Traditional Arabic"/>
        </w:rPr>
        <w:t xml:space="preserve">Number </w:t>
      </w:r>
      <w:r>
        <w:rPr>
          <w:rFonts w:ascii="Traditional Arabic" w:hAnsi="Traditional Arabic"/>
        </w:rPr>
        <w:t xml:space="preserve">of </w:t>
      </w:r>
      <w:r w:rsidR="00EE4DFF">
        <w:rPr>
          <w:rFonts w:ascii="Traditional Arabic" w:hAnsi="Traditional Arabic"/>
        </w:rPr>
        <w:t xml:space="preserve">Leasable Areas </w:t>
      </w:r>
      <w:r>
        <w:rPr>
          <w:rFonts w:ascii="Traditional Arabic" w:hAnsi="Traditional Arabic"/>
        </w:rPr>
        <w:t xml:space="preserve">and actually </w:t>
      </w:r>
      <w:r w:rsidR="00EE4DFF">
        <w:rPr>
          <w:rFonts w:ascii="Traditional Arabic" w:hAnsi="Traditional Arabic"/>
        </w:rPr>
        <w:t xml:space="preserve">Rented Area </w:t>
      </w:r>
      <w:r>
        <w:rPr>
          <w:rFonts w:ascii="Traditional Arabic" w:hAnsi="Traditional Arabic"/>
        </w:rPr>
        <w:t>thereof:</w:t>
      </w:r>
    </w:p>
    <w:tbl>
      <w:tblPr>
        <w:tblStyle w:val="TableGrid"/>
        <w:tblW w:w="9356" w:type="dxa"/>
        <w:tblInd w:w="107" w:type="dxa"/>
        <w:tblBorders>
          <w:top w:val="none" w:sz="0" w:space="0" w:color="auto"/>
          <w:left w:val="none" w:sz="0" w:space="0" w:color="auto"/>
          <w:bottom w:val="single" w:sz="4" w:space="0" w:color="808080" w:themeColor="background1" w:themeShade="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1782"/>
        <w:gridCol w:w="1893"/>
        <w:gridCol w:w="1894"/>
        <w:gridCol w:w="1893"/>
        <w:gridCol w:w="1894"/>
      </w:tblGrid>
      <w:tr w:rsidR="00D52F2F" w:rsidRPr="00AF583D" w14:paraId="3DB770D3" w14:textId="77777777" w:rsidTr="00B2292D">
        <w:tc>
          <w:tcPr>
            <w:tcW w:w="1782" w:type="dxa"/>
            <w:shd w:val="clear" w:color="auto" w:fill="auto"/>
          </w:tcPr>
          <w:p w14:paraId="781C9E73" w14:textId="77777777" w:rsidR="00D52F2F" w:rsidRPr="00AF583D" w:rsidRDefault="00D52F2F" w:rsidP="00AC7D70">
            <w:pPr>
              <w:spacing w:before="60" w:after="60" w:line="340" w:lineRule="atLeast"/>
              <w:ind w:hanging="1"/>
              <w:rPr>
                <w:rFonts w:ascii="Traditional Arabic" w:hAnsi="Traditional Arabic" w:cs="Traditional Arabic"/>
              </w:rPr>
            </w:pPr>
            <w:r w:rsidRPr="00AF583D">
              <w:rPr>
                <w:rFonts w:ascii="Traditional Arabic" w:hAnsi="Traditional Arabic"/>
                <w:b/>
              </w:rPr>
              <w:t>Leasable area type</w:t>
            </w:r>
          </w:p>
        </w:tc>
        <w:tc>
          <w:tcPr>
            <w:tcW w:w="1893" w:type="dxa"/>
            <w:shd w:val="clear" w:color="auto" w:fill="auto"/>
            <w:vAlign w:val="bottom"/>
          </w:tcPr>
          <w:p w14:paraId="7CF7A9EB" w14:textId="1D8AA8F0" w:rsidR="00D52F2F" w:rsidRPr="00AF583D" w:rsidRDefault="00D52F2F" w:rsidP="00B2292D">
            <w:pPr>
              <w:spacing w:before="60" w:after="60" w:line="340" w:lineRule="atLeast"/>
              <w:ind w:hanging="1"/>
              <w:jc w:val="center"/>
              <w:rPr>
                <w:rFonts w:ascii="Traditional Arabic" w:hAnsi="Traditional Arabic" w:cs="Traditional Arabic"/>
              </w:rPr>
            </w:pPr>
            <w:r w:rsidRPr="00AF583D">
              <w:rPr>
                <w:rFonts w:ascii="Traditional Arabic" w:hAnsi="Traditional Arabic"/>
                <w:b/>
              </w:rPr>
              <w:t xml:space="preserve">Number of </w:t>
            </w:r>
            <w:r w:rsidR="00C22C69" w:rsidRPr="00AF583D">
              <w:rPr>
                <w:rFonts w:ascii="Traditional Arabic" w:hAnsi="Traditional Arabic"/>
                <w:b/>
              </w:rPr>
              <w:t>Units</w:t>
            </w:r>
          </w:p>
        </w:tc>
        <w:tc>
          <w:tcPr>
            <w:tcW w:w="1894" w:type="dxa"/>
            <w:shd w:val="clear" w:color="auto" w:fill="auto"/>
            <w:vAlign w:val="bottom"/>
          </w:tcPr>
          <w:p w14:paraId="443E9E39" w14:textId="4324B96C" w:rsidR="00D52F2F" w:rsidRPr="00AF583D" w:rsidRDefault="00D52F2F" w:rsidP="00B2292D">
            <w:pPr>
              <w:spacing w:before="60" w:after="60" w:line="340" w:lineRule="atLeast"/>
              <w:ind w:hanging="1"/>
              <w:jc w:val="center"/>
              <w:rPr>
                <w:rFonts w:ascii="Traditional Arabic" w:hAnsi="Traditional Arabic" w:cs="Traditional Arabic"/>
              </w:rPr>
            </w:pPr>
            <w:r w:rsidRPr="00AF583D">
              <w:rPr>
                <w:rFonts w:ascii="Traditional Arabic" w:hAnsi="Traditional Arabic"/>
                <w:b/>
              </w:rPr>
              <w:t>Leasable area (M</w:t>
            </w:r>
            <w:r w:rsidRPr="00AF583D">
              <w:rPr>
                <w:rFonts w:ascii="Traditional Arabic" w:hAnsi="Traditional Arabic"/>
                <w:b/>
                <w:sz w:val="18"/>
              </w:rPr>
              <w:t>2</w:t>
            </w:r>
            <w:r w:rsidRPr="00AF583D">
              <w:rPr>
                <w:rFonts w:ascii="Traditional Arabic" w:hAnsi="Traditional Arabic"/>
                <w:b/>
              </w:rPr>
              <w:t>)</w:t>
            </w:r>
          </w:p>
        </w:tc>
        <w:tc>
          <w:tcPr>
            <w:tcW w:w="1893" w:type="dxa"/>
            <w:shd w:val="clear" w:color="auto" w:fill="auto"/>
            <w:vAlign w:val="bottom"/>
          </w:tcPr>
          <w:p w14:paraId="3148C24E" w14:textId="02F8A34A" w:rsidR="00D52F2F" w:rsidRPr="00AF583D" w:rsidRDefault="005351C8" w:rsidP="005351C8">
            <w:pPr>
              <w:spacing w:before="60" w:after="60" w:line="340" w:lineRule="atLeast"/>
              <w:ind w:hanging="1"/>
              <w:jc w:val="center"/>
              <w:rPr>
                <w:rFonts w:ascii="Traditional Arabic" w:hAnsi="Traditional Arabic" w:cs="Traditional Arabic"/>
              </w:rPr>
            </w:pPr>
            <w:r w:rsidRPr="00AF583D">
              <w:rPr>
                <w:rFonts w:ascii="Traditional Arabic" w:hAnsi="Traditional Arabic"/>
                <w:b/>
              </w:rPr>
              <w:t xml:space="preserve">Leased </w:t>
            </w:r>
            <w:r w:rsidR="00E54423" w:rsidRPr="00AF583D">
              <w:rPr>
                <w:rFonts w:ascii="Traditional Arabic" w:hAnsi="Traditional Arabic"/>
                <w:b/>
              </w:rPr>
              <w:t>Unit</w:t>
            </w:r>
            <w:r w:rsidRPr="00AF583D">
              <w:rPr>
                <w:rFonts w:ascii="Traditional Arabic" w:hAnsi="Traditional Arabic"/>
                <w:b/>
              </w:rPr>
              <w:t>s</w:t>
            </w:r>
          </w:p>
        </w:tc>
        <w:tc>
          <w:tcPr>
            <w:tcW w:w="1894" w:type="dxa"/>
            <w:shd w:val="clear" w:color="auto" w:fill="auto"/>
            <w:vAlign w:val="bottom"/>
          </w:tcPr>
          <w:p w14:paraId="4F52FCC2" w14:textId="02672702" w:rsidR="00D52F2F" w:rsidRPr="00AF583D" w:rsidRDefault="00D52F2F" w:rsidP="00B2292D">
            <w:pPr>
              <w:spacing w:before="60" w:after="60" w:line="340" w:lineRule="atLeast"/>
              <w:ind w:hanging="1"/>
              <w:jc w:val="center"/>
              <w:rPr>
                <w:rFonts w:ascii="Traditional Arabic" w:hAnsi="Traditional Arabic" w:cs="Traditional Arabic"/>
              </w:rPr>
            </w:pPr>
            <w:r w:rsidRPr="00AF583D">
              <w:rPr>
                <w:rFonts w:ascii="Traditional Arabic" w:hAnsi="Traditional Arabic"/>
                <w:b/>
              </w:rPr>
              <w:t xml:space="preserve">Leased </w:t>
            </w:r>
            <w:r w:rsidR="00EE4DFF" w:rsidRPr="00AF583D">
              <w:rPr>
                <w:rFonts w:ascii="Traditional Arabic" w:hAnsi="Traditional Arabic"/>
                <w:b/>
              </w:rPr>
              <w:t xml:space="preserve">Area </w:t>
            </w:r>
            <w:r w:rsidRPr="00AF583D">
              <w:rPr>
                <w:rFonts w:ascii="Traditional Arabic" w:hAnsi="Traditional Arabic"/>
                <w:b/>
              </w:rPr>
              <w:t>(M</w:t>
            </w:r>
            <w:r w:rsidRPr="00AF583D">
              <w:rPr>
                <w:rFonts w:ascii="Traditional Arabic" w:hAnsi="Traditional Arabic"/>
                <w:b/>
                <w:sz w:val="18"/>
              </w:rPr>
              <w:t>2</w:t>
            </w:r>
            <w:r w:rsidRPr="00AF583D">
              <w:rPr>
                <w:rFonts w:ascii="Traditional Arabic" w:hAnsi="Traditional Arabic"/>
                <w:b/>
              </w:rPr>
              <w:t>)</w:t>
            </w:r>
          </w:p>
        </w:tc>
      </w:tr>
      <w:tr w:rsidR="00F238AA" w:rsidRPr="00AF583D" w14:paraId="3E7988B6" w14:textId="77777777" w:rsidTr="00D2699B">
        <w:tc>
          <w:tcPr>
            <w:tcW w:w="1782" w:type="dxa"/>
            <w:shd w:val="clear" w:color="auto" w:fill="auto"/>
            <w:vAlign w:val="center"/>
          </w:tcPr>
          <w:p w14:paraId="41701A08" w14:textId="52F0584C" w:rsidR="00F238AA" w:rsidRPr="00AF583D" w:rsidRDefault="00F238AA" w:rsidP="00F238AA">
            <w:pPr>
              <w:spacing w:before="60" w:after="60" w:line="340" w:lineRule="atLeast"/>
              <w:ind w:hanging="1"/>
              <w:rPr>
                <w:rFonts w:ascii="Traditional Arabic" w:hAnsi="Traditional Arabic" w:cs="Traditional Arabic"/>
              </w:rPr>
            </w:pPr>
            <w:r w:rsidRPr="00AF583D">
              <w:rPr>
                <w:rFonts w:ascii="Traditional Arabic" w:hAnsi="Traditional Arabic"/>
                <w:b/>
              </w:rPr>
              <w:t>Retail*</w:t>
            </w:r>
          </w:p>
        </w:tc>
        <w:tc>
          <w:tcPr>
            <w:tcW w:w="1893" w:type="dxa"/>
            <w:shd w:val="clear" w:color="auto" w:fill="auto"/>
            <w:vAlign w:val="bottom"/>
          </w:tcPr>
          <w:p w14:paraId="04A37469" w14:textId="27AF6100"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448</w:t>
            </w:r>
          </w:p>
        </w:tc>
        <w:tc>
          <w:tcPr>
            <w:tcW w:w="1894" w:type="dxa"/>
            <w:shd w:val="clear" w:color="auto" w:fill="auto"/>
            <w:vAlign w:val="bottom"/>
          </w:tcPr>
          <w:p w14:paraId="0DB588E9" w14:textId="7F3598AF"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61,290</w:t>
            </w:r>
          </w:p>
        </w:tc>
        <w:tc>
          <w:tcPr>
            <w:tcW w:w="1893" w:type="dxa"/>
            <w:shd w:val="clear" w:color="auto" w:fill="auto"/>
            <w:vAlign w:val="bottom"/>
          </w:tcPr>
          <w:p w14:paraId="0851FEEE" w14:textId="2D813F7D"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405</w:t>
            </w:r>
          </w:p>
        </w:tc>
        <w:tc>
          <w:tcPr>
            <w:tcW w:w="1894" w:type="dxa"/>
            <w:shd w:val="clear" w:color="auto" w:fill="auto"/>
            <w:vAlign w:val="bottom"/>
          </w:tcPr>
          <w:p w14:paraId="4CADB159" w14:textId="7CDE2E48" w:rsidR="00F238AA" w:rsidRPr="00AF583D" w:rsidRDefault="00F238AA" w:rsidP="00406238">
            <w:pPr>
              <w:spacing w:beforeLines="40" w:before="96" w:afterLines="40" w:after="96" w:line="340" w:lineRule="atLeast"/>
              <w:jc w:val="center"/>
              <w:rPr>
                <w:rFonts w:ascii="Traditional Arabic" w:hAnsi="Traditional Arabic" w:cs="Traditional Arabic"/>
              </w:rPr>
            </w:pPr>
            <w:r w:rsidRPr="00AF583D">
              <w:rPr>
                <w:color w:val="000000"/>
              </w:rPr>
              <w:t>58,</w:t>
            </w:r>
            <w:r w:rsidR="00406238" w:rsidRPr="00AF583D">
              <w:rPr>
                <w:color w:val="000000"/>
              </w:rPr>
              <w:t>309</w:t>
            </w:r>
          </w:p>
        </w:tc>
      </w:tr>
      <w:tr w:rsidR="00F238AA" w:rsidRPr="00AF583D" w14:paraId="1DBB9955" w14:textId="77777777" w:rsidTr="00D2699B">
        <w:tc>
          <w:tcPr>
            <w:tcW w:w="1782" w:type="dxa"/>
            <w:shd w:val="clear" w:color="auto" w:fill="auto"/>
            <w:vAlign w:val="center"/>
          </w:tcPr>
          <w:p w14:paraId="577E7EBD" w14:textId="69784721" w:rsidR="00F238AA" w:rsidRPr="00AF583D" w:rsidRDefault="00F238AA" w:rsidP="00F238AA">
            <w:pPr>
              <w:spacing w:before="60" w:after="60" w:line="340" w:lineRule="atLeast"/>
              <w:ind w:hanging="1"/>
              <w:rPr>
                <w:rFonts w:ascii="Traditional Arabic" w:hAnsi="Traditional Arabic" w:cs="Traditional Arabic"/>
              </w:rPr>
            </w:pPr>
            <w:r w:rsidRPr="00AF583D">
              <w:rPr>
                <w:rFonts w:ascii="Traditional Arabic" w:hAnsi="Traditional Arabic"/>
                <w:b/>
              </w:rPr>
              <w:t xml:space="preserve">Office </w:t>
            </w:r>
          </w:p>
        </w:tc>
        <w:tc>
          <w:tcPr>
            <w:tcW w:w="1893" w:type="dxa"/>
            <w:shd w:val="clear" w:color="auto" w:fill="auto"/>
            <w:vAlign w:val="bottom"/>
          </w:tcPr>
          <w:p w14:paraId="2AD10396" w14:textId="558F939E"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w:t>
            </w:r>
          </w:p>
        </w:tc>
        <w:tc>
          <w:tcPr>
            <w:tcW w:w="1894" w:type="dxa"/>
            <w:shd w:val="clear" w:color="auto" w:fill="auto"/>
            <w:vAlign w:val="bottom"/>
          </w:tcPr>
          <w:p w14:paraId="2F834CB0" w14:textId="2696E0BF"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2,157</w:t>
            </w:r>
          </w:p>
        </w:tc>
        <w:tc>
          <w:tcPr>
            <w:tcW w:w="1893" w:type="dxa"/>
            <w:shd w:val="clear" w:color="auto" w:fill="auto"/>
            <w:vAlign w:val="bottom"/>
          </w:tcPr>
          <w:p w14:paraId="5B21C272" w14:textId="49FEDFB3"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w:t>
            </w:r>
          </w:p>
        </w:tc>
        <w:tc>
          <w:tcPr>
            <w:tcW w:w="1894" w:type="dxa"/>
            <w:shd w:val="clear" w:color="auto" w:fill="auto"/>
            <w:vAlign w:val="bottom"/>
          </w:tcPr>
          <w:p w14:paraId="392D6655" w14:textId="1CF043B8"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2,157</w:t>
            </w:r>
          </w:p>
        </w:tc>
      </w:tr>
      <w:tr w:rsidR="00F238AA" w:rsidRPr="00AF583D" w14:paraId="2844669C" w14:textId="77777777" w:rsidTr="00D2699B">
        <w:trPr>
          <w:cantSplit/>
        </w:trPr>
        <w:tc>
          <w:tcPr>
            <w:tcW w:w="1782" w:type="dxa"/>
            <w:shd w:val="clear" w:color="auto" w:fill="auto"/>
            <w:vAlign w:val="center"/>
          </w:tcPr>
          <w:p w14:paraId="40F60C2C" w14:textId="55046F73" w:rsidR="00F238AA" w:rsidRPr="00AF583D" w:rsidRDefault="005351C8" w:rsidP="00F238AA">
            <w:pPr>
              <w:spacing w:before="20" w:after="20" w:line="340" w:lineRule="atLeast"/>
              <w:ind w:hanging="1"/>
              <w:rPr>
                <w:rFonts w:ascii="Traditional Arabic" w:hAnsi="Traditional Arabic" w:cs="Traditional Arabic"/>
              </w:rPr>
            </w:pPr>
            <w:r w:rsidRPr="00AF583D">
              <w:rPr>
                <w:rFonts w:ascii="Traditional Arabic" w:hAnsi="Traditional Arabic"/>
                <w:b/>
              </w:rPr>
              <w:t>Hypermarket</w:t>
            </w:r>
          </w:p>
        </w:tc>
        <w:tc>
          <w:tcPr>
            <w:tcW w:w="1893" w:type="dxa"/>
            <w:shd w:val="clear" w:color="auto" w:fill="auto"/>
            <w:vAlign w:val="bottom"/>
          </w:tcPr>
          <w:p w14:paraId="3A3DD9F6" w14:textId="3FF97110"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w:t>
            </w:r>
          </w:p>
        </w:tc>
        <w:tc>
          <w:tcPr>
            <w:tcW w:w="1894" w:type="dxa"/>
            <w:shd w:val="clear" w:color="auto" w:fill="auto"/>
            <w:vAlign w:val="bottom"/>
          </w:tcPr>
          <w:p w14:paraId="71DF945F" w14:textId="6ED8CFEC"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12,721</w:t>
            </w:r>
          </w:p>
        </w:tc>
        <w:tc>
          <w:tcPr>
            <w:tcW w:w="1893" w:type="dxa"/>
            <w:shd w:val="clear" w:color="auto" w:fill="auto"/>
            <w:vAlign w:val="bottom"/>
          </w:tcPr>
          <w:p w14:paraId="294BF0D5" w14:textId="04100499"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w:t>
            </w:r>
          </w:p>
        </w:tc>
        <w:tc>
          <w:tcPr>
            <w:tcW w:w="1894" w:type="dxa"/>
            <w:shd w:val="clear" w:color="auto" w:fill="auto"/>
            <w:vAlign w:val="bottom"/>
          </w:tcPr>
          <w:p w14:paraId="6162D9A5" w14:textId="0A84E11A"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12,721</w:t>
            </w:r>
          </w:p>
        </w:tc>
      </w:tr>
      <w:tr w:rsidR="00F238AA" w:rsidRPr="00AF583D" w14:paraId="0E37BF0B" w14:textId="77777777" w:rsidTr="00D2699B">
        <w:tc>
          <w:tcPr>
            <w:tcW w:w="1782" w:type="dxa"/>
            <w:shd w:val="clear" w:color="auto" w:fill="auto"/>
            <w:vAlign w:val="center"/>
          </w:tcPr>
          <w:p w14:paraId="63213614" w14:textId="77777777" w:rsidR="00F238AA" w:rsidRPr="00AF583D" w:rsidRDefault="00F238AA" w:rsidP="00F238AA">
            <w:pPr>
              <w:spacing w:before="20" w:after="20" w:line="340" w:lineRule="atLeast"/>
              <w:ind w:hanging="1"/>
              <w:rPr>
                <w:rFonts w:ascii="Traditional Arabic" w:hAnsi="Traditional Arabic" w:cs="Traditional Arabic"/>
              </w:rPr>
            </w:pPr>
            <w:r w:rsidRPr="00AF583D">
              <w:rPr>
                <w:rFonts w:ascii="Traditional Arabic" w:hAnsi="Traditional Arabic"/>
                <w:b/>
              </w:rPr>
              <w:t>Entertainment</w:t>
            </w:r>
          </w:p>
        </w:tc>
        <w:tc>
          <w:tcPr>
            <w:tcW w:w="1893" w:type="dxa"/>
            <w:shd w:val="clear" w:color="auto" w:fill="auto"/>
            <w:vAlign w:val="bottom"/>
          </w:tcPr>
          <w:p w14:paraId="0C247B14" w14:textId="63E37326"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w:t>
            </w:r>
          </w:p>
        </w:tc>
        <w:tc>
          <w:tcPr>
            <w:tcW w:w="1894" w:type="dxa"/>
            <w:shd w:val="clear" w:color="auto" w:fill="auto"/>
            <w:vAlign w:val="bottom"/>
          </w:tcPr>
          <w:p w14:paraId="6E9271A0" w14:textId="340E33F7"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5,406</w:t>
            </w:r>
          </w:p>
        </w:tc>
        <w:tc>
          <w:tcPr>
            <w:tcW w:w="1893" w:type="dxa"/>
            <w:shd w:val="clear" w:color="auto" w:fill="auto"/>
            <w:vAlign w:val="bottom"/>
          </w:tcPr>
          <w:p w14:paraId="031DEC48" w14:textId="3D711486"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w:t>
            </w:r>
          </w:p>
        </w:tc>
        <w:tc>
          <w:tcPr>
            <w:tcW w:w="1894" w:type="dxa"/>
            <w:shd w:val="clear" w:color="auto" w:fill="auto"/>
            <w:vAlign w:val="bottom"/>
          </w:tcPr>
          <w:p w14:paraId="2DFE4206" w14:textId="2358837A"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5,406</w:t>
            </w:r>
          </w:p>
        </w:tc>
      </w:tr>
      <w:tr w:rsidR="00F238AA" w:rsidRPr="00AF583D" w14:paraId="00EE79D4" w14:textId="77777777" w:rsidTr="00D2699B">
        <w:tc>
          <w:tcPr>
            <w:tcW w:w="1782" w:type="dxa"/>
            <w:shd w:val="clear" w:color="auto" w:fill="auto"/>
            <w:vAlign w:val="center"/>
          </w:tcPr>
          <w:p w14:paraId="1368D9C0" w14:textId="57C4700A" w:rsidR="00F238AA" w:rsidRPr="00AF583D" w:rsidRDefault="00F238AA" w:rsidP="00F238AA">
            <w:pPr>
              <w:spacing w:before="20" w:after="20" w:line="340" w:lineRule="atLeast"/>
              <w:ind w:hanging="1"/>
              <w:rPr>
                <w:rFonts w:ascii="Traditional Arabic" w:hAnsi="Traditional Arabic"/>
                <w:b/>
              </w:rPr>
            </w:pPr>
            <w:r w:rsidRPr="00AF583D">
              <w:rPr>
                <w:rFonts w:ascii="Traditional Arabic" w:hAnsi="Traditional Arabic"/>
                <w:b/>
              </w:rPr>
              <w:t xml:space="preserve">Cinema </w:t>
            </w:r>
          </w:p>
        </w:tc>
        <w:tc>
          <w:tcPr>
            <w:tcW w:w="1893" w:type="dxa"/>
            <w:shd w:val="clear" w:color="auto" w:fill="auto"/>
            <w:vAlign w:val="bottom"/>
          </w:tcPr>
          <w:p w14:paraId="38764C5A" w14:textId="5AE8D41E"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5</w:t>
            </w:r>
          </w:p>
        </w:tc>
        <w:tc>
          <w:tcPr>
            <w:tcW w:w="1894" w:type="dxa"/>
            <w:shd w:val="clear" w:color="auto" w:fill="auto"/>
            <w:vAlign w:val="bottom"/>
          </w:tcPr>
          <w:p w14:paraId="2D5BFBFA" w14:textId="4BC99BFA" w:rsidR="00F238AA" w:rsidRPr="00AF583D" w:rsidRDefault="00F238AA" w:rsidP="00F238AA">
            <w:pPr>
              <w:spacing w:beforeLines="40" w:before="96" w:afterLines="40" w:after="96" w:line="340" w:lineRule="atLeast"/>
              <w:jc w:val="center"/>
              <w:rPr>
                <w:color w:val="000000"/>
              </w:rPr>
            </w:pPr>
            <w:r w:rsidRPr="00AF583D">
              <w:rPr>
                <w:color w:val="000000"/>
              </w:rPr>
              <w:t>5,757</w:t>
            </w:r>
          </w:p>
        </w:tc>
        <w:tc>
          <w:tcPr>
            <w:tcW w:w="1893" w:type="dxa"/>
            <w:shd w:val="clear" w:color="auto" w:fill="auto"/>
            <w:vAlign w:val="bottom"/>
          </w:tcPr>
          <w:p w14:paraId="3CDE7326" w14:textId="7C7406F4" w:rsidR="00F238AA" w:rsidRPr="00AF583D" w:rsidRDefault="00F238AA" w:rsidP="00F238AA">
            <w:pPr>
              <w:spacing w:beforeLines="40" w:before="96" w:afterLines="40" w:after="96" w:line="340" w:lineRule="atLeast"/>
              <w:jc w:val="center"/>
              <w:rPr>
                <w:color w:val="000000"/>
              </w:rPr>
            </w:pPr>
            <w:r w:rsidRPr="00AF583D">
              <w:rPr>
                <w:color w:val="000000"/>
              </w:rPr>
              <w:t>5</w:t>
            </w:r>
          </w:p>
        </w:tc>
        <w:tc>
          <w:tcPr>
            <w:tcW w:w="1894" w:type="dxa"/>
            <w:shd w:val="clear" w:color="auto" w:fill="auto"/>
            <w:vAlign w:val="bottom"/>
          </w:tcPr>
          <w:p w14:paraId="3CF43DAA" w14:textId="664E9D7C" w:rsidR="00F238AA" w:rsidRPr="00AF583D" w:rsidRDefault="00F238AA" w:rsidP="00F238AA">
            <w:pPr>
              <w:spacing w:beforeLines="40" w:before="96" w:afterLines="40" w:after="96" w:line="340" w:lineRule="atLeast"/>
              <w:jc w:val="center"/>
              <w:rPr>
                <w:color w:val="000000"/>
              </w:rPr>
            </w:pPr>
            <w:r w:rsidRPr="00AF583D">
              <w:rPr>
                <w:color w:val="000000"/>
              </w:rPr>
              <w:t>5,757</w:t>
            </w:r>
          </w:p>
        </w:tc>
      </w:tr>
      <w:tr w:rsidR="00F238AA" w:rsidRPr="00AF583D" w14:paraId="0011C95D" w14:textId="77777777" w:rsidTr="00D2699B">
        <w:tc>
          <w:tcPr>
            <w:tcW w:w="1782" w:type="dxa"/>
            <w:shd w:val="clear" w:color="auto" w:fill="auto"/>
            <w:vAlign w:val="center"/>
          </w:tcPr>
          <w:p w14:paraId="0BA8D1D4" w14:textId="2F4B5862" w:rsidR="00F238AA" w:rsidRPr="00AF583D" w:rsidRDefault="00F238AA" w:rsidP="00F238AA">
            <w:pPr>
              <w:spacing w:before="20" w:after="20" w:line="340" w:lineRule="atLeast"/>
              <w:ind w:hanging="1"/>
              <w:rPr>
                <w:rFonts w:ascii="Traditional Arabic" w:hAnsi="Traditional Arabic" w:cs="Traditional Arabic"/>
              </w:rPr>
            </w:pPr>
            <w:r w:rsidRPr="00AF583D">
              <w:rPr>
                <w:rFonts w:ascii="Traditional Arabic" w:hAnsi="Traditional Arabic"/>
                <w:b/>
              </w:rPr>
              <w:t xml:space="preserve">Food Court </w:t>
            </w:r>
          </w:p>
        </w:tc>
        <w:tc>
          <w:tcPr>
            <w:tcW w:w="1893" w:type="dxa"/>
            <w:shd w:val="clear" w:color="auto" w:fill="auto"/>
            <w:vAlign w:val="bottom"/>
          </w:tcPr>
          <w:p w14:paraId="66867AC5" w14:textId="75CCE556"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29</w:t>
            </w:r>
          </w:p>
        </w:tc>
        <w:tc>
          <w:tcPr>
            <w:tcW w:w="1894" w:type="dxa"/>
            <w:shd w:val="clear" w:color="auto" w:fill="auto"/>
            <w:vAlign w:val="bottom"/>
          </w:tcPr>
          <w:p w14:paraId="5020BFB7" w14:textId="72714347"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2,191</w:t>
            </w:r>
          </w:p>
        </w:tc>
        <w:tc>
          <w:tcPr>
            <w:tcW w:w="1893" w:type="dxa"/>
            <w:shd w:val="clear" w:color="auto" w:fill="auto"/>
            <w:vAlign w:val="bottom"/>
          </w:tcPr>
          <w:p w14:paraId="1367BBC1" w14:textId="315FF2DB"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23</w:t>
            </w:r>
          </w:p>
        </w:tc>
        <w:tc>
          <w:tcPr>
            <w:tcW w:w="1894" w:type="dxa"/>
            <w:shd w:val="clear" w:color="auto" w:fill="auto"/>
            <w:vAlign w:val="bottom"/>
          </w:tcPr>
          <w:p w14:paraId="0D9AA0A6" w14:textId="232AF323"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1,328</w:t>
            </w:r>
          </w:p>
        </w:tc>
      </w:tr>
      <w:tr w:rsidR="00F238AA" w:rsidRPr="00AF583D" w14:paraId="26242809" w14:textId="77777777" w:rsidTr="00D2699B">
        <w:tc>
          <w:tcPr>
            <w:tcW w:w="1782" w:type="dxa"/>
            <w:shd w:val="clear" w:color="auto" w:fill="auto"/>
            <w:vAlign w:val="center"/>
          </w:tcPr>
          <w:p w14:paraId="4566AC15" w14:textId="2F424339" w:rsidR="00F238AA" w:rsidRPr="00AF583D" w:rsidRDefault="00F238AA" w:rsidP="00F238AA">
            <w:pPr>
              <w:spacing w:before="20" w:after="20" w:line="340" w:lineRule="atLeast"/>
              <w:ind w:hanging="1"/>
              <w:rPr>
                <w:rFonts w:ascii="Traditional Arabic" w:hAnsi="Traditional Arabic" w:cs="Traditional Arabic"/>
              </w:rPr>
            </w:pPr>
            <w:r w:rsidRPr="00AF583D">
              <w:rPr>
                <w:rFonts w:ascii="Traditional Arabic" w:hAnsi="Traditional Arabic"/>
                <w:b/>
              </w:rPr>
              <w:t xml:space="preserve">Storage </w:t>
            </w:r>
          </w:p>
        </w:tc>
        <w:tc>
          <w:tcPr>
            <w:tcW w:w="1893" w:type="dxa"/>
            <w:shd w:val="clear" w:color="auto" w:fill="auto"/>
            <w:vAlign w:val="bottom"/>
          </w:tcPr>
          <w:p w14:paraId="0EE47D6C" w14:textId="685654AD"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31</w:t>
            </w:r>
          </w:p>
        </w:tc>
        <w:tc>
          <w:tcPr>
            <w:tcW w:w="1894" w:type="dxa"/>
            <w:shd w:val="clear" w:color="auto" w:fill="auto"/>
            <w:vAlign w:val="bottom"/>
          </w:tcPr>
          <w:p w14:paraId="6EAC468A" w14:textId="263462EC"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808</w:t>
            </w:r>
          </w:p>
        </w:tc>
        <w:tc>
          <w:tcPr>
            <w:tcW w:w="1893" w:type="dxa"/>
            <w:shd w:val="clear" w:color="auto" w:fill="auto"/>
            <w:vAlign w:val="bottom"/>
          </w:tcPr>
          <w:p w14:paraId="621AFFB6" w14:textId="667F44FB"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19</w:t>
            </w:r>
          </w:p>
        </w:tc>
        <w:tc>
          <w:tcPr>
            <w:tcW w:w="1894" w:type="dxa"/>
            <w:shd w:val="clear" w:color="auto" w:fill="auto"/>
            <w:vAlign w:val="bottom"/>
          </w:tcPr>
          <w:p w14:paraId="40D0D264" w14:textId="72A28706"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509</w:t>
            </w:r>
          </w:p>
        </w:tc>
      </w:tr>
      <w:tr w:rsidR="00F238AA" w:rsidRPr="00AF583D" w14:paraId="6E3633F4" w14:textId="77777777" w:rsidTr="00D2699B">
        <w:tc>
          <w:tcPr>
            <w:tcW w:w="1782" w:type="dxa"/>
            <w:shd w:val="clear" w:color="auto" w:fill="auto"/>
            <w:vAlign w:val="center"/>
          </w:tcPr>
          <w:p w14:paraId="76A25CAE" w14:textId="0446D83C" w:rsidR="00F238AA" w:rsidRPr="00AF583D" w:rsidRDefault="00F238AA" w:rsidP="00F238AA">
            <w:pPr>
              <w:spacing w:before="20" w:after="20" w:line="340" w:lineRule="atLeast"/>
              <w:ind w:hanging="1"/>
              <w:rPr>
                <w:rFonts w:ascii="Traditional Arabic" w:hAnsi="Traditional Arabic"/>
                <w:b/>
              </w:rPr>
            </w:pPr>
            <w:r w:rsidRPr="00AF583D">
              <w:rPr>
                <w:rFonts w:ascii="Traditional Arabic" w:hAnsi="Traditional Arabic"/>
                <w:b/>
              </w:rPr>
              <w:t>ATM</w:t>
            </w:r>
          </w:p>
        </w:tc>
        <w:tc>
          <w:tcPr>
            <w:tcW w:w="1893" w:type="dxa"/>
            <w:shd w:val="clear" w:color="auto" w:fill="auto"/>
            <w:vAlign w:val="bottom"/>
          </w:tcPr>
          <w:p w14:paraId="4DCA6A5C" w14:textId="0E89A6CF" w:rsidR="00F238AA" w:rsidRPr="00AF583D" w:rsidDel="00504959" w:rsidRDefault="00F238AA" w:rsidP="00F238AA">
            <w:pPr>
              <w:spacing w:beforeLines="40" w:before="96" w:afterLines="40" w:after="96" w:line="340" w:lineRule="atLeast"/>
              <w:jc w:val="center"/>
              <w:rPr>
                <w:rFonts w:ascii="Traditional Arabic" w:hAnsi="Traditional Arabic"/>
              </w:rPr>
            </w:pPr>
            <w:r w:rsidRPr="00AF583D">
              <w:rPr>
                <w:color w:val="000000"/>
              </w:rPr>
              <w:t>7</w:t>
            </w:r>
          </w:p>
        </w:tc>
        <w:tc>
          <w:tcPr>
            <w:tcW w:w="1894" w:type="dxa"/>
            <w:shd w:val="clear" w:color="auto" w:fill="auto"/>
            <w:vAlign w:val="bottom"/>
          </w:tcPr>
          <w:p w14:paraId="695F1BAB" w14:textId="49023FBA" w:rsidR="00F238AA" w:rsidRPr="00AF583D" w:rsidDel="00504959" w:rsidRDefault="00F238AA" w:rsidP="00F238AA">
            <w:pPr>
              <w:spacing w:beforeLines="40" w:before="96" w:afterLines="40" w:after="96" w:line="340" w:lineRule="atLeast"/>
              <w:jc w:val="center"/>
              <w:rPr>
                <w:rFonts w:ascii="Traditional Arabic" w:hAnsi="Traditional Arabic"/>
              </w:rPr>
            </w:pPr>
            <w:r w:rsidRPr="00AF583D">
              <w:rPr>
                <w:color w:val="000000"/>
              </w:rPr>
              <w:t>7</w:t>
            </w:r>
          </w:p>
        </w:tc>
        <w:tc>
          <w:tcPr>
            <w:tcW w:w="1893" w:type="dxa"/>
            <w:shd w:val="clear" w:color="auto" w:fill="auto"/>
            <w:vAlign w:val="bottom"/>
          </w:tcPr>
          <w:p w14:paraId="00B55D92" w14:textId="26A5E5E9" w:rsidR="00F238AA" w:rsidRPr="00AF583D" w:rsidDel="00504959" w:rsidRDefault="00F238AA" w:rsidP="00F238AA">
            <w:pPr>
              <w:spacing w:beforeLines="40" w:before="96" w:afterLines="40" w:after="96" w:line="340" w:lineRule="atLeast"/>
              <w:jc w:val="center"/>
              <w:rPr>
                <w:rFonts w:ascii="Traditional Arabic" w:hAnsi="Traditional Arabic"/>
              </w:rPr>
            </w:pPr>
            <w:r w:rsidRPr="00AF583D">
              <w:rPr>
                <w:color w:val="000000"/>
              </w:rPr>
              <w:t>5</w:t>
            </w:r>
          </w:p>
        </w:tc>
        <w:tc>
          <w:tcPr>
            <w:tcW w:w="1894" w:type="dxa"/>
            <w:shd w:val="clear" w:color="auto" w:fill="auto"/>
            <w:vAlign w:val="bottom"/>
          </w:tcPr>
          <w:p w14:paraId="48D35379" w14:textId="21B0E8DC" w:rsidR="00F238AA" w:rsidRPr="00AF583D" w:rsidDel="00504959" w:rsidRDefault="00F238AA" w:rsidP="00F238AA">
            <w:pPr>
              <w:spacing w:beforeLines="40" w:before="96" w:afterLines="40" w:after="96" w:line="340" w:lineRule="atLeast"/>
              <w:jc w:val="center"/>
              <w:rPr>
                <w:rFonts w:ascii="Traditional Arabic" w:hAnsi="Traditional Arabic"/>
              </w:rPr>
            </w:pPr>
            <w:r w:rsidRPr="00AF583D">
              <w:rPr>
                <w:color w:val="000000"/>
              </w:rPr>
              <w:t>5</w:t>
            </w:r>
          </w:p>
        </w:tc>
      </w:tr>
      <w:tr w:rsidR="00F238AA" w:rsidRPr="00AF583D" w14:paraId="4C2F22F9" w14:textId="77777777" w:rsidTr="00D2699B">
        <w:tc>
          <w:tcPr>
            <w:tcW w:w="1782" w:type="dxa"/>
            <w:shd w:val="clear" w:color="auto" w:fill="auto"/>
            <w:vAlign w:val="center"/>
          </w:tcPr>
          <w:p w14:paraId="1F02349D" w14:textId="3A704ECB" w:rsidR="00F238AA" w:rsidRPr="00AF583D" w:rsidRDefault="00F238AA" w:rsidP="00F238AA">
            <w:pPr>
              <w:spacing w:before="20" w:after="20" w:line="340" w:lineRule="atLeast"/>
              <w:ind w:hanging="1"/>
              <w:rPr>
                <w:rFonts w:ascii="Traditional Arabic" w:hAnsi="Traditional Arabic"/>
                <w:b/>
              </w:rPr>
            </w:pPr>
            <w:r w:rsidRPr="00AF583D">
              <w:rPr>
                <w:rFonts w:ascii="Traditional Arabic" w:hAnsi="Traditional Arabic"/>
                <w:b/>
              </w:rPr>
              <w:t>Adverstiement</w:t>
            </w:r>
          </w:p>
        </w:tc>
        <w:tc>
          <w:tcPr>
            <w:tcW w:w="1893" w:type="dxa"/>
            <w:shd w:val="clear" w:color="auto" w:fill="auto"/>
            <w:vAlign w:val="bottom"/>
          </w:tcPr>
          <w:p w14:paraId="32A93B36" w14:textId="5D02351C" w:rsidR="00F238AA" w:rsidRPr="00AF583D" w:rsidRDefault="00F238AA" w:rsidP="00F238AA">
            <w:pPr>
              <w:spacing w:beforeLines="40" w:before="96" w:afterLines="40" w:after="96" w:line="340" w:lineRule="atLeast"/>
              <w:jc w:val="center"/>
              <w:rPr>
                <w:rFonts w:ascii="Traditional Arabic" w:hAnsi="Traditional Arabic"/>
              </w:rPr>
            </w:pPr>
            <w:r w:rsidRPr="00AF583D">
              <w:rPr>
                <w:color w:val="000000"/>
              </w:rPr>
              <w:t>1</w:t>
            </w:r>
          </w:p>
        </w:tc>
        <w:tc>
          <w:tcPr>
            <w:tcW w:w="1894" w:type="dxa"/>
            <w:shd w:val="clear" w:color="auto" w:fill="auto"/>
            <w:vAlign w:val="bottom"/>
          </w:tcPr>
          <w:p w14:paraId="215147BB" w14:textId="011FD442" w:rsidR="00F238AA" w:rsidRPr="00AF583D" w:rsidRDefault="00F238AA" w:rsidP="00F238AA">
            <w:pPr>
              <w:spacing w:beforeLines="40" w:before="96" w:afterLines="40" w:after="96" w:line="340" w:lineRule="atLeast"/>
              <w:jc w:val="center"/>
              <w:rPr>
                <w:rFonts w:ascii="Traditional Arabic" w:hAnsi="Traditional Arabic"/>
              </w:rPr>
            </w:pPr>
            <w:r w:rsidRPr="00AF583D">
              <w:rPr>
                <w:color w:val="000000"/>
              </w:rPr>
              <w:t>1</w:t>
            </w:r>
          </w:p>
        </w:tc>
        <w:tc>
          <w:tcPr>
            <w:tcW w:w="1893" w:type="dxa"/>
            <w:shd w:val="clear" w:color="auto" w:fill="auto"/>
            <w:vAlign w:val="bottom"/>
          </w:tcPr>
          <w:p w14:paraId="4639A4DA" w14:textId="3F67CD48" w:rsidR="00F238AA" w:rsidRPr="00AF583D" w:rsidRDefault="00F238AA" w:rsidP="00F238AA">
            <w:pPr>
              <w:spacing w:beforeLines="40" w:before="96" w:afterLines="40" w:after="96" w:line="340" w:lineRule="atLeast"/>
              <w:jc w:val="center"/>
              <w:rPr>
                <w:rFonts w:ascii="Traditional Arabic" w:hAnsi="Traditional Arabic"/>
              </w:rPr>
            </w:pPr>
            <w:r w:rsidRPr="00AF583D">
              <w:rPr>
                <w:color w:val="000000"/>
              </w:rPr>
              <w:t>1</w:t>
            </w:r>
          </w:p>
        </w:tc>
        <w:tc>
          <w:tcPr>
            <w:tcW w:w="1894" w:type="dxa"/>
            <w:shd w:val="clear" w:color="auto" w:fill="auto"/>
            <w:vAlign w:val="bottom"/>
          </w:tcPr>
          <w:p w14:paraId="2C7629D2" w14:textId="6B264BFF" w:rsidR="00F238AA" w:rsidRPr="00AF583D" w:rsidRDefault="00F238AA" w:rsidP="00F238AA">
            <w:pPr>
              <w:spacing w:beforeLines="40" w:before="96" w:afterLines="40" w:after="96" w:line="340" w:lineRule="atLeast"/>
              <w:jc w:val="center"/>
              <w:rPr>
                <w:rFonts w:ascii="Traditional Arabic" w:hAnsi="Traditional Arabic"/>
              </w:rPr>
            </w:pPr>
            <w:r w:rsidRPr="00AF583D">
              <w:rPr>
                <w:color w:val="000000"/>
              </w:rPr>
              <w:t>1</w:t>
            </w:r>
          </w:p>
        </w:tc>
      </w:tr>
      <w:tr w:rsidR="00F238AA" w:rsidRPr="00827BCF" w14:paraId="2435F420" w14:textId="77777777" w:rsidTr="00D2699B">
        <w:tc>
          <w:tcPr>
            <w:tcW w:w="1782" w:type="dxa"/>
            <w:shd w:val="clear" w:color="auto" w:fill="auto"/>
            <w:vAlign w:val="center"/>
          </w:tcPr>
          <w:p w14:paraId="111BB753" w14:textId="44E32978" w:rsidR="00F238AA" w:rsidRPr="00AF583D" w:rsidRDefault="00F238AA" w:rsidP="00F238AA">
            <w:pPr>
              <w:spacing w:before="20" w:after="20" w:line="340" w:lineRule="atLeast"/>
              <w:ind w:hanging="1"/>
              <w:rPr>
                <w:rFonts w:ascii="Traditional Arabic" w:hAnsi="Traditional Arabic"/>
                <w:b/>
              </w:rPr>
            </w:pPr>
            <w:r w:rsidRPr="00AF583D">
              <w:rPr>
                <w:rFonts w:ascii="Traditional Arabic" w:hAnsi="Traditional Arabic"/>
                <w:b/>
              </w:rPr>
              <w:t xml:space="preserve">Total </w:t>
            </w:r>
          </w:p>
        </w:tc>
        <w:tc>
          <w:tcPr>
            <w:tcW w:w="1893" w:type="dxa"/>
            <w:shd w:val="clear" w:color="auto" w:fill="auto"/>
            <w:vAlign w:val="bottom"/>
          </w:tcPr>
          <w:p w14:paraId="6F54957C" w14:textId="38BC61EB"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524</w:t>
            </w:r>
          </w:p>
        </w:tc>
        <w:tc>
          <w:tcPr>
            <w:tcW w:w="1894" w:type="dxa"/>
            <w:shd w:val="clear" w:color="auto" w:fill="auto"/>
            <w:vAlign w:val="bottom"/>
          </w:tcPr>
          <w:p w14:paraId="1AF7A7F1" w14:textId="71E54EBB"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90,338</w:t>
            </w:r>
          </w:p>
        </w:tc>
        <w:tc>
          <w:tcPr>
            <w:tcW w:w="1893" w:type="dxa"/>
            <w:shd w:val="clear" w:color="auto" w:fill="auto"/>
            <w:vAlign w:val="bottom"/>
          </w:tcPr>
          <w:p w14:paraId="29F27FA0" w14:textId="0C3B0DF0" w:rsidR="00F238AA" w:rsidRPr="00AF583D" w:rsidRDefault="00F238AA" w:rsidP="00F238AA">
            <w:pPr>
              <w:spacing w:beforeLines="40" w:before="96" w:afterLines="40" w:after="96" w:line="340" w:lineRule="atLeast"/>
              <w:jc w:val="center"/>
              <w:rPr>
                <w:rFonts w:ascii="Traditional Arabic" w:hAnsi="Traditional Arabic" w:cs="Traditional Arabic"/>
              </w:rPr>
            </w:pPr>
            <w:r w:rsidRPr="00AF583D">
              <w:rPr>
                <w:color w:val="000000"/>
              </w:rPr>
              <w:t>460</w:t>
            </w:r>
          </w:p>
        </w:tc>
        <w:tc>
          <w:tcPr>
            <w:tcW w:w="1894" w:type="dxa"/>
            <w:shd w:val="clear" w:color="auto" w:fill="auto"/>
            <w:vAlign w:val="bottom"/>
          </w:tcPr>
          <w:p w14:paraId="5716E402" w14:textId="158E0447" w:rsidR="00F238AA" w:rsidRPr="00AF583D" w:rsidRDefault="00406238" w:rsidP="0003610B">
            <w:pPr>
              <w:spacing w:beforeLines="40" w:before="96" w:afterLines="40" w:after="96" w:line="340" w:lineRule="atLeast"/>
              <w:jc w:val="center"/>
              <w:rPr>
                <w:rFonts w:ascii="Traditional Arabic" w:hAnsi="Traditional Arabic" w:cs="Traditional Arabic"/>
              </w:rPr>
            </w:pPr>
            <w:r w:rsidRPr="00AF583D">
              <w:rPr>
                <w:color w:val="000000"/>
              </w:rPr>
              <w:t>86,193</w:t>
            </w:r>
          </w:p>
        </w:tc>
      </w:tr>
    </w:tbl>
    <w:p w14:paraId="62C202DB" w14:textId="53FE119C" w:rsidR="00D52F2F" w:rsidRPr="00827BCF" w:rsidRDefault="00D52F2F" w:rsidP="005351C8">
      <w:pPr>
        <w:pStyle w:val="ListParagraph"/>
        <w:spacing w:line="340" w:lineRule="atLeast"/>
        <w:ind w:left="-1" w:hanging="1"/>
        <w:jc w:val="both"/>
        <w:rPr>
          <w:rFonts w:ascii="Traditional Arabic" w:hAnsi="Traditional Arabic" w:cs="Traditional Arabic"/>
        </w:rPr>
      </w:pPr>
      <w:r>
        <w:rPr>
          <w:rFonts w:ascii="Traditional Arabic" w:hAnsi="Traditional Arabic"/>
        </w:rPr>
        <w:t xml:space="preserve">* </w:t>
      </w:r>
      <w:r w:rsidR="005351C8">
        <w:rPr>
          <w:rFonts w:ascii="Traditional Arabic" w:hAnsi="Traditional Arabic"/>
        </w:rPr>
        <w:t xml:space="preserve">Includes </w:t>
      </w:r>
      <w:r>
        <w:rPr>
          <w:rFonts w:ascii="Traditional Arabic" w:hAnsi="Traditional Arabic"/>
        </w:rPr>
        <w:t xml:space="preserve">shops </w:t>
      </w:r>
      <w:r w:rsidR="005351C8">
        <w:rPr>
          <w:rFonts w:ascii="Traditional Arabic" w:hAnsi="Traditional Arabic"/>
        </w:rPr>
        <w:t xml:space="preserve">and </w:t>
      </w:r>
      <w:r>
        <w:rPr>
          <w:rFonts w:ascii="Traditional Arabic" w:hAnsi="Traditional Arabic"/>
        </w:rPr>
        <w:t>kiosks</w:t>
      </w:r>
      <w:r w:rsidR="00877E61">
        <w:rPr>
          <w:rFonts w:ascii="Traditional Arabic" w:hAnsi="Traditional Arabic"/>
        </w:rPr>
        <w:t>.</w:t>
      </w:r>
    </w:p>
    <w:p w14:paraId="06CBB232" w14:textId="7F82EA44" w:rsidR="00834E24" w:rsidRDefault="00834E24" w:rsidP="00F84332">
      <w:pPr>
        <w:pStyle w:val="ListParagraph"/>
        <w:keepNext/>
        <w:spacing w:line="340" w:lineRule="atLeast"/>
        <w:ind w:left="-1" w:hanging="1"/>
        <w:jc w:val="both"/>
        <w:rPr>
          <w:rFonts w:ascii="Traditional Arabic" w:hAnsi="Traditional Arabic" w:cs="Traditional Arabic"/>
        </w:rPr>
      </w:pPr>
    </w:p>
    <w:p w14:paraId="5C623C45" w14:textId="77777777" w:rsidR="00834E24" w:rsidRDefault="00834E24" w:rsidP="00F84332">
      <w:pPr>
        <w:pStyle w:val="ListParagraph"/>
        <w:keepNext/>
        <w:spacing w:line="340" w:lineRule="atLeast"/>
        <w:ind w:left="-1" w:hanging="1"/>
        <w:jc w:val="both"/>
        <w:rPr>
          <w:rFonts w:ascii="Traditional Arabic" w:hAnsi="Traditional Arabic" w:cs="Traditional Arabic"/>
        </w:rPr>
      </w:pPr>
    </w:p>
    <w:p w14:paraId="59639D12" w14:textId="77777777" w:rsidR="00D3670D" w:rsidRDefault="00D3670D" w:rsidP="00F84332">
      <w:pPr>
        <w:pStyle w:val="ListParagraph"/>
        <w:keepNext/>
        <w:spacing w:line="340" w:lineRule="atLeast"/>
        <w:ind w:left="-1" w:hanging="1"/>
        <w:jc w:val="both"/>
        <w:rPr>
          <w:rFonts w:ascii="Traditional Arabic" w:hAnsi="Traditional Arabic" w:cs="Traditional Arabic"/>
        </w:rPr>
      </w:pPr>
    </w:p>
    <w:p w14:paraId="566E1D37" w14:textId="77777777" w:rsidR="00D3670D" w:rsidRDefault="00D3670D" w:rsidP="00F84332">
      <w:pPr>
        <w:pStyle w:val="ListParagraph"/>
        <w:keepNext/>
        <w:spacing w:line="340" w:lineRule="atLeast"/>
        <w:ind w:left="-1" w:hanging="1"/>
        <w:jc w:val="both"/>
        <w:rPr>
          <w:rFonts w:ascii="Traditional Arabic" w:hAnsi="Traditional Arabic" w:cs="Traditional Arabic"/>
        </w:rPr>
      </w:pPr>
    </w:p>
    <w:p w14:paraId="2B7BDD0C" w14:textId="64CE1D20" w:rsidR="00D86237" w:rsidRPr="00827BCF" w:rsidRDefault="001C711A" w:rsidP="00D3670D">
      <w:pPr>
        <w:ind w:left="29" w:hanging="29"/>
        <w:jc w:val="both"/>
        <w:rPr>
          <w:rFonts w:ascii="Traditional Arabic" w:hAnsi="Traditional Arabic" w:cs="Traditional Arabic"/>
          <w:b/>
          <w:bCs/>
        </w:rPr>
      </w:pPr>
      <w:r>
        <w:rPr>
          <w:rFonts w:ascii="Traditional Arabic" w:hAnsi="Traditional Arabic"/>
          <w:b/>
        </w:rPr>
        <w:t xml:space="preserve">Most </w:t>
      </w:r>
      <w:r w:rsidR="00EE4DFF">
        <w:rPr>
          <w:rFonts w:ascii="Traditional Arabic" w:hAnsi="Traditional Arabic"/>
          <w:b/>
        </w:rPr>
        <w:t xml:space="preserve">Important Lessees </w:t>
      </w:r>
      <w:r>
        <w:rPr>
          <w:rFonts w:ascii="Traditional Arabic" w:hAnsi="Traditional Arabic"/>
          <w:b/>
        </w:rPr>
        <w:t xml:space="preserve">of the </w:t>
      </w:r>
      <w:r w:rsidR="00EE4DFF">
        <w:rPr>
          <w:rFonts w:ascii="Traditional Arabic" w:hAnsi="Traditional Arabic"/>
          <w:b/>
        </w:rPr>
        <w:t xml:space="preserve">Shopping Mall </w:t>
      </w:r>
      <w:r>
        <w:rPr>
          <w:rFonts w:ascii="Traditional Arabic" w:hAnsi="Traditional Arabic"/>
          <w:b/>
        </w:rPr>
        <w:t xml:space="preserve">via </w:t>
      </w:r>
      <w:r w:rsidR="00EE4DFF">
        <w:rPr>
          <w:rFonts w:ascii="Traditional Arabic" w:hAnsi="Traditional Arabic"/>
          <w:b/>
        </w:rPr>
        <w:t>Long Term Contracts</w:t>
      </w:r>
      <w:r>
        <w:rPr>
          <w:rFonts w:ascii="Traditional Arabic" w:hAnsi="Traditional Arabic"/>
          <w:b/>
        </w:rPr>
        <w:t>:</w:t>
      </w:r>
    </w:p>
    <w:p w14:paraId="443F0DAA" w14:textId="3BE92BB0" w:rsidR="00D52F2F" w:rsidRPr="00827BCF" w:rsidRDefault="00D52F2F" w:rsidP="00834E24">
      <w:pPr>
        <w:spacing w:before="120"/>
        <w:ind w:left="29" w:hanging="29"/>
        <w:jc w:val="both"/>
        <w:rPr>
          <w:rFonts w:ascii="Traditional Arabic" w:hAnsi="Traditional Arabic" w:cs="Traditional Arabic"/>
        </w:rPr>
      </w:pPr>
      <w:r>
        <w:rPr>
          <w:rFonts w:ascii="Traditional Arabic" w:hAnsi="Traditional Arabic"/>
        </w:rPr>
        <w:t xml:space="preserve">There is a number of long-term leases signed by the most important lessees in the market having </w:t>
      </w:r>
      <w:r w:rsidR="00834E24">
        <w:rPr>
          <w:rFonts w:ascii="Traditional Arabic" w:hAnsi="Traditional Arabic"/>
        </w:rPr>
        <w:t xml:space="preserve">commercial </w:t>
      </w:r>
      <w:r>
        <w:rPr>
          <w:rFonts w:ascii="Traditional Arabic" w:hAnsi="Traditional Arabic"/>
        </w:rPr>
        <w:t>names such as Hyper Panda, City Max, Home Box, and Centrepoint. Accordingly, stable cash flow can be achieved for the Mall.</w:t>
      </w:r>
    </w:p>
    <w:p w14:paraId="353E8D83" w14:textId="2AB786D4" w:rsidR="00D86237" w:rsidRDefault="00D86237" w:rsidP="00EE4DFF">
      <w:pPr>
        <w:pStyle w:val="ListParagraph"/>
        <w:keepNext/>
        <w:spacing w:before="180" w:after="120" w:line="340" w:lineRule="atLeast"/>
        <w:ind w:left="0"/>
        <w:contextualSpacing w:val="0"/>
        <w:jc w:val="both"/>
        <w:rPr>
          <w:rFonts w:ascii="Traditional Arabic" w:hAnsi="Traditional Arabic"/>
        </w:rPr>
      </w:pPr>
      <w:r>
        <w:rPr>
          <w:rFonts w:ascii="Traditional Arabic" w:hAnsi="Traditional Arabic"/>
        </w:rPr>
        <w:t xml:space="preserve">Most </w:t>
      </w:r>
      <w:r w:rsidR="00EE4DFF">
        <w:rPr>
          <w:rFonts w:ascii="Traditional Arabic" w:hAnsi="Traditional Arabic"/>
        </w:rPr>
        <w:t xml:space="preserve">Important Lessees </w:t>
      </w:r>
      <w:r>
        <w:rPr>
          <w:rFonts w:ascii="Traditional Arabic" w:hAnsi="Traditional Arabic"/>
        </w:rPr>
        <w:t xml:space="preserve">of the </w:t>
      </w:r>
      <w:r w:rsidR="00EE4DFF">
        <w:rPr>
          <w:rFonts w:ascii="Traditional Arabic" w:hAnsi="Traditional Arabic"/>
        </w:rPr>
        <w:t xml:space="preserve">Shopping Mall </w:t>
      </w:r>
      <w:r>
        <w:rPr>
          <w:rFonts w:ascii="Traditional Arabic" w:hAnsi="Traditional Arabic"/>
        </w:rPr>
        <w:t xml:space="preserve">via </w:t>
      </w:r>
      <w:r w:rsidR="00EE4DFF">
        <w:rPr>
          <w:rFonts w:ascii="Traditional Arabic" w:hAnsi="Traditional Arabic"/>
        </w:rPr>
        <w:t>Long Term Contracts</w:t>
      </w:r>
      <w:r w:rsidR="00AC7D70">
        <w:rPr>
          <w:rFonts w:ascii="Traditional Arabic" w:hAnsi="Traditional Arabic"/>
        </w:rPr>
        <w:t>:</w:t>
      </w:r>
    </w:p>
    <w:tbl>
      <w:tblPr>
        <w:tblW w:w="10282" w:type="dxa"/>
        <w:tblInd w:w="-3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713"/>
        <w:gridCol w:w="1714"/>
        <w:gridCol w:w="1714"/>
        <w:gridCol w:w="1713"/>
        <w:gridCol w:w="1714"/>
        <w:gridCol w:w="1714"/>
      </w:tblGrid>
      <w:tr w:rsidR="0046018D" w:rsidRPr="00E010E4" w14:paraId="1B5E0160" w14:textId="4535D8C0" w:rsidTr="00E010E4">
        <w:tc>
          <w:tcPr>
            <w:tcW w:w="1713" w:type="dxa"/>
            <w:vAlign w:val="center"/>
          </w:tcPr>
          <w:p w14:paraId="2D3462D3" w14:textId="4E811DC1" w:rsidR="0046018D" w:rsidRPr="00406238" w:rsidRDefault="0046018D" w:rsidP="00122F16">
            <w:pPr>
              <w:spacing w:before="120" w:after="120"/>
              <w:jc w:val="center"/>
              <w:rPr>
                <w:rFonts w:ascii="Traditional Arabic" w:hAnsi="Traditional Arabic"/>
                <w:b/>
                <w:sz w:val="22"/>
                <w:szCs w:val="22"/>
              </w:rPr>
            </w:pPr>
            <w:r w:rsidRPr="00406238">
              <w:rPr>
                <w:rFonts w:ascii="Traditional Arabic" w:hAnsi="Traditional Arabic"/>
                <w:b/>
                <w:sz w:val="22"/>
                <w:szCs w:val="22"/>
              </w:rPr>
              <w:t>Trade name</w:t>
            </w:r>
          </w:p>
        </w:tc>
        <w:tc>
          <w:tcPr>
            <w:tcW w:w="1714" w:type="dxa"/>
            <w:vAlign w:val="center"/>
          </w:tcPr>
          <w:p w14:paraId="1A14ABBE" w14:textId="04E53B9E" w:rsidR="0046018D" w:rsidRPr="00406238" w:rsidRDefault="0046018D" w:rsidP="00881268">
            <w:pPr>
              <w:spacing w:before="120" w:after="120"/>
              <w:jc w:val="center"/>
              <w:rPr>
                <w:rFonts w:ascii="Traditional Arabic" w:hAnsi="Traditional Arabic"/>
                <w:b/>
                <w:sz w:val="22"/>
                <w:szCs w:val="22"/>
              </w:rPr>
            </w:pPr>
            <w:r w:rsidRPr="00406238">
              <w:rPr>
                <w:rFonts w:ascii="Traditional Arabic" w:hAnsi="Traditional Arabic"/>
                <w:b/>
                <w:sz w:val="22"/>
                <w:szCs w:val="22"/>
              </w:rPr>
              <w:t>Hyper Panda</w:t>
            </w:r>
          </w:p>
        </w:tc>
        <w:tc>
          <w:tcPr>
            <w:tcW w:w="1714" w:type="dxa"/>
            <w:tcMar>
              <w:top w:w="0" w:type="dxa"/>
              <w:left w:w="108" w:type="dxa"/>
              <w:bottom w:w="0" w:type="dxa"/>
              <w:right w:w="108" w:type="dxa"/>
            </w:tcMar>
            <w:vAlign w:val="center"/>
            <w:hideMark/>
          </w:tcPr>
          <w:p w14:paraId="7E95CE94" w14:textId="53E7FA7E" w:rsidR="0046018D" w:rsidRPr="00406238" w:rsidRDefault="0046018D" w:rsidP="00881268">
            <w:pPr>
              <w:spacing w:before="120" w:after="120"/>
              <w:jc w:val="center"/>
              <w:rPr>
                <w:rFonts w:ascii="Traditional Arabic" w:eastAsiaTheme="minorHAnsi" w:hAnsi="Traditional Arabic" w:cs="Traditional Arabic"/>
                <w:b/>
                <w:bCs/>
                <w:sz w:val="22"/>
                <w:szCs w:val="22"/>
              </w:rPr>
            </w:pPr>
            <w:r w:rsidRPr="00406238">
              <w:rPr>
                <w:rFonts w:ascii="Traditional Arabic" w:hAnsi="Traditional Arabic"/>
                <w:b/>
                <w:sz w:val="22"/>
                <w:szCs w:val="22"/>
              </w:rPr>
              <w:t>Empire Cinemas</w:t>
            </w:r>
          </w:p>
        </w:tc>
        <w:tc>
          <w:tcPr>
            <w:tcW w:w="1713" w:type="dxa"/>
            <w:tcMar>
              <w:top w:w="0" w:type="dxa"/>
              <w:left w:w="108" w:type="dxa"/>
              <w:bottom w:w="0" w:type="dxa"/>
              <w:right w:w="108" w:type="dxa"/>
            </w:tcMar>
            <w:vAlign w:val="center"/>
            <w:hideMark/>
          </w:tcPr>
          <w:p w14:paraId="105BBC39" w14:textId="2A508311" w:rsidR="0046018D" w:rsidRPr="00406238" w:rsidRDefault="00881268" w:rsidP="00881268">
            <w:pPr>
              <w:spacing w:before="120" w:after="120"/>
              <w:jc w:val="center"/>
              <w:rPr>
                <w:rFonts w:ascii="Traditional Arabic" w:eastAsiaTheme="minorHAnsi" w:hAnsi="Traditional Arabic" w:cs="Traditional Arabic"/>
                <w:b/>
                <w:bCs/>
                <w:sz w:val="22"/>
                <w:szCs w:val="22"/>
              </w:rPr>
            </w:pPr>
            <w:r w:rsidRPr="00406238">
              <w:rPr>
                <w:rFonts w:ascii="Traditional Arabic" w:hAnsi="Traditional Arabic"/>
                <w:b/>
                <w:sz w:val="22"/>
                <w:szCs w:val="22"/>
              </w:rPr>
              <w:t>Wave Media Advertising</w:t>
            </w:r>
          </w:p>
        </w:tc>
        <w:tc>
          <w:tcPr>
            <w:tcW w:w="1714" w:type="dxa"/>
            <w:vAlign w:val="center"/>
          </w:tcPr>
          <w:p w14:paraId="3C47A95E" w14:textId="54F6821C" w:rsidR="0046018D" w:rsidRPr="00406238" w:rsidRDefault="00A167EC" w:rsidP="00881268">
            <w:pPr>
              <w:spacing w:before="120" w:after="120"/>
              <w:jc w:val="center"/>
              <w:rPr>
                <w:rFonts w:ascii="Traditional Arabic" w:hAnsi="Traditional Arabic"/>
                <w:b/>
                <w:sz w:val="22"/>
                <w:szCs w:val="22"/>
              </w:rPr>
            </w:pPr>
            <w:r w:rsidRPr="00406238">
              <w:rPr>
                <w:rFonts w:ascii="Traditional Arabic" w:hAnsi="Traditional Arabic"/>
                <w:b/>
                <w:sz w:val="22"/>
                <w:szCs w:val="22"/>
              </w:rPr>
              <w:t>Landmark</w:t>
            </w:r>
          </w:p>
        </w:tc>
        <w:tc>
          <w:tcPr>
            <w:tcW w:w="1714" w:type="dxa"/>
            <w:vAlign w:val="center"/>
          </w:tcPr>
          <w:p w14:paraId="3DC90D8D" w14:textId="4788352B" w:rsidR="0046018D" w:rsidRPr="00406238" w:rsidRDefault="0046018D" w:rsidP="00881268">
            <w:pPr>
              <w:spacing w:before="120" w:after="120"/>
              <w:jc w:val="center"/>
              <w:rPr>
                <w:rFonts w:ascii="Traditional Arabic" w:hAnsi="Traditional Arabic"/>
                <w:b/>
                <w:sz w:val="22"/>
                <w:szCs w:val="22"/>
              </w:rPr>
            </w:pPr>
            <w:r w:rsidRPr="00406238">
              <w:rPr>
                <w:rFonts w:ascii="Traditional Arabic" w:hAnsi="Traditional Arabic"/>
                <w:b/>
                <w:sz w:val="22"/>
                <w:szCs w:val="22"/>
              </w:rPr>
              <w:t>Sparkys</w:t>
            </w:r>
          </w:p>
        </w:tc>
      </w:tr>
      <w:tr w:rsidR="0046018D" w:rsidRPr="00E010E4" w14:paraId="0F6E625D" w14:textId="65199EDB" w:rsidTr="00E010E4">
        <w:trPr>
          <w:trHeight w:val="809"/>
        </w:trPr>
        <w:tc>
          <w:tcPr>
            <w:tcW w:w="1713" w:type="dxa"/>
            <w:vAlign w:val="center"/>
          </w:tcPr>
          <w:p w14:paraId="5CA65C8A" w14:textId="4A5F528C" w:rsidR="0046018D" w:rsidRPr="00406238" w:rsidRDefault="0046018D" w:rsidP="00122F16">
            <w:pPr>
              <w:rPr>
                <w:rFonts w:ascii="Traditional Arabic" w:hAnsi="Traditional Arabic"/>
                <w:sz w:val="22"/>
                <w:szCs w:val="22"/>
              </w:rPr>
            </w:pPr>
            <w:r w:rsidRPr="00406238">
              <w:rPr>
                <w:rFonts w:ascii="Traditional Arabic" w:hAnsi="Traditional Arabic"/>
                <w:b/>
                <w:sz w:val="22"/>
                <w:szCs w:val="22"/>
              </w:rPr>
              <w:t>Term of Contract</w:t>
            </w:r>
          </w:p>
        </w:tc>
        <w:tc>
          <w:tcPr>
            <w:tcW w:w="1714" w:type="dxa"/>
            <w:vAlign w:val="center"/>
          </w:tcPr>
          <w:p w14:paraId="6901C90E" w14:textId="692CD9EA" w:rsidR="0046018D" w:rsidRPr="00406238" w:rsidRDefault="0046018D" w:rsidP="0046018D">
            <w:pPr>
              <w:jc w:val="center"/>
              <w:rPr>
                <w:rFonts w:ascii="Traditional Arabic" w:hAnsi="Traditional Arabic"/>
                <w:sz w:val="22"/>
                <w:szCs w:val="22"/>
              </w:rPr>
            </w:pPr>
            <w:r w:rsidRPr="00406238">
              <w:rPr>
                <w:rFonts w:ascii="Traditional Arabic" w:hAnsi="Traditional Arabic"/>
                <w:sz w:val="22"/>
                <w:szCs w:val="22"/>
              </w:rPr>
              <w:t>20 years</w:t>
            </w:r>
          </w:p>
        </w:tc>
        <w:tc>
          <w:tcPr>
            <w:tcW w:w="1714" w:type="dxa"/>
            <w:tcMar>
              <w:top w:w="0" w:type="dxa"/>
              <w:left w:w="108" w:type="dxa"/>
              <w:bottom w:w="0" w:type="dxa"/>
              <w:right w:w="108" w:type="dxa"/>
            </w:tcMar>
            <w:vAlign w:val="center"/>
            <w:hideMark/>
          </w:tcPr>
          <w:p w14:paraId="1BA176CB" w14:textId="60D662DA" w:rsidR="0046018D" w:rsidRPr="00406238" w:rsidRDefault="0046018D" w:rsidP="0046018D">
            <w:pPr>
              <w:jc w:val="center"/>
              <w:rPr>
                <w:rFonts w:ascii="Traditional Arabic" w:eastAsiaTheme="minorHAnsi" w:hAnsi="Traditional Arabic" w:cs="Traditional Arabic"/>
                <w:sz w:val="22"/>
                <w:szCs w:val="22"/>
                <w:lang w:val="en-US"/>
              </w:rPr>
            </w:pPr>
            <w:r w:rsidRPr="00406238">
              <w:rPr>
                <w:rFonts w:ascii="Traditional Arabic" w:hAnsi="Traditional Arabic"/>
                <w:sz w:val="22"/>
                <w:szCs w:val="22"/>
              </w:rPr>
              <w:t>15 years</w:t>
            </w:r>
          </w:p>
        </w:tc>
        <w:tc>
          <w:tcPr>
            <w:tcW w:w="1713" w:type="dxa"/>
            <w:tcMar>
              <w:top w:w="0" w:type="dxa"/>
              <w:left w:w="108" w:type="dxa"/>
              <w:bottom w:w="0" w:type="dxa"/>
              <w:right w:w="108" w:type="dxa"/>
            </w:tcMar>
            <w:vAlign w:val="center"/>
            <w:hideMark/>
          </w:tcPr>
          <w:p w14:paraId="1C5703BF" w14:textId="2BCDE922" w:rsidR="0046018D" w:rsidRPr="00406238" w:rsidRDefault="0046018D" w:rsidP="0046018D">
            <w:pPr>
              <w:jc w:val="center"/>
              <w:rPr>
                <w:rFonts w:ascii="Traditional Arabic" w:eastAsiaTheme="minorHAnsi" w:hAnsi="Traditional Arabic" w:cs="Traditional Arabic"/>
                <w:sz w:val="22"/>
                <w:szCs w:val="22"/>
              </w:rPr>
            </w:pPr>
            <w:r w:rsidRPr="00406238">
              <w:rPr>
                <w:rFonts w:ascii="Traditional Arabic" w:hAnsi="Traditional Arabic"/>
                <w:sz w:val="22"/>
                <w:szCs w:val="22"/>
              </w:rPr>
              <w:t>10 years</w:t>
            </w:r>
          </w:p>
        </w:tc>
        <w:tc>
          <w:tcPr>
            <w:tcW w:w="1714" w:type="dxa"/>
            <w:vAlign w:val="center"/>
          </w:tcPr>
          <w:p w14:paraId="42E668F7" w14:textId="304D2493" w:rsidR="0046018D" w:rsidRPr="00406238" w:rsidRDefault="00881268" w:rsidP="0046018D">
            <w:pPr>
              <w:jc w:val="center"/>
              <w:rPr>
                <w:rFonts w:ascii="Traditional Arabic" w:hAnsi="Traditional Arabic"/>
                <w:sz w:val="22"/>
                <w:szCs w:val="22"/>
              </w:rPr>
            </w:pPr>
            <w:r w:rsidRPr="00406238">
              <w:rPr>
                <w:rFonts w:ascii="Traditional Arabic" w:hAnsi="Traditional Arabic"/>
                <w:sz w:val="22"/>
                <w:szCs w:val="22"/>
              </w:rPr>
              <w:t>5</w:t>
            </w:r>
            <w:r w:rsidR="0046018D" w:rsidRPr="00406238">
              <w:rPr>
                <w:rFonts w:ascii="Traditional Arabic" w:hAnsi="Traditional Arabic"/>
                <w:sz w:val="22"/>
                <w:szCs w:val="22"/>
              </w:rPr>
              <w:t xml:space="preserve"> years</w:t>
            </w:r>
          </w:p>
        </w:tc>
        <w:tc>
          <w:tcPr>
            <w:tcW w:w="1714" w:type="dxa"/>
            <w:vAlign w:val="center"/>
          </w:tcPr>
          <w:p w14:paraId="22F02016" w14:textId="4D534F63" w:rsidR="0046018D" w:rsidRPr="00406238" w:rsidRDefault="0046018D" w:rsidP="0046018D">
            <w:pPr>
              <w:jc w:val="center"/>
              <w:rPr>
                <w:rFonts w:ascii="Traditional Arabic" w:hAnsi="Traditional Arabic"/>
                <w:sz w:val="22"/>
                <w:szCs w:val="22"/>
              </w:rPr>
            </w:pPr>
            <w:r w:rsidRPr="00406238">
              <w:rPr>
                <w:rFonts w:ascii="Traditional Arabic" w:hAnsi="Traditional Arabic"/>
                <w:sz w:val="22"/>
                <w:szCs w:val="22"/>
              </w:rPr>
              <w:t>10 years</w:t>
            </w:r>
          </w:p>
        </w:tc>
      </w:tr>
      <w:tr w:rsidR="0046018D" w:rsidRPr="00E010E4" w14:paraId="1D83A80E" w14:textId="710BAE60" w:rsidTr="00E010E4">
        <w:tc>
          <w:tcPr>
            <w:tcW w:w="1713" w:type="dxa"/>
            <w:vAlign w:val="center"/>
          </w:tcPr>
          <w:p w14:paraId="2650397B" w14:textId="45EEB21B" w:rsidR="0046018D" w:rsidRPr="00406238" w:rsidRDefault="0046018D" w:rsidP="00122F16">
            <w:pPr>
              <w:spacing w:before="60" w:after="60"/>
              <w:rPr>
                <w:rFonts w:ascii="Traditional Arabic" w:hAnsi="Traditional Arabic"/>
                <w:sz w:val="22"/>
                <w:szCs w:val="22"/>
              </w:rPr>
            </w:pPr>
            <w:r w:rsidRPr="00406238">
              <w:rPr>
                <w:rFonts w:ascii="Traditional Arabic" w:hAnsi="Traditional Arabic"/>
                <w:b/>
                <w:sz w:val="22"/>
                <w:szCs w:val="22"/>
              </w:rPr>
              <w:t>Contract commencement</w:t>
            </w:r>
          </w:p>
        </w:tc>
        <w:tc>
          <w:tcPr>
            <w:tcW w:w="1714" w:type="dxa"/>
            <w:vAlign w:val="center"/>
          </w:tcPr>
          <w:p w14:paraId="65E547C5" w14:textId="5EDCA0D1" w:rsidR="0046018D" w:rsidRPr="00406238" w:rsidRDefault="0046018D" w:rsidP="0046018D">
            <w:pPr>
              <w:spacing w:before="60" w:after="60"/>
              <w:jc w:val="center"/>
              <w:rPr>
                <w:rFonts w:ascii="Traditional Arabic" w:hAnsi="Traditional Arabic"/>
                <w:sz w:val="22"/>
                <w:szCs w:val="22"/>
              </w:rPr>
            </w:pPr>
            <w:r w:rsidRPr="00406238">
              <w:rPr>
                <w:rFonts w:ascii="Traditional Arabic" w:hAnsi="Traditional Arabic"/>
                <w:sz w:val="22"/>
                <w:szCs w:val="22"/>
              </w:rPr>
              <w:t>July 1, 2007</w:t>
            </w:r>
          </w:p>
        </w:tc>
        <w:tc>
          <w:tcPr>
            <w:tcW w:w="1714" w:type="dxa"/>
            <w:tcMar>
              <w:top w:w="0" w:type="dxa"/>
              <w:left w:w="108" w:type="dxa"/>
              <w:bottom w:w="0" w:type="dxa"/>
              <w:right w:w="108" w:type="dxa"/>
            </w:tcMar>
            <w:vAlign w:val="center"/>
            <w:hideMark/>
          </w:tcPr>
          <w:p w14:paraId="24FA827C" w14:textId="552ACF26" w:rsidR="0046018D" w:rsidRPr="00406238" w:rsidRDefault="006A4853" w:rsidP="0046018D">
            <w:pPr>
              <w:spacing w:before="60" w:after="60"/>
              <w:jc w:val="center"/>
              <w:rPr>
                <w:rFonts w:ascii="Traditional Arabic" w:eastAsiaTheme="minorHAnsi" w:hAnsi="Traditional Arabic" w:cs="Traditional Arabic"/>
                <w:sz w:val="22"/>
                <w:szCs w:val="22"/>
              </w:rPr>
            </w:pPr>
            <w:r w:rsidRPr="00406238">
              <w:rPr>
                <w:rFonts w:ascii="Traditional Arabic" w:hAnsi="Traditional Arabic"/>
                <w:sz w:val="22"/>
                <w:szCs w:val="22"/>
              </w:rPr>
              <w:t>October 1, 2019</w:t>
            </w:r>
          </w:p>
        </w:tc>
        <w:tc>
          <w:tcPr>
            <w:tcW w:w="1713" w:type="dxa"/>
            <w:tcMar>
              <w:top w:w="0" w:type="dxa"/>
              <w:left w:w="108" w:type="dxa"/>
              <w:bottom w:w="0" w:type="dxa"/>
              <w:right w:w="108" w:type="dxa"/>
            </w:tcMar>
            <w:vAlign w:val="center"/>
            <w:hideMark/>
          </w:tcPr>
          <w:p w14:paraId="396C8E49" w14:textId="63B98C5C" w:rsidR="0046018D" w:rsidRPr="00406238" w:rsidRDefault="0046018D" w:rsidP="0046018D">
            <w:pPr>
              <w:spacing w:before="60" w:after="60"/>
              <w:jc w:val="center"/>
              <w:rPr>
                <w:rFonts w:ascii="Traditional Arabic" w:eastAsiaTheme="minorHAnsi" w:hAnsi="Traditional Arabic" w:cs="Traditional Arabic"/>
                <w:sz w:val="22"/>
                <w:szCs w:val="22"/>
              </w:rPr>
            </w:pPr>
            <w:r w:rsidRPr="00406238">
              <w:rPr>
                <w:rFonts w:ascii="Traditional Arabic" w:hAnsi="Traditional Arabic"/>
                <w:sz w:val="22"/>
                <w:szCs w:val="22"/>
              </w:rPr>
              <w:t>January 1, 2021</w:t>
            </w:r>
          </w:p>
        </w:tc>
        <w:tc>
          <w:tcPr>
            <w:tcW w:w="1714" w:type="dxa"/>
            <w:vAlign w:val="center"/>
          </w:tcPr>
          <w:p w14:paraId="1ED44BA9" w14:textId="745A623F" w:rsidR="0046018D" w:rsidRPr="00406238" w:rsidRDefault="00881268" w:rsidP="0046018D">
            <w:pPr>
              <w:spacing w:before="60" w:after="60"/>
              <w:jc w:val="center"/>
              <w:rPr>
                <w:rFonts w:ascii="Traditional Arabic" w:hAnsi="Traditional Arabic"/>
                <w:sz w:val="22"/>
                <w:szCs w:val="22"/>
              </w:rPr>
            </w:pPr>
            <w:r w:rsidRPr="00406238">
              <w:rPr>
                <w:rFonts w:ascii="Traditional Arabic" w:hAnsi="Traditional Arabic"/>
                <w:sz w:val="22"/>
                <w:szCs w:val="22"/>
              </w:rPr>
              <w:t>Sept 1, 2019</w:t>
            </w:r>
          </w:p>
        </w:tc>
        <w:tc>
          <w:tcPr>
            <w:tcW w:w="1714" w:type="dxa"/>
            <w:vAlign w:val="center"/>
          </w:tcPr>
          <w:p w14:paraId="682D9687" w14:textId="793C9E9D" w:rsidR="0046018D" w:rsidRPr="00406238" w:rsidRDefault="006A4853" w:rsidP="0046018D">
            <w:pPr>
              <w:spacing w:before="60" w:after="60"/>
              <w:jc w:val="center"/>
              <w:rPr>
                <w:rFonts w:ascii="Traditional Arabic" w:hAnsi="Traditional Arabic"/>
                <w:sz w:val="22"/>
                <w:szCs w:val="22"/>
              </w:rPr>
            </w:pPr>
            <w:r w:rsidRPr="00406238">
              <w:rPr>
                <w:rFonts w:ascii="Traditional Arabic" w:hAnsi="Traditional Arabic"/>
                <w:sz w:val="22"/>
                <w:szCs w:val="22"/>
              </w:rPr>
              <w:t>August 1, 201</w:t>
            </w:r>
            <w:r w:rsidR="0046018D" w:rsidRPr="00406238">
              <w:rPr>
                <w:rFonts w:ascii="Traditional Arabic" w:hAnsi="Traditional Arabic"/>
                <w:sz w:val="22"/>
                <w:szCs w:val="22"/>
              </w:rPr>
              <w:t>7</w:t>
            </w:r>
          </w:p>
        </w:tc>
      </w:tr>
      <w:tr w:rsidR="0046018D" w:rsidRPr="00E010E4" w14:paraId="79A806BE" w14:textId="37F4AA69" w:rsidTr="00630012">
        <w:trPr>
          <w:trHeight w:val="899"/>
        </w:trPr>
        <w:tc>
          <w:tcPr>
            <w:tcW w:w="1713" w:type="dxa"/>
            <w:vAlign w:val="center"/>
          </w:tcPr>
          <w:p w14:paraId="70344FDE" w14:textId="71338933" w:rsidR="0046018D" w:rsidRPr="00406238" w:rsidRDefault="0046018D" w:rsidP="00122F16">
            <w:pPr>
              <w:spacing w:before="60" w:after="60"/>
              <w:rPr>
                <w:rFonts w:ascii="Traditional Arabic" w:hAnsi="Traditional Arabic"/>
                <w:sz w:val="22"/>
                <w:szCs w:val="22"/>
              </w:rPr>
            </w:pPr>
            <w:r w:rsidRPr="00406238">
              <w:rPr>
                <w:rFonts w:ascii="Traditional Arabic" w:hAnsi="Traditional Arabic"/>
                <w:b/>
                <w:sz w:val="22"/>
                <w:szCs w:val="22"/>
              </w:rPr>
              <w:t>Contract expiry</w:t>
            </w:r>
          </w:p>
        </w:tc>
        <w:tc>
          <w:tcPr>
            <w:tcW w:w="1714" w:type="dxa"/>
            <w:vAlign w:val="center"/>
          </w:tcPr>
          <w:p w14:paraId="086B8B82" w14:textId="5C497B2D" w:rsidR="0046018D" w:rsidRPr="00406238" w:rsidRDefault="0046018D" w:rsidP="0046018D">
            <w:pPr>
              <w:spacing w:before="60" w:after="60"/>
              <w:jc w:val="center"/>
              <w:rPr>
                <w:rFonts w:ascii="Traditional Arabic" w:hAnsi="Traditional Arabic"/>
                <w:sz w:val="22"/>
                <w:szCs w:val="22"/>
              </w:rPr>
            </w:pPr>
            <w:r w:rsidRPr="00406238">
              <w:rPr>
                <w:rFonts w:ascii="Traditional Arabic" w:hAnsi="Traditional Arabic"/>
                <w:sz w:val="22"/>
                <w:szCs w:val="22"/>
              </w:rPr>
              <w:t>June 30, 2027</w:t>
            </w:r>
          </w:p>
        </w:tc>
        <w:tc>
          <w:tcPr>
            <w:tcW w:w="1714" w:type="dxa"/>
            <w:tcMar>
              <w:top w:w="0" w:type="dxa"/>
              <w:left w:w="108" w:type="dxa"/>
              <w:bottom w:w="0" w:type="dxa"/>
              <w:right w:w="108" w:type="dxa"/>
            </w:tcMar>
            <w:vAlign w:val="center"/>
            <w:hideMark/>
          </w:tcPr>
          <w:p w14:paraId="5A763B5F" w14:textId="3E2C4DC0" w:rsidR="0046018D" w:rsidRPr="00406238" w:rsidRDefault="0046018D" w:rsidP="0046018D">
            <w:pPr>
              <w:spacing w:before="60" w:after="60"/>
              <w:jc w:val="center"/>
              <w:rPr>
                <w:rFonts w:ascii="Traditional Arabic" w:eastAsiaTheme="minorHAnsi" w:hAnsi="Traditional Arabic" w:cs="Traditional Arabic"/>
                <w:sz w:val="22"/>
                <w:szCs w:val="22"/>
              </w:rPr>
            </w:pPr>
            <w:r w:rsidRPr="00406238">
              <w:rPr>
                <w:rFonts w:ascii="Traditional Arabic" w:hAnsi="Traditional Arabic"/>
                <w:sz w:val="22"/>
                <w:szCs w:val="22"/>
              </w:rPr>
              <w:t>September 30, 2034</w:t>
            </w:r>
          </w:p>
        </w:tc>
        <w:tc>
          <w:tcPr>
            <w:tcW w:w="1713" w:type="dxa"/>
            <w:tcMar>
              <w:top w:w="0" w:type="dxa"/>
              <w:left w:w="108" w:type="dxa"/>
              <w:bottom w:w="0" w:type="dxa"/>
              <w:right w:w="108" w:type="dxa"/>
            </w:tcMar>
            <w:vAlign w:val="center"/>
            <w:hideMark/>
          </w:tcPr>
          <w:p w14:paraId="04D07F96" w14:textId="4E7692F9" w:rsidR="0046018D" w:rsidRPr="00406238" w:rsidRDefault="0046018D" w:rsidP="0046018D">
            <w:pPr>
              <w:spacing w:before="60" w:after="60"/>
              <w:jc w:val="center"/>
              <w:rPr>
                <w:rFonts w:ascii="Traditional Arabic" w:eastAsiaTheme="minorHAnsi" w:hAnsi="Traditional Arabic" w:cs="Traditional Arabic"/>
                <w:sz w:val="22"/>
                <w:szCs w:val="22"/>
              </w:rPr>
            </w:pPr>
            <w:r w:rsidRPr="00406238">
              <w:rPr>
                <w:rFonts w:ascii="Traditional Arabic" w:hAnsi="Traditional Arabic"/>
                <w:sz w:val="22"/>
                <w:szCs w:val="22"/>
              </w:rPr>
              <w:t>March 31, 2030</w:t>
            </w:r>
          </w:p>
        </w:tc>
        <w:tc>
          <w:tcPr>
            <w:tcW w:w="1714" w:type="dxa"/>
            <w:vAlign w:val="center"/>
          </w:tcPr>
          <w:p w14:paraId="01FBCD2C" w14:textId="72C1BAC3" w:rsidR="0046018D" w:rsidRPr="00406238" w:rsidRDefault="00881268" w:rsidP="0046018D">
            <w:pPr>
              <w:spacing w:before="60" w:after="60"/>
              <w:jc w:val="center"/>
              <w:rPr>
                <w:rFonts w:ascii="Traditional Arabic" w:hAnsi="Traditional Arabic"/>
                <w:sz w:val="22"/>
                <w:szCs w:val="22"/>
              </w:rPr>
            </w:pPr>
            <w:r w:rsidRPr="00406238">
              <w:rPr>
                <w:rFonts w:ascii="Traditional Arabic" w:hAnsi="Traditional Arabic"/>
                <w:sz w:val="22"/>
                <w:szCs w:val="22"/>
              </w:rPr>
              <w:t>August 31, 2024</w:t>
            </w:r>
          </w:p>
        </w:tc>
        <w:tc>
          <w:tcPr>
            <w:tcW w:w="1714" w:type="dxa"/>
            <w:vAlign w:val="center"/>
          </w:tcPr>
          <w:p w14:paraId="403A512A" w14:textId="2897F407" w:rsidR="0046018D" w:rsidRPr="00406238" w:rsidRDefault="0046018D" w:rsidP="0046018D">
            <w:pPr>
              <w:spacing w:before="60" w:after="60"/>
              <w:jc w:val="center"/>
              <w:rPr>
                <w:rFonts w:ascii="Traditional Arabic" w:hAnsi="Traditional Arabic"/>
                <w:sz w:val="22"/>
                <w:szCs w:val="22"/>
              </w:rPr>
            </w:pPr>
            <w:r w:rsidRPr="00406238">
              <w:rPr>
                <w:rFonts w:ascii="Traditional Arabic" w:hAnsi="Traditional Arabic"/>
                <w:sz w:val="22"/>
                <w:szCs w:val="22"/>
              </w:rPr>
              <w:t>July 31, 2027</w:t>
            </w:r>
          </w:p>
        </w:tc>
      </w:tr>
      <w:tr w:rsidR="0046018D" w:rsidRPr="00E010E4" w14:paraId="079BC37B" w14:textId="18489BFD" w:rsidTr="00E010E4">
        <w:tc>
          <w:tcPr>
            <w:tcW w:w="1713" w:type="dxa"/>
            <w:vAlign w:val="center"/>
          </w:tcPr>
          <w:p w14:paraId="7E265E38" w14:textId="61237019" w:rsidR="0046018D" w:rsidRPr="00406238" w:rsidRDefault="0046018D" w:rsidP="00AB7E6A">
            <w:pPr>
              <w:rPr>
                <w:rFonts w:ascii="Traditional Arabic" w:hAnsi="Traditional Arabic"/>
                <w:sz w:val="22"/>
                <w:szCs w:val="22"/>
              </w:rPr>
            </w:pPr>
            <w:r w:rsidRPr="00406238">
              <w:rPr>
                <w:rFonts w:ascii="Traditional Arabic" w:hAnsi="Traditional Arabic"/>
                <w:b/>
                <w:sz w:val="22"/>
                <w:szCs w:val="22"/>
              </w:rPr>
              <w:t>Annual rental amount throughout the Contract term (in Saudi Riyals)</w:t>
            </w:r>
          </w:p>
        </w:tc>
        <w:tc>
          <w:tcPr>
            <w:tcW w:w="1714" w:type="dxa"/>
            <w:vAlign w:val="center"/>
          </w:tcPr>
          <w:p w14:paraId="76CC60C1" w14:textId="642B3484" w:rsidR="0046018D" w:rsidRPr="00406238" w:rsidRDefault="0046018D" w:rsidP="00877E61">
            <w:pPr>
              <w:jc w:val="center"/>
              <w:rPr>
                <w:sz w:val="22"/>
                <w:szCs w:val="22"/>
              </w:rPr>
            </w:pPr>
            <w:r w:rsidRPr="00406238">
              <w:rPr>
                <w:sz w:val="22"/>
                <w:szCs w:val="22"/>
              </w:rPr>
              <w:t>6,618,736</w:t>
            </w:r>
          </w:p>
        </w:tc>
        <w:tc>
          <w:tcPr>
            <w:tcW w:w="1714" w:type="dxa"/>
            <w:tcMar>
              <w:top w:w="0" w:type="dxa"/>
              <w:left w:w="108" w:type="dxa"/>
              <w:bottom w:w="0" w:type="dxa"/>
              <w:right w:w="108" w:type="dxa"/>
            </w:tcMar>
            <w:vAlign w:val="center"/>
            <w:hideMark/>
          </w:tcPr>
          <w:p w14:paraId="3F46F23D" w14:textId="04CC4150" w:rsidR="0046018D" w:rsidRPr="00406238" w:rsidRDefault="0046018D" w:rsidP="0046018D">
            <w:pPr>
              <w:jc w:val="center"/>
              <w:rPr>
                <w:rFonts w:ascii="Traditional Arabic" w:eastAsiaTheme="minorHAnsi" w:hAnsi="Traditional Arabic" w:cs="Traditional Arabic"/>
                <w:sz w:val="22"/>
                <w:szCs w:val="22"/>
              </w:rPr>
            </w:pPr>
            <w:r w:rsidRPr="00406238">
              <w:rPr>
                <w:rFonts w:ascii="Traditional Arabic" w:hAnsi="Traditional Arabic"/>
                <w:sz w:val="22"/>
                <w:szCs w:val="22"/>
              </w:rPr>
              <w:t>6,332,700</w:t>
            </w:r>
          </w:p>
        </w:tc>
        <w:tc>
          <w:tcPr>
            <w:tcW w:w="1713" w:type="dxa"/>
            <w:tcMar>
              <w:top w:w="0" w:type="dxa"/>
              <w:left w:w="108" w:type="dxa"/>
              <w:bottom w:w="0" w:type="dxa"/>
              <w:right w:w="108" w:type="dxa"/>
            </w:tcMar>
            <w:vAlign w:val="center"/>
            <w:hideMark/>
          </w:tcPr>
          <w:p w14:paraId="525002DA" w14:textId="72174835" w:rsidR="0046018D" w:rsidRPr="00406238" w:rsidRDefault="00881268" w:rsidP="0046018D">
            <w:pPr>
              <w:jc w:val="center"/>
              <w:rPr>
                <w:rFonts w:ascii="Traditional Arabic" w:eastAsiaTheme="minorHAnsi" w:hAnsi="Traditional Arabic" w:cs="Traditional Arabic"/>
                <w:sz w:val="22"/>
                <w:szCs w:val="22"/>
              </w:rPr>
            </w:pPr>
            <w:r w:rsidRPr="00406238">
              <w:rPr>
                <w:rFonts w:ascii="Traditional Arabic" w:hAnsi="Traditional Arabic"/>
                <w:sz w:val="22"/>
                <w:szCs w:val="22"/>
              </w:rPr>
              <w:t>5,500,000</w:t>
            </w:r>
          </w:p>
        </w:tc>
        <w:tc>
          <w:tcPr>
            <w:tcW w:w="1714" w:type="dxa"/>
            <w:vAlign w:val="center"/>
          </w:tcPr>
          <w:p w14:paraId="33C611C5" w14:textId="688A9DFE" w:rsidR="0046018D" w:rsidRPr="00406238" w:rsidRDefault="00881268" w:rsidP="00A167EC">
            <w:pPr>
              <w:jc w:val="center"/>
              <w:rPr>
                <w:rFonts w:ascii="Traditional Arabic" w:hAnsi="Traditional Arabic"/>
                <w:sz w:val="22"/>
                <w:szCs w:val="22"/>
              </w:rPr>
            </w:pPr>
            <w:r w:rsidRPr="00406238">
              <w:rPr>
                <w:rFonts w:ascii="Traditional Arabic" w:hAnsi="Traditional Arabic"/>
                <w:sz w:val="22"/>
                <w:szCs w:val="22"/>
              </w:rPr>
              <w:t>3,335,640</w:t>
            </w:r>
          </w:p>
        </w:tc>
        <w:tc>
          <w:tcPr>
            <w:tcW w:w="1714" w:type="dxa"/>
            <w:vAlign w:val="center"/>
          </w:tcPr>
          <w:p w14:paraId="349509AF" w14:textId="4AC6D8A0" w:rsidR="0046018D" w:rsidRPr="00406238" w:rsidRDefault="0046018D" w:rsidP="0046018D">
            <w:pPr>
              <w:jc w:val="center"/>
              <w:rPr>
                <w:sz w:val="22"/>
                <w:szCs w:val="22"/>
              </w:rPr>
            </w:pPr>
            <w:r w:rsidRPr="00406238">
              <w:rPr>
                <w:sz w:val="22"/>
                <w:szCs w:val="22"/>
              </w:rPr>
              <w:t>2,702,880</w:t>
            </w:r>
          </w:p>
        </w:tc>
      </w:tr>
      <w:tr w:rsidR="0046018D" w:rsidRPr="00E010E4" w14:paraId="50F70F7A" w14:textId="54A15112" w:rsidTr="00E010E4">
        <w:tc>
          <w:tcPr>
            <w:tcW w:w="1713" w:type="dxa"/>
            <w:vAlign w:val="center"/>
          </w:tcPr>
          <w:p w14:paraId="201410E2" w14:textId="2790519D" w:rsidR="0046018D" w:rsidRPr="00406238" w:rsidRDefault="0046018D" w:rsidP="00AB7E6A">
            <w:pPr>
              <w:spacing w:before="120" w:after="120"/>
              <w:rPr>
                <w:rFonts w:ascii="Traditional Arabic" w:hAnsi="Traditional Arabic"/>
                <w:sz w:val="22"/>
                <w:szCs w:val="22"/>
              </w:rPr>
            </w:pPr>
            <w:r w:rsidRPr="00406238">
              <w:rPr>
                <w:rFonts w:ascii="Traditional Arabic" w:hAnsi="Traditional Arabic"/>
                <w:b/>
                <w:sz w:val="22"/>
                <w:szCs w:val="22"/>
              </w:rPr>
              <w:t>Leased area (M2)</w:t>
            </w:r>
          </w:p>
        </w:tc>
        <w:tc>
          <w:tcPr>
            <w:tcW w:w="1714" w:type="dxa"/>
            <w:vAlign w:val="center"/>
          </w:tcPr>
          <w:p w14:paraId="79C1C79E" w14:textId="6B46FEE6" w:rsidR="0046018D" w:rsidRPr="00406238" w:rsidRDefault="00881268" w:rsidP="0046018D">
            <w:pPr>
              <w:spacing w:before="120" w:after="120"/>
              <w:jc w:val="center"/>
              <w:rPr>
                <w:rFonts w:ascii="Traditional Arabic" w:hAnsi="Traditional Arabic"/>
                <w:sz w:val="22"/>
                <w:szCs w:val="22"/>
              </w:rPr>
            </w:pPr>
            <w:r w:rsidRPr="00406238">
              <w:rPr>
                <w:rFonts w:ascii="Traditional Arabic" w:hAnsi="Traditional Arabic"/>
                <w:sz w:val="22"/>
                <w:szCs w:val="22"/>
              </w:rPr>
              <w:t>12,721</w:t>
            </w:r>
          </w:p>
        </w:tc>
        <w:tc>
          <w:tcPr>
            <w:tcW w:w="1714" w:type="dxa"/>
            <w:tcMar>
              <w:top w:w="0" w:type="dxa"/>
              <w:left w:w="108" w:type="dxa"/>
              <w:bottom w:w="0" w:type="dxa"/>
              <w:right w:w="108" w:type="dxa"/>
            </w:tcMar>
            <w:vAlign w:val="center"/>
            <w:hideMark/>
          </w:tcPr>
          <w:p w14:paraId="07F99F5B" w14:textId="70663D82" w:rsidR="0046018D" w:rsidRPr="00406238" w:rsidRDefault="00881268" w:rsidP="0046018D">
            <w:pPr>
              <w:spacing w:before="120" w:after="120"/>
              <w:jc w:val="center"/>
              <w:rPr>
                <w:rFonts w:ascii="Traditional Arabic" w:hAnsi="Traditional Arabic"/>
                <w:sz w:val="22"/>
                <w:szCs w:val="22"/>
              </w:rPr>
            </w:pPr>
            <w:r w:rsidRPr="00406238">
              <w:rPr>
                <w:rFonts w:ascii="Traditional Arabic" w:hAnsi="Traditional Arabic"/>
                <w:sz w:val="22"/>
                <w:szCs w:val="22"/>
              </w:rPr>
              <w:t>5,757</w:t>
            </w:r>
          </w:p>
        </w:tc>
        <w:tc>
          <w:tcPr>
            <w:tcW w:w="1713" w:type="dxa"/>
            <w:tcMar>
              <w:top w:w="0" w:type="dxa"/>
              <w:left w:w="108" w:type="dxa"/>
              <w:bottom w:w="0" w:type="dxa"/>
              <w:right w:w="108" w:type="dxa"/>
            </w:tcMar>
            <w:vAlign w:val="center"/>
            <w:hideMark/>
          </w:tcPr>
          <w:p w14:paraId="0E6329DF" w14:textId="08C65DFE" w:rsidR="0046018D" w:rsidRPr="00406238" w:rsidRDefault="0046018D" w:rsidP="0046018D">
            <w:pPr>
              <w:spacing w:before="120" w:after="120"/>
              <w:jc w:val="center"/>
              <w:rPr>
                <w:rFonts w:ascii="Traditional Arabic" w:hAnsi="Traditional Arabic"/>
                <w:sz w:val="22"/>
                <w:szCs w:val="22"/>
              </w:rPr>
            </w:pPr>
            <w:r w:rsidRPr="00406238">
              <w:rPr>
                <w:rFonts w:ascii="Traditional Arabic" w:hAnsi="Traditional Arabic"/>
                <w:sz w:val="22"/>
                <w:szCs w:val="22"/>
              </w:rPr>
              <w:t>NA</w:t>
            </w:r>
          </w:p>
        </w:tc>
        <w:tc>
          <w:tcPr>
            <w:tcW w:w="1714" w:type="dxa"/>
            <w:vAlign w:val="center"/>
          </w:tcPr>
          <w:p w14:paraId="52E4EC60" w14:textId="28DC04A6" w:rsidR="0046018D" w:rsidRPr="00406238" w:rsidRDefault="0003610B" w:rsidP="0046018D">
            <w:pPr>
              <w:spacing w:before="120" w:after="120"/>
              <w:jc w:val="center"/>
              <w:rPr>
                <w:rFonts w:ascii="Traditional Arabic" w:hAnsi="Traditional Arabic"/>
                <w:sz w:val="22"/>
                <w:szCs w:val="22"/>
              </w:rPr>
            </w:pPr>
            <w:r w:rsidRPr="00406238">
              <w:rPr>
                <w:rFonts w:ascii="Traditional Arabic" w:hAnsi="Traditional Arabic"/>
                <w:sz w:val="22"/>
                <w:szCs w:val="22"/>
              </w:rPr>
              <w:t>4,332</w:t>
            </w:r>
          </w:p>
        </w:tc>
        <w:tc>
          <w:tcPr>
            <w:tcW w:w="1714" w:type="dxa"/>
            <w:vAlign w:val="center"/>
          </w:tcPr>
          <w:p w14:paraId="4BAFF8DA" w14:textId="1BAB12F3" w:rsidR="0046018D" w:rsidRPr="00406238" w:rsidRDefault="0046018D" w:rsidP="00A167EC">
            <w:pPr>
              <w:spacing w:before="120" w:after="120"/>
              <w:jc w:val="center"/>
              <w:rPr>
                <w:rFonts w:ascii="Traditional Arabic" w:hAnsi="Traditional Arabic"/>
                <w:sz w:val="22"/>
                <w:szCs w:val="22"/>
              </w:rPr>
            </w:pPr>
            <w:r w:rsidRPr="00406238">
              <w:rPr>
                <w:rFonts w:ascii="Traditional Arabic" w:hAnsi="Traditional Arabic"/>
                <w:sz w:val="22"/>
                <w:szCs w:val="22"/>
              </w:rPr>
              <w:t>5,40</w:t>
            </w:r>
            <w:r w:rsidR="00A167EC" w:rsidRPr="00406238">
              <w:rPr>
                <w:rFonts w:ascii="Traditional Arabic" w:hAnsi="Traditional Arabic"/>
                <w:sz w:val="22"/>
                <w:szCs w:val="22"/>
              </w:rPr>
              <w:t>6</w:t>
            </w:r>
          </w:p>
        </w:tc>
      </w:tr>
      <w:tr w:rsidR="0046018D" w:rsidRPr="00E010E4" w14:paraId="6646CA05" w14:textId="38EAB0D1" w:rsidTr="00E010E4">
        <w:tc>
          <w:tcPr>
            <w:tcW w:w="1713" w:type="dxa"/>
            <w:vAlign w:val="center"/>
          </w:tcPr>
          <w:p w14:paraId="5529D0AB" w14:textId="6697C867" w:rsidR="0046018D" w:rsidRPr="00406238" w:rsidRDefault="0046018D" w:rsidP="00AB7E6A">
            <w:pPr>
              <w:spacing w:before="120" w:after="120"/>
              <w:rPr>
                <w:rFonts w:ascii="Traditional Arabic" w:hAnsi="Traditional Arabic"/>
                <w:sz w:val="22"/>
                <w:szCs w:val="22"/>
              </w:rPr>
            </w:pPr>
            <w:r w:rsidRPr="00406238">
              <w:rPr>
                <w:rFonts w:ascii="Traditional Arabic" w:hAnsi="Traditional Arabic"/>
                <w:b/>
                <w:sz w:val="22"/>
                <w:szCs w:val="22"/>
              </w:rPr>
              <w:t>Rented area of the total leasable area</w:t>
            </w:r>
          </w:p>
        </w:tc>
        <w:tc>
          <w:tcPr>
            <w:tcW w:w="1714" w:type="dxa"/>
            <w:vAlign w:val="center"/>
          </w:tcPr>
          <w:p w14:paraId="0AD6220A" w14:textId="435322AF" w:rsidR="0046018D" w:rsidRPr="00406238" w:rsidRDefault="0046018D" w:rsidP="0046018D">
            <w:pPr>
              <w:spacing w:before="120" w:after="120"/>
              <w:jc w:val="center"/>
              <w:rPr>
                <w:rFonts w:ascii="Traditional Arabic" w:hAnsi="Traditional Arabic"/>
                <w:sz w:val="22"/>
                <w:szCs w:val="22"/>
              </w:rPr>
            </w:pPr>
            <w:r w:rsidRPr="00406238">
              <w:rPr>
                <w:rFonts w:ascii="Traditional Arabic" w:hAnsi="Traditional Arabic"/>
                <w:sz w:val="22"/>
                <w:szCs w:val="22"/>
              </w:rPr>
              <w:t>14%</w:t>
            </w:r>
          </w:p>
        </w:tc>
        <w:tc>
          <w:tcPr>
            <w:tcW w:w="1714" w:type="dxa"/>
            <w:tcMar>
              <w:top w:w="0" w:type="dxa"/>
              <w:left w:w="108" w:type="dxa"/>
              <w:bottom w:w="0" w:type="dxa"/>
              <w:right w:w="108" w:type="dxa"/>
            </w:tcMar>
            <w:vAlign w:val="center"/>
            <w:hideMark/>
          </w:tcPr>
          <w:p w14:paraId="4113EE2F" w14:textId="6D3F7E05" w:rsidR="0046018D" w:rsidRPr="00406238" w:rsidRDefault="0046018D" w:rsidP="0046018D">
            <w:pPr>
              <w:spacing w:before="120" w:after="120"/>
              <w:jc w:val="center"/>
              <w:rPr>
                <w:rFonts w:ascii="Traditional Arabic" w:eastAsiaTheme="minorHAnsi" w:hAnsi="Traditional Arabic" w:cs="Traditional Arabic"/>
                <w:sz w:val="22"/>
                <w:szCs w:val="22"/>
              </w:rPr>
            </w:pPr>
            <w:r w:rsidRPr="00406238">
              <w:rPr>
                <w:rFonts w:ascii="Traditional Arabic" w:hAnsi="Traditional Arabic"/>
                <w:sz w:val="22"/>
                <w:szCs w:val="22"/>
              </w:rPr>
              <w:t>6%</w:t>
            </w:r>
          </w:p>
        </w:tc>
        <w:tc>
          <w:tcPr>
            <w:tcW w:w="1713" w:type="dxa"/>
            <w:tcMar>
              <w:top w:w="0" w:type="dxa"/>
              <w:left w:w="108" w:type="dxa"/>
              <w:bottom w:w="0" w:type="dxa"/>
              <w:right w:w="108" w:type="dxa"/>
            </w:tcMar>
            <w:vAlign w:val="center"/>
            <w:hideMark/>
          </w:tcPr>
          <w:p w14:paraId="34A54C14" w14:textId="310B64CC" w:rsidR="0046018D" w:rsidRPr="00406238" w:rsidRDefault="0046018D" w:rsidP="0046018D">
            <w:pPr>
              <w:spacing w:before="120" w:after="120"/>
              <w:jc w:val="center"/>
              <w:rPr>
                <w:rFonts w:ascii="Traditional Arabic" w:eastAsiaTheme="minorHAnsi" w:hAnsi="Traditional Arabic" w:cs="Traditional Arabic"/>
                <w:sz w:val="22"/>
                <w:szCs w:val="22"/>
              </w:rPr>
            </w:pPr>
            <w:r w:rsidRPr="00406238">
              <w:rPr>
                <w:rFonts w:ascii="Traditional Arabic" w:hAnsi="Traditional Arabic"/>
                <w:sz w:val="22"/>
                <w:szCs w:val="22"/>
              </w:rPr>
              <w:t>-</w:t>
            </w:r>
          </w:p>
        </w:tc>
        <w:tc>
          <w:tcPr>
            <w:tcW w:w="1714" w:type="dxa"/>
            <w:vAlign w:val="center"/>
          </w:tcPr>
          <w:p w14:paraId="2D3B9BA4" w14:textId="0D02A210" w:rsidR="0046018D" w:rsidRPr="00406238" w:rsidRDefault="0003610B" w:rsidP="0046018D">
            <w:pPr>
              <w:spacing w:before="120" w:after="120"/>
              <w:jc w:val="center"/>
              <w:rPr>
                <w:rFonts w:ascii="Traditional Arabic" w:hAnsi="Traditional Arabic"/>
                <w:sz w:val="22"/>
                <w:szCs w:val="22"/>
              </w:rPr>
            </w:pPr>
            <w:r w:rsidRPr="00406238">
              <w:rPr>
                <w:rFonts w:ascii="Traditional Arabic" w:hAnsi="Traditional Arabic"/>
                <w:sz w:val="22"/>
                <w:szCs w:val="22"/>
              </w:rPr>
              <w:t>5%</w:t>
            </w:r>
          </w:p>
        </w:tc>
        <w:tc>
          <w:tcPr>
            <w:tcW w:w="1714" w:type="dxa"/>
            <w:vAlign w:val="center"/>
          </w:tcPr>
          <w:p w14:paraId="1E8E11CD" w14:textId="15E76ECC" w:rsidR="0046018D" w:rsidRPr="00406238" w:rsidRDefault="0046018D" w:rsidP="0046018D">
            <w:pPr>
              <w:spacing w:before="120" w:after="120"/>
              <w:jc w:val="center"/>
              <w:rPr>
                <w:rFonts w:ascii="Traditional Arabic" w:hAnsi="Traditional Arabic"/>
                <w:sz w:val="22"/>
                <w:szCs w:val="22"/>
              </w:rPr>
            </w:pPr>
            <w:r w:rsidRPr="00406238">
              <w:rPr>
                <w:rFonts w:ascii="Traditional Arabic" w:hAnsi="Traditional Arabic"/>
                <w:sz w:val="22"/>
                <w:szCs w:val="22"/>
              </w:rPr>
              <w:t>6%</w:t>
            </w:r>
          </w:p>
        </w:tc>
      </w:tr>
    </w:tbl>
    <w:p w14:paraId="34586407" w14:textId="679A2FE5" w:rsidR="00D52F2F" w:rsidRPr="00827BCF" w:rsidRDefault="00D52F2F" w:rsidP="00904881">
      <w:pPr>
        <w:spacing w:before="120" w:line="340" w:lineRule="atLeast"/>
        <w:ind w:left="-1"/>
        <w:rPr>
          <w:rFonts w:ascii="Traditional Arabic" w:hAnsi="Traditional Arabic" w:cs="Traditional Arabic"/>
          <w:b/>
          <w:bCs/>
        </w:rPr>
      </w:pPr>
      <w:r>
        <w:rPr>
          <w:rFonts w:ascii="Traditional Arabic" w:hAnsi="Traditional Arabic"/>
          <w:b/>
        </w:rPr>
        <w:t xml:space="preserve">Most </w:t>
      </w:r>
      <w:r w:rsidR="00122F16">
        <w:rPr>
          <w:rFonts w:ascii="Traditional Arabic" w:hAnsi="Traditional Arabic"/>
          <w:b/>
        </w:rPr>
        <w:t xml:space="preserve">Important Conditions </w:t>
      </w:r>
      <w:r>
        <w:rPr>
          <w:rFonts w:ascii="Traditional Arabic" w:hAnsi="Traditional Arabic"/>
          <w:b/>
        </w:rPr>
        <w:t xml:space="preserve">set out in the </w:t>
      </w:r>
      <w:r w:rsidR="00122F16">
        <w:rPr>
          <w:rFonts w:ascii="Traditional Arabic" w:hAnsi="Traditional Arabic"/>
          <w:b/>
        </w:rPr>
        <w:t xml:space="preserve">Shopping Mall’s Administrative </w:t>
      </w:r>
      <w:r>
        <w:rPr>
          <w:rFonts w:ascii="Traditional Arabic" w:hAnsi="Traditional Arabic"/>
          <w:b/>
        </w:rPr>
        <w:t xml:space="preserve">and </w:t>
      </w:r>
      <w:r w:rsidR="00122F16">
        <w:rPr>
          <w:rFonts w:ascii="Traditional Arabic" w:hAnsi="Traditional Arabic"/>
          <w:b/>
        </w:rPr>
        <w:t>Operational Agreement</w:t>
      </w:r>
    </w:p>
    <w:p w14:paraId="3E023EE1" w14:textId="56A633DC" w:rsidR="00D52F2F" w:rsidRDefault="00C25113" w:rsidP="00C25113">
      <w:pPr>
        <w:spacing w:line="340" w:lineRule="atLeast"/>
        <w:ind w:left="-1"/>
        <w:jc w:val="both"/>
        <w:rPr>
          <w:rFonts w:ascii="Traditional Arabic" w:hAnsi="Traditional Arabic"/>
        </w:rPr>
      </w:pPr>
      <w:r>
        <w:rPr>
          <w:rFonts w:ascii="Traditional Arabic" w:hAnsi="Traditional Arabic"/>
        </w:rPr>
        <w:t>AlAndalus Property Company</w:t>
      </w:r>
      <w:r w:rsidR="00D52F2F">
        <w:rPr>
          <w:rFonts w:ascii="Traditional Arabic" w:hAnsi="Traditional Arabic"/>
        </w:rPr>
        <w:t xml:space="preserve"> provides administrative, lease and operational services to AlAndalus Mall. Below is a summary of the most important clauses of the agreement between </w:t>
      </w:r>
      <w:r w:rsidR="007B0522">
        <w:rPr>
          <w:rFonts w:ascii="Traditional Arabic" w:hAnsi="Traditional Arabic"/>
        </w:rPr>
        <w:t>Alandalus Property Company</w:t>
      </w:r>
      <w:r w:rsidR="00D52F2F">
        <w:rPr>
          <w:rFonts w:ascii="Traditional Arabic" w:hAnsi="Traditional Arabic"/>
        </w:rPr>
        <w:t xml:space="preserve"> and </w:t>
      </w:r>
      <w:r>
        <w:rPr>
          <w:rFonts w:ascii="Traditional Arabic" w:hAnsi="Traditional Arabic"/>
        </w:rPr>
        <w:t>AlAndalus Property Company</w:t>
      </w:r>
      <w:r w:rsidR="00D52F2F">
        <w:rPr>
          <w:rFonts w:ascii="Traditional Arabic" w:hAnsi="Traditional Arabic"/>
        </w:rPr>
        <w:t xml:space="preserve">: </w:t>
      </w:r>
    </w:p>
    <w:p w14:paraId="4120705D" w14:textId="782761A7" w:rsidR="00B2292D" w:rsidRDefault="00B2292D" w:rsidP="00C25113">
      <w:pPr>
        <w:spacing w:line="340" w:lineRule="atLeast"/>
        <w:ind w:left="-1"/>
        <w:jc w:val="both"/>
        <w:rPr>
          <w:rFonts w:ascii="Traditional Arabic" w:hAnsi="Traditional Arabic"/>
        </w:rPr>
      </w:pPr>
    </w:p>
    <w:p w14:paraId="19DA36FC" w14:textId="1A7C46B2" w:rsidR="00B2292D" w:rsidRDefault="00B2292D" w:rsidP="00C25113">
      <w:pPr>
        <w:spacing w:line="340" w:lineRule="atLeast"/>
        <w:ind w:left="-1"/>
        <w:jc w:val="both"/>
        <w:rPr>
          <w:rFonts w:ascii="Traditional Arabic" w:hAnsi="Traditional Arabic"/>
        </w:rPr>
      </w:pPr>
    </w:p>
    <w:p w14:paraId="40F2F7EE" w14:textId="77777777" w:rsidR="00E010E4" w:rsidRDefault="00E010E4" w:rsidP="00C25113">
      <w:pPr>
        <w:spacing w:line="340" w:lineRule="atLeast"/>
        <w:ind w:left="-1"/>
        <w:jc w:val="both"/>
        <w:rPr>
          <w:rFonts w:ascii="Traditional Arabic" w:hAnsi="Traditional Arabic"/>
        </w:rPr>
      </w:pPr>
    </w:p>
    <w:p w14:paraId="441E37CF" w14:textId="77777777" w:rsidR="00E010E4" w:rsidRDefault="00E010E4" w:rsidP="00C25113">
      <w:pPr>
        <w:spacing w:line="340" w:lineRule="atLeast"/>
        <w:ind w:left="-1"/>
        <w:jc w:val="both"/>
        <w:rPr>
          <w:rFonts w:ascii="Traditional Arabic" w:hAnsi="Traditional Arabic"/>
        </w:rPr>
      </w:pPr>
    </w:p>
    <w:p w14:paraId="2CB0EB70" w14:textId="77777777" w:rsidR="00B2292D" w:rsidRPr="00827BCF" w:rsidRDefault="00B2292D" w:rsidP="00C25113">
      <w:pPr>
        <w:spacing w:line="340" w:lineRule="atLeast"/>
        <w:ind w:left="-1"/>
        <w:jc w:val="both"/>
        <w:rPr>
          <w:rFonts w:ascii="Traditional Arabic" w:hAnsi="Traditional Arabic" w:cs="Traditional Arabic"/>
        </w:rPr>
      </w:pPr>
    </w:p>
    <w:p w14:paraId="77330B83" w14:textId="5DBC400A" w:rsidR="00D52F2F" w:rsidRPr="00827BCF" w:rsidRDefault="00D52F2F" w:rsidP="00122F16">
      <w:pPr>
        <w:spacing w:before="120" w:after="60" w:line="340" w:lineRule="atLeast"/>
        <w:jc w:val="both"/>
        <w:rPr>
          <w:rFonts w:ascii="Traditional Arabic" w:hAnsi="Traditional Arabic" w:cs="Traditional Arabic"/>
          <w:b/>
          <w:bCs/>
        </w:rPr>
      </w:pPr>
      <w:r>
        <w:rPr>
          <w:rFonts w:ascii="Traditional Arabic" w:hAnsi="Traditional Arabic"/>
        </w:rPr>
        <w:lastRenderedPageBreak/>
        <w:t xml:space="preserve">Summary of the </w:t>
      </w:r>
      <w:r w:rsidR="00122F16">
        <w:rPr>
          <w:rFonts w:ascii="Traditional Arabic" w:hAnsi="Traditional Arabic"/>
        </w:rPr>
        <w:t xml:space="preserve">Contract </w:t>
      </w:r>
      <w:r>
        <w:rPr>
          <w:rFonts w:ascii="Traditional Arabic" w:hAnsi="Traditional Arabic"/>
        </w:rPr>
        <w:t xml:space="preserve">for </w:t>
      </w:r>
      <w:r w:rsidR="00122F16">
        <w:rPr>
          <w:rFonts w:ascii="Traditional Arabic" w:hAnsi="Traditional Arabic"/>
        </w:rPr>
        <w:t xml:space="preserve">Management </w:t>
      </w:r>
      <w:r>
        <w:rPr>
          <w:rFonts w:ascii="Traditional Arabic" w:hAnsi="Traditional Arabic"/>
        </w:rPr>
        <w:t xml:space="preserve">and </w:t>
      </w:r>
      <w:r w:rsidR="00122F16">
        <w:rPr>
          <w:rFonts w:ascii="Traditional Arabic" w:hAnsi="Traditional Arabic"/>
        </w:rPr>
        <w:t xml:space="preserve">Operation </w:t>
      </w:r>
      <w:r>
        <w:rPr>
          <w:rFonts w:ascii="Traditional Arabic" w:hAnsi="Traditional Arabic"/>
        </w:rPr>
        <w:t>of AlAndalus Mall:</w:t>
      </w:r>
    </w:p>
    <w:tbl>
      <w:tblPr>
        <w:tblStyle w:val="TableGrid"/>
        <w:tblW w:w="9356" w:type="dxa"/>
        <w:tblInd w:w="10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6"/>
        <w:gridCol w:w="7650"/>
      </w:tblGrid>
      <w:tr w:rsidR="00D52F2F" w:rsidRPr="00827BCF" w14:paraId="467DBBC1" w14:textId="77777777" w:rsidTr="00497F8F">
        <w:tc>
          <w:tcPr>
            <w:tcW w:w="9356" w:type="dxa"/>
            <w:gridSpan w:val="2"/>
            <w:tcBorders>
              <w:top w:val="single" w:sz="4" w:space="0" w:color="808080" w:themeColor="background1" w:themeShade="80"/>
              <w:bottom w:val="single" w:sz="4" w:space="0" w:color="808080" w:themeColor="background1" w:themeShade="80"/>
            </w:tcBorders>
            <w:shd w:val="clear" w:color="auto" w:fill="auto"/>
          </w:tcPr>
          <w:p w14:paraId="7C4D8F41" w14:textId="429704BC" w:rsidR="00D52F2F" w:rsidRPr="00827BCF" w:rsidRDefault="00D52F2F" w:rsidP="00122F16">
            <w:pPr>
              <w:spacing w:before="60" w:after="60" w:line="340" w:lineRule="atLeast"/>
              <w:jc w:val="both"/>
              <w:rPr>
                <w:rFonts w:ascii="Traditional Arabic" w:hAnsi="Traditional Arabic" w:cs="Traditional Arabic"/>
              </w:rPr>
            </w:pPr>
            <w:r>
              <w:rPr>
                <w:rFonts w:ascii="Traditional Arabic" w:hAnsi="Traditional Arabic"/>
                <w:b/>
              </w:rPr>
              <w:t xml:space="preserve">Summary of the </w:t>
            </w:r>
            <w:r w:rsidR="00122F16">
              <w:rPr>
                <w:rFonts w:ascii="Traditional Arabic" w:hAnsi="Traditional Arabic"/>
                <w:b/>
              </w:rPr>
              <w:t xml:space="preserve">Agreement </w:t>
            </w:r>
            <w:r>
              <w:rPr>
                <w:rFonts w:ascii="Traditional Arabic" w:hAnsi="Traditional Arabic"/>
                <w:b/>
              </w:rPr>
              <w:t xml:space="preserve">for </w:t>
            </w:r>
            <w:r w:rsidR="00122F16">
              <w:rPr>
                <w:rFonts w:ascii="Traditional Arabic" w:hAnsi="Traditional Arabic"/>
                <w:b/>
              </w:rPr>
              <w:t xml:space="preserve">Management </w:t>
            </w:r>
            <w:r>
              <w:rPr>
                <w:rFonts w:ascii="Traditional Arabic" w:hAnsi="Traditional Arabic"/>
                <w:b/>
              </w:rPr>
              <w:t xml:space="preserve">and </w:t>
            </w:r>
            <w:r w:rsidR="00122F16">
              <w:rPr>
                <w:rFonts w:ascii="Traditional Arabic" w:hAnsi="Traditional Arabic"/>
                <w:b/>
              </w:rPr>
              <w:t xml:space="preserve">Operation </w:t>
            </w:r>
            <w:r>
              <w:rPr>
                <w:rFonts w:ascii="Traditional Arabic" w:hAnsi="Traditional Arabic"/>
                <w:b/>
              </w:rPr>
              <w:t>of AlAndalus Mall</w:t>
            </w:r>
          </w:p>
        </w:tc>
      </w:tr>
      <w:tr w:rsidR="00D52F2F" w:rsidRPr="00827BCF" w14:paraId="40D41F2D" w14:textId="77777777" w:rsidTr="00497F8F">
        <w:trPr>
          <w:trHeight w:val="611"/>
        </w:trPr>
        <w:tc>
          <w:tcPr>
            <w:tcW w:w="1706" w:type="dxa"/>
            <w:tcBorders>
              <w:top w:val="single" w:sz="4" w:space="0" w:color="808080" w:themeColor="background1" w:themeShade="80"/>
              <w:bottom w:val="single" w:sz="4" w:space="0" w:color="808080" w:themeColor="background1" w:themeShade="80"/>
            </w:tcBorders>
            <w:shd w:val="clear" w:color="auto" w:fill="auto"/>
            <w:vAlign w:val="center"/>
          </w:tcPr>
          <w:p w14:paraId="6098C0CA" w14:textId="77777777" w:rsidR="00D52F2F" w:rsidRPr="00827BCF" w:rsidRDefault="00D52F2F" w:rsidP="003045CE">
            <w:pPr>
              <w:spacing w:before="60" w:after="60" w:line="340" w:lineRule="atLeast"/>
              <w:rPr>
                <w:rFonts w:ascii="Traditional Arabic" w:hAnsi="Traditional Arabic" w:cs="Traditional Arabic"/>
                <w:b/>
                <w:bCs/>
              </w:rPr>
            </w:pPr>
            <w:r>
              <w:rPr>
                <w:rFonts w:ascii="Traditional Arabic" w:hAnsi="Traditional Arabic"/>
                <w:b/>
              </w:rPr>
              <w:t>Date</w:t>
            </w:r>
          </w:p>
        </w:tc>
        <w:tc>
          <w:tcPr>
            <w:tcW w:w="7650" w:type="dxa"/>
            <w:tcBorders>
              <w:top w:val="single" w:sz="4" w:space="0" w:color="808080" w:themeColor="background1" w:themeShade="80"/>
              <w:bottom w:val="single" w:sz="4" w:space="0" w:color="808080" w:themeColor="background1" w:themeShade="80"/>
            </w:tcBorders>
            <w:shd w:val="clear" w:color="auto" w:fill="auto"/>
            <w:vAlign w:val="center"/>
          </w:tcPr>
          <w:p w14:paraId="5F28F1E1" w14:textId="0A1B6BA0" w:rsidR="00D52F2F" w:rsidRPr="00827BCF" w:rsidRDefault="00D52F2F" w:rsidP="003045CE">
            <w:pPr>
              <w:spacing w:before="60" w:after="60" w:line="340" w:lineRule="atLeast"/>
              <w:rPr>
                <w:rFonts w:ascii="Traditional Arabic" w:hAnsi="Traditional Arabic" w:cs="Traditional Arabic"/>
              </w:rPr>
            </w:pPr>
            <w:r>
              <w:rPr>
                <w:rFonts w:ascii="Traditional Arabic" w:hAnsi="Traditional Arabic"/>
              </w:rPr>
              <w:t>January 1, 20</w:t>
            </w:r>
            <w:r w:rsidR="00C25113">
              <w:rPr>
                <w:rFonts w:ascii="Traditional Arabic" w:hAnsi="Traditional Arabic"/>
              </w:rPr>
              <w:t>20</w:t>
            </w:r>
          </w:p>
        </w:tc>
      </w:tr>
      <w:tr w:rsidR="00D52F2F" w:rsidRPr="00827BCF" w14:paraId="1093F61E" w14:textId="77777777" w:rsidTr="00497F8F">
        <w:tc>
          <w:tcPr>
            <w:tcW w:w="1706" w:type="dxa"/>
            <w:tcBorders>
              <w:top w:val="single" w:sz="4" w:space="0" w:color="808080" w:themeColor="background1" w:themeShade="80"/>
              <w:bottom w:val="single" w:sz="4" w:space="0" w:color="808080" w:themeColor="background1" w:themeShade="80"/>
            </w:tcBorders>
            <w:shd w:val="clear" w:color="auto" w:fill="auto"/>
            <w:vAlign w:val="center"/>
          </w:tcPr>
          <w:p w14:paraId="24BCE468" w14:textId="77777777" w:rsidR="00D52F2F" w:rsidRPr="00827BCF" w:rsidRDefault="00D52F2F" w:rsidP="003045CE">
            <w:pPr>
              <w:spacing w:before="60" w:after="60" w:line="340" w:lineRule="atLeast"/>
              <w:rPr>
                <w:rFonts w:ascii="Traditional Arabic" w:hAnsi="Traditional Arabic" w:cs="Traditional Arabic"/>
                <w:b/>
                <w:bCs/>
              </w:rPr>
            </w:pPr>
            <w:r>
              <w:rPr>
                <w:rFonts w:ascii="Traditional Arabic" w:hAnsi="Traditional Arabic"/>
                <w:b/>
              </w:rPr>
              <w:t>Parties</w:t>
            </w:r>
          </w:p>
        </w:tc>
        <w:tc>
          <w:tcPr>
            <w:tcW w:w="7650" w:type="dxa"/>
            <w:tcBorders>
              <w:top w:val="single" w:sz="4" w:space="0" w:color="808080" w:themeColor="background1" w:themeShade="80"/>
              <w:bottom w:val="single" w:sz="4" w:space="0" w:color="808080" w:themeColor="background1" w:themeShade="80"/>
            </w:tcBorders>
            <w:shd w:val="clear" w:color="auto" w:fill="auto"/>
          </w:tcPr>
          <w:p w14:paraId="7D932233" w14:textId="6819BB56" w:rsidR="00D52F2F" w:rsidRPr="00827BCF" w:rsidRDefault="007B0522" w:rsidP="00C25113">
            <w:pPr>
              <w:spacing w:before="60" w:after="60" w:line="340" w:lineRule="atLeast"/>
              <w:jc w:val="both"/>
              <w:rPr>
                <w:rFonts w:ascii="Traditional Arabic" w:hAnsi="Traditional Arabic" w:cs="Traditional Arabic"/>
              </w:rPr>
            </w:pPr>
            <w:r>
              <w:rPr>
                <w:rFonts w:ascii="Traditional Arabic" w:hAnsi="Traditional Arabic"/>
              </w:rPr>
              <w:t>Alandalus Property Company</w:t>
            </w:r>
            <w:r w:rsidR="00D52F2F">
              <w:rPr>
                <w:rFonts w:ascii="Traditional Arabic" w:hAnsi="Traditional Arabic"/>
              </w:rPr>
              <w:t xml:space="preserve"> and </w:t>
            </w:r>
            <w:r w:rsidR="00956D21">
              <w:rPr>
                <w:rFonts w:ascii="Traditional Arabic" w:hAnsi="Traditional Arabic"/>
              </w:rPr>
              <w:t>SNB</w:t>
            </w:r>
            <w:r w:rsidR="00C25113">
              <w:rPr>
                <w:rFonts w:ascii="Traditional Arabic" w:hAnsi="Traditional Arabic"/>
              </w:rPr>
              <w:t xml:space="preserve"> Capital Company</w:t>
            </w:r>
          </w:p>
        </w:tc>
      </w:tr>
      <w:tr w:rsidR="00D52F2F" w:rsidRPr="00827BCF" w14:paraId="04EC45F0" w14:textId="77777777" w:rsidTr="00E010E4">
        <w:tc>
          <w:tcPr>
            <w:tcW w:w="1706" w:type="dxa"/>
            <w:tcBorders>
              <w:top w:val="single" w:sz="4" w:space="0" w:color="808080" w:themeColor="background1" w:themeShade="80"/>
              <w:bottom w:val="single" w:sz="4" w:space="0" w:color="808080" w:themeColor="background1" w:themeShade="80"/>
            </w:tcBorders>
            <w:shd w:val="clear" w:color="auto" w:fill="auto"/>
            <w:vAlign w:val="center"/>
          </w:tcPr>
          <w:p w14:paraId="17558C7B" w14:textId="77777777" w:rsidR="00D52F2F" w:rsidRPr="00827BCF" w:rsidRDefault="00D52F2F" w:rsidP="003045CE">
            <w:pPr>
              <w:spacing w:before="60" w:after="60" w:line="340" w:lineRule="atLeast"/>
              <w:rPr>
                <w:rFonts w:ascii="Traditional Arabic" w:hAnsi="Traditional Arabic" w:cs="Traditional Arabic"/>
                <w:b/>
                <w:bCs/>
              </w:rPr>
            </w:pPr>
            <w:r>
              <w:rPr>
                <w:rFonts w:ascii="Traditional Arabic" w:hAnsi="Traditional Arabic"/>
                <w:b/>
              </w:rPr>
              <w:t>Term of Contract</w:t>
            </w:r>
          </w:p>
        </w:tc>
        <w:tc>
          <w:tcPr>
            <w:tcW w:w="7650" w:type="dxa"/>
            <w:tcBorders>
              <w:top w:val="single" w:sz="4" w:space="0" w:color="808080" w:themeColor="background1" w:themeShade="80"/>
              <w:bottom w:val="single" w:sz="4" w:space="0" w:color="808080" w:themeColor="background1" w:themeShade="80"/>
            </w:tcBorders>
            <w:shd w:val="clear" w:color="auto" w:fill="auto"/>
            <w:vAlign w:val="center"/>
          </w:tcPr>
          <w:p w14:paraId="47FB0B46" w14:textId="26BE4914" w:rsidR="00D52F2F" w:rsidRPr="00827BCF" w:rsidRDefault="00C25113" w:rsidP="00E010E4">
            <w:pPr>
              <w:spacing w:before="60" w:after="60" w:line="340" w:lineRule="atLeast"/>
              <w:rPr>
                <w:rFonts w:ascii="Traditional Arabic" w:hAnsi="Traditional Arabic" w:cs="Traditional Arabic"/>
              </w:rPr>
            </w:pPr>
            <w:r>
              <w:rPr>
                <w:rFonts w:ascii="Traditional Arabic" w:hAnsi="Traditional Arabic"/>
              </w:rPr>
              <w:t xml:space="preserve">3 </w:t>
            </w:r>
            <w:r w:rsidR="003E188C">
              <w:rPr>
                <w:rFonts w:ascii="Traditional Arabic" w:hAnsi="Traditional Arabic"/>
              </w:rPr>
              <w:t>years renewable by written approval of the parties</w:t>
            </w:r>
          </w:p>
        </w:tc>
      </w:tr>
      <w:tr w:rsidR="00D52F2F" w:rsidRPr="00827BCF" w14:paraId="1A1386D3" w14:textId="77777777" w:rsidTr="00497F8F">
        <w:tc>
          <w:tcPr>
            <w:tcW w:w="1706" w:type="dxa"/>
            <w:tcBorders>
              <w:top w:val="single" w:sz="4" w:space="0" w:color="808080" w:themeColor="background1" w:themeShade="80"/>
              <w:bottom w:val="single" w:sz="4" w:space="0" w:color="808080" w:themeColor="background1" w:themeShade="80"/>
            </w:tcBorders>
            <w:shd w:val="clear" w:color="auto" w:fill="auto"/>
            <w:vAlign w:val="center"/>
          </w:tcPr>
          <w:p w14:paraId="7743C2EE" w14:textId="77777777" w:rsidR="00D52F2F" w:rsidRPr="00827BCF" w:rsidRDefault="00D52F2F" w:rsidP="003045CE">
            <w:pPr>
              <w:spacing w:before="60" w:after="60" w:line="340" w:lineRule="atLeast"/>
              <w:rPr>
                <w:rFonts w:ascii="Traditional Arabic" w:hAnsi="Traditional Arabic" w:cs="Traditional Arabic"/>
                <w:b/>
                <w:bCs/>
              </w:rPr>
            </w:pPr>
            <w:r>
              <w:rPr>
                <w:rFonts w:ascii="Traditional Arabic" w:hAnsi="Traditional Arabic"/>
                <w:b/>
              </w:rPr>
              <w:t>Purpose</w:t>
            </w:r>
          </w:p>
        </w:tc>
        <w:tc>
          <w:tcPr>
            <w:tcW w:w="7650" w:type="dxa"/>
            <w:tcBorders>
              <w:top w:val="single" w:sz="4" w:space="0" w:color="808080" w:themeColor="background1" w:themeShade="80"/>
              <w:bottom w:val="single" w:sz="4" w:space="0" w:color="808080" w:themeColor="background1" w:themeShade="80"/>
            </w:tcBorders>
            <w:shd w:val="clear" w:color="auto" w:fill="auto"/>
          </w:tcPr>
          <w:p w14:paraId="7D9A0DE2" w14:textId="3705EEFE" w:rsidR="00D52F2F" w:rsidRPr="00827BCF" w:rsidRDefault="00C25113" w:rsidP="0046018D">
            <w:pPr>
              <w:spacing w:before="60" w:after="60" w:line="340" w:lineRule="atLeast"/>
              <w:jc w:val="both"/>
              <w:rPr>
                <w:rFonts w:ascii="Traditional Arabic" w:hAnsi="Traditional Arabic" w:cs="Traditional Arabic"/>
              </w:rPr>
            </w:pPr>
            <w:r>
              <w:rPr>
                <w:rFonts w:ascii="Traditional Arabic" w:hAnsi="Traditional Arabic"/>
              </w:rPr>
              <w:t xml:space="preserve">AlAndalus </w:t>
            </w:r>
            <w:r w:rsidR="00D52F2F">
              <w:rPr>
                <w:rFonts w:ascii="Traditional Arabic" w:hAnsi="Traditional Arabic"/>
              </w:rPr>
              <w:t>Property Co. provide management, lease, operation as well as operational services for the AlAndalus Mall in return for fees as a percentage of the total income of the Mall, the amounts collected from lessees and rate of income.</w:t>
            </w:r>
          </w:p>
        </w:tc>
      </w:tr>
      <w:tr w:rsidR="00D52F2F" w:rsidRPr="00827BCF" w14:paraId="254E837C" w14:textId="77777777" w:rsidTr="00AC7D70">
        <w:trPr>
          <w:trHeight w:val="359"/>
        </w:trPr>
        <w:tc>
          <w:tcPr>
            <w:tcW w:w="1706" w:type="dxa"/>
            <w:tcBorders>
              <w:top w:val="single" w:sz="4" w:space="0" w:color="808080" w:themeColor="background1" w:themeShade="80"/>
              <w:bottom w:val="single" w:sz="4" w:space="0" w:color="808080" w:themeColor="background1" w:themeShade="80"/>
            </w:tcBorders>
            <w:shd w:val="clear" w:color="auto" w:fill="auto"/>
            <w:vAlign w:val="center"/>
          </w:tcPr>
          <w:p w14:paraId="7A27F988" w14:textId="5BA8A2C5" w:rsidR="00D52F2F" w:rsidRPr="00827BCF" w:rsidRDefault="00D52F2F" w:rsidP="003045CE">
            <w:pPr>
              <w:spacing w:before="60" w:after="60" w:line="340" w:lineRule="atLeast"/>
              <w:rPr>
                <w:rFonts w:ascii="Traditional Arabic" w:hAnsi="Traditional Arabic" w:cs="Traditional Arabic"/>
                <w:b/>
                <w:bCs/>
              </w:rPr>
            </w:pPr>
            <w:r>
              <w:rPr>
                <w:rFonts w:ascii="Traditional Arabic" w:hAnsi="Traditional Arabic"/>
                <w:b/>
              </w:rPr>
              <w:t>Fees as set out in the agreement (to be paid from the income achieved by the shopping mall)</w:t>
            </w:r>
          </w:p>
        </w:tc>
        <w:tc>
          <w:tcPr>
            <w:tcW w:w="7650" w:type="dxa"/>
            <w:tcBorders>
              <w:top w:val="single" w:sz="4" w:space="0" w:color="808080" w:themeColor="background1" w:themeShade="80"/>
              <w:bottom w:val="single" w:sz="4" w:space="0" w:color="808080" w:themeColor="background1" w:themeShade="80"/>
            </w:tcBorders>
            <w:shd w:val="clear" w:color="auto" w:fill="auto"/>
            <w:vAlign w:val="center"/>
          </w:tcPr>
          <w:p w14:paraId="6A9CCF0A" w14:textId="12A4E3A7" w:rsidR="00D52F2F" w:rsidRPr="00827BCF" w:rsidRDefault="00D52F2F" w:rsidP="00DA51E7">
            <w:pPr>
              <w:pStyle w:val="ListParagraph"/>
              <w:numPr>
                <w:ilvl w:val="0"/>
                <w:numId w:val="25"/>
              </w:numPr>
              <w:spacing w:before="40" w:after="40" w:line="320" w:lineRule="atLeast"/>
              <w:ind w:left="389" w:hanging="274"/>
              <w:jc w:val="both"/>
              <w:rPr>
                <w:rFonts w:ascii="Traditional Arabic" w:hAnsi="Traditional Arabic" w:cs="Traditional Arabic"/>
                <w:color w:val="FF0000"/>
              </w:rPr>
            </w:pPr>
            <w:r>
              <w:rPr>
                <w:rFonts w:ascii="Traditional Arabic" w:hAnsi="Traditional Arabic"/>
              </w:rPr>
              <w:t xml:space="preserve">Lease fees of 7% of the total </w:t>
            </w:r>
            <w:r w:rsidR="00122F16">
              <w:rPr>
                <w:rFonts w:ascii="Traditional Arabic" w:hAnsi="Traditional Arabic"/>
              </w:rPr>
              <w:t xml:space="preserve">mall leases </w:t>
            </w:r>
            <w:r>
              <w:rPr>
                <w:rFonts w:ascii="Traditional Arabic" w:hAnsi="Traditional Arabic"/>
              </w:rPr>
              <w:t>for the first year at the time of the first lease or when replacing a lessee with another, or of the increase in the rental value of a renewed lease;</w:t>
            </w:r>
          </w:p>
          <w:p w14:paraId="1CBF9D8F" w14:textId="7B2E7E6F" w:rsidR="00D52F2F" w:rsidRPr="00827BCF" w:rsidRDefault="00D52F2F" w:rsidP="00DA51E7">
            <w:pPr>
              <w:pStyle w:val="ListParagraph"/>
              <w:numPr>
                <w:ilvl w:val="0"/>
                <w:numId w:val="25"/>
              </w:numPr>
              <w:spacing w:before="40" w:after="40" w:line="320" w:lineRule="atLeast"/>
              <w:ind w:left="389" w:hanging="274"/>
              <w:jc w:val="both"/>
              <w:rPr>
                <w:rFonts w:ascii="Traditional Arabic" w:hAnsi="Traditional Arabic" w:cs="Traditional Arabic"/>
                <w:color w:val="FF0000"/>
              </w:rPr>
            </w:pPr>
            <w:r>
              <w:rPr>
                <w:rFonts w:ascii="Traditional Arabic" w:hAnsi="Traditional Arabic"/>
              </w:rPr>
              <w:t>Basic operating fees of 2% of the total monthly income of the Mall (consisting in rental income and advertising returns);</w:t>
            </w:r>
          </w:p>
          <w:p w14:paraId="7E0C3224" w14:textId="6960AF61" w:rsidR="0088532E" w:rsidRPr="00827BCF" w:rsidRDefault="0088532E" w:rsidP="00DA51E7">
            <w:pPr>
              <w:pStyle w:val="ListParagraph"/>
              <w:numPr>
                <w:ilvl w:val="0"/>
                <w:numId w:val="25"/>
              </w:numPr>
              <w:spacing w:before="40" w:after="40" w:line="320" w:lineRule="atLeast"/>
              <w:ind w:left="389" w:hanging="274"/>
              <w:jc w:val="both"/>
              <w:rPr>
                <w:rFonts w:ascii="Traditional Arabic" w:hAnsi="Traditional Arabic" w:cs="Traditional Arabic"/>
                <w:color w:val="FF0000"/>
              </w:rPr>
            </w:pPr>
            <w:r>
              <w:rPr>
                <w:rFonts w:ascii="Traditional Arabic" w:hAnsi="Traditional Arabic"/>
              </w:rPr>
              <w:t>Relative operating fees of 1% of the total monthly income of the Mall multiplied by the actually achieved percentage of the target income for the month, based on the following equation: 1% × (Total actual monthly income) × (Total actual monthly income/estimated total monthly income)</w:t>
            </w:r>
            <w:r>
              <w:rPr>
                <w:rFonts w:ascii="Traditional Arabic" w:hAnsi="Traditional Arabic"/>
                <w:color w:val="FF0000"/>
              </w:rPr>
              <w:t>;</w:t>
            </w:r>
          </w:p>
          <w:p w14:paraId="0BD669BD" w14:textId="640869BE" w:rsidR="00FE0EA2" w:rsidRPr="00827BCF" w:rsidRDefault="0088532E" w:rsidP="00DA51E7">
            <w:pPr>
              <w:pStyle w:val="ListParagraph"/>
              <w:numPr>
                <w:ilvl w:val="0"/>
                <w:numId w:val="25"/>
              </w:numPr>
              <w:spacing w:before="40" w:after="40" w:line="320" w:lineRule="atLeast"/>
              <w:ind w:left="389" w:hanging="274"/>
              <w:jc w:val="both"/>
              <w:rPr>
                <w:rFonts w:ascii="Traditional Arabic" w:hAnsi="Traditional Arabic" w:cs="Traditional Arabic"/>
                <w:color w:val="FF0000"/>
              </w:rPr>
            </w:pPr>
            <w:r>
              <w:rPr>
                <w:rFonts w:ascii="Traditional Arabic" w:hAnsi="Traditional Arabic"/>
              </w:rPr>
              <w:t>Collection fees of 1% of the total amount collected from the Mall's income per month, multiplied by the ratio of the total amount collected from the lessees during the month to the total amount to be collected from the lessees' receivables during the month in accordance with Leases, based on the following equation:</w:t>
            </w:r>
          </w:p>
          <w:p w14:paraId="3878E316" w14:textId="071F3702" w:rsidR="00306065" w:rsidRPr="00827BCF" w:rsidRDefault="00306065" w:rsidP="00837D6D">
            <w:pPr>
              <w:pStyle w:val="ListParagraph"/>
              <w:spacing w:before="60" w:after="60" w:line="340" w:lineRule="atLeast"/>
              <w:ind w:left="381"/>
              <w:jc w:val="both"/>
              <w:rPr>
                <w:rFonts w:ascii="Traditional Arabic" w:hAnsi="Traditional Arabic" w:cs="Traditional Arabic"/>
                <w:color w:val="FF0000"/>
              </w:rPr>
            </w:pPr>
            <w:r>
              <w:rPr>
                <w:rFonts w:ascii="Traditional Arabic" w:hAnsi="Traditional Arabic"/>
              </w:rPr>
              <w:t>1% × Total actually collected amount for the month × (Total actually collected amount for the month/Total amount to be collected for the month);</w:t>
            </w:r>
          </w:p>
          <w:p w14:paraId="6F5BF044" w14:textId="4C70559F" w:rsidR="00D52F2F" w:rsidRPr="00827BCF" w:rsidRDefault="00D52F2F" w:rsidP="00DA51E7">
            <w:pPr>
              <w:pStyle w:val="ListParagraph"/>
              <w:numPr>
                <w:ilvl w:val="0"/>
                <w:numId w:val="25"/>
              </w:numPr>
              <w:spacing w:before="60" w:after="60" w:line="340" w:lineRule="atLeast"/>
              <w:ind w:left="381" w:hanging="270"/>
              <w:jc w:val="both"/>
              <w:rPr>
                <w:rFonts w:ascii="Traditional Arabic" w:hAnsi="Traditional Arabic" w:cs="Traditional Arabic"/>
                <w:color w:val="FF0000"/>
              </w:rPr>
            </w:pPr>
            <w:r>
              <w:rPr>
                <w:rFonts w:ascii="Traditional Arabic" w:hAnsi="Traditional Arabic"/>
              </w:rPr>
              <w:t xml:space="preserve">Newly introduced lease fees of 15% of the total rent of a lessee for one only year, for the new leased </w:t>
            </w:r>
            <w:r w:rsidR="00C22C69">
              <w:rPr>
                <w:rFonts w:ascii="Traditional Arabic" w:hAnsi="Traditional Arabic"/>
              </w:rPr>
              <w:t>Units</w:t>
            </w:r>
            <w:r>
              <w:rPr>
                <w:rFonts w:ascii="Traditional Arabic" w:hAnsi="Traditional Arabic"/>
              </w:rPr>
              <w:t xml:space="preserve"> or services that the </w:t>
            </w:r>
            <w:r w:rsidR="00122F16">
              <w:rPr>
                <w:rFonts w:ascii="Traditional Arabic" w:hAnsi="Traditional Arabic"/>
              </w:rPr>
              <w:t xml:space="preserve">operator </w:t>
            </w:r>
            <w:r>
              <w:rPr>
                <w:rFonts w:ascii="Traditional Arabic" w:hAnsi="Traditional Arabic"/>
              </w:rPr>
              <w:t>creates and adds and that were not included in the plans of the malls or the projected rental budget;</w:t>
            </w:r>
          </w:p>
          <w:p w14:paraId="351D5C7C" w14:textId="35558702" w:rsidR="00D52F2F" w:rsidRPr="00827BCF" w:rsidRDefault="00D52F2F" w:rsidP="00DA51E7">
            <w:pPr>
              <w:pStyle w:val="ListParagraph"/>
              <w:numPr>
                <w:ilvl w:val="0"/>
                <w:numId w:val="25"/>
              </w:numPr>
              <w:spacing w:before="60" w:after="60" w:line="340" w:lineRule="atLeast"/>
              <w:ind w:left="381" w:hanging="270"/>
              <w:contextualSpacing w:val="0"/>
              <w:jc w:val="both"/>
              <w:rPr>
                <w:rFonts w:ascii="Traditional Arabic" w:hAnsi="Traditional Arabic" w:cs="Traditional Arabic"/>
              </w:rPr>
            </w:pPr>
            <w:r>
              <w:rPr>
                <w:rFonts w:ascii="Traditional Arabic" w:hAnsi="Traditional Arabic"/>
              </w:rPr>
              <w:t>Other financial obligations related to the employees of the Mall and salaries thereof, and maintenance and electricity expenses, based on the actual amount;</w:t>
            </w:r>
          </w:p>
          <w:p w14:paraId="00F767AB" w14:textId="2E50CDA9" w:rsidR="00636B09" w:rsidRPr="00AC7D70" w:rsidRDefault="00636B09" w:rsidP="00AC7D70">
            <w:pPr>
              <w:spacing w:before="60" w:after="60" w:line="340" w:lineRule="atLeast"/>
              <w:jc w:val="both"/>
              <w:rPr>
                <w:rFonts w:ascii="Traditional Arabic" w:hAnsi="Traditional Arabic" w:cs="Traditional Arabic"/>
              </w:rPr>
            </w:pPr>
            <w:r>
              <w:rPr>
                <w:rFonts w:ascii="Traditional Arabic" w:hAnsi="Traditional Arabic"/>
              </w:rPr>
              <w:t xml:space="preserve">All such fees shall be paid from the </w:t>
            </w:r>
            <w:r w:rsidR="00122F16">
              <w:rPr>
                <w:rFonts w:ascii="Traditional Arabic" w:hAnsi="Traditional Arabic"/>
              </w:rPr>
              <w:t xml:space="preserve">shopping mall's </w:t>
            </w:r>
            <w:r>
              <w:rPr>
                <w:rFonts w:ascii="Traditional Arabic" w:hAnsi="Traditional Arabic"/>
              </w:rPr>
              <w:t>income.</w:t>
            </w:r>
          </w:p>
        </w:tc>
      </w:tr>
      <w:tr w:rsidR="00D52F2F" w:rsidRPr="00827BCF" w14:paraId="32D7A04F" w14:textId="77777777" w:rsidTr="00497F8F">
        <w:tc>
          <w:tcPr>
            <w:tcW w:w="1706" w:type="dxa"/>
            <w:tcBorders>
              <w:top w:val="single" w:sz="4" w:space="0" w:color="808080" w:themeColor="background1" w:themeShade="80"/>
              <w:bottom w:val="single" w:sz="4" w:space="0" w:color="808080" w:themeColor="background1" w:themeShade="80"/>
            </w:tcBorders>
            <w:shd w:val="clear" w:color="auto" w:fill="auto"/>
            <w:vAlign w:val="center"/>
          </w:tcPr>
          <w:p w14:paraId="5016E42B" w14:textId="77777777" w:rsidR="00D52F2F" w:rsidRPr="00827BCF" w:rsidDel="00712E27" w:rsidRDefault="00D52F2F" w:rsidP="003045CE">
            <w:pPr>
              <w:spacing w:before="60" w:after="60" w:line="340" w:lineRule="atLeast"/>
              <w:rPr>
                <w:rFonts w:ascii="Traditional Arabic" w:hAnsi="Traditional Arabic" w:cs="Traditional Arabic"/>
                <w:b/>
                <w:bCs/>
              </w:rPr>
            </w:pPr>
            <w:r>
              <w:rPr>
                <w:rFonts w:ascii="Traditional Arabic" w:hAnsi="Traditional Arabic"/>
                <w:b/>
              </w:rPr>
              <w:t xml:space="preserve">Other Agreement </w:t>
            </w:r>
            <w:r>
              <w:rPr>
                <w:rFonts w:ascii="Traditional Arabic" w:hAnsi="Traditional Arabic"/>
                <w:b/>
              </w:rPr>
              <w:lastRenderedPageBreak/>
              <w:t>Clauses</w:t>
            </w:r>
          </w:p>
        </w:tc>
        <w:tc>
          <w:tcPr>
            <w:tcW w:w="7650" w:type="dxa"/>
            <w:tcBorders>
              <w:top w:val="single" w:sz="4" w:space="0" w:color="808080" w:themeColor="background1" w:themeShade="80"/>
              <w:bottom w:val="single" w:sz="4" w:space="0" w:color="808080" w:themeColor="background1" w:themeShade="80"/>
            </w:tcBorders>
            <w:shd w:val="clear" w:color="auto" w:fill="auto"/>
          </w:tcPr>
          <w:p w14:paraId="193C2156" w14:textId="075D203C" w:rsidR="00D52F2F" w:rsidRPr="00827BCF" w:rsidRDefault="00D52F2F" w:rsidP="00C25113">
            <w:pPr>
              <w:spacing w:before="60" w:after="60" w:line="340" w:lineRule="atLeast"/>
              <w:jc w:val="both"/>
              <w:rPr>
                <w:rFonts w:ascii="Traditional Arabic" w:hAnsi="Traditional Arabic" w:cs="Traditional Arabic"/>
              </w:rPr>
            </w:pPr>
            <w:r>
              <w:rPr>
                <w:rFonts w:ascii="Traditional Arabic" w:hAnsi="Traditional Arabic"/>
              </w:rPr>
              <w:lastRenderedPageBreak/>
              <w:t xml:space="preserve">The term of the Agreement is </w:t>
            </w:r>
            <w:r w:rsidR="00C25113">
              <w:rPr>
                <w:rFonts w:ascii="Traditional Arabic" w:hAnsi="Traditional Arabic"/>
              </w:rPr>
              <w:t xml:space="preserve">3 </w:t>
            </w:r>
            <w:r>
              <w:rPr>
                <w:rFonts w:ascii="Traditional Arabic" w:hAnsi="Traditional Arabic"/>
              </w:rPr>
              <w:t xml:space="preserve">years renewable with a written consent from the parties and in the event of any irremediable breach, either party may </w:t>
            </w:r>
            <w:r>
              <w:rPr>
                <w:rFonts w:ascii="Traditional Arabic" w:hAnsi="Traditional Arabic"/>
              </w:rPr>
              <w:lastRenderedPageBreak/>
              <w:t xml:space="preserve">terminate the agreement by giving a 90-day written notice. Either party may also terminate the </w:t>
            </w:r>
            <w:r w:rsidR="00122F16">
              <w:rPr>
                <w:rFonts w:ascii="Traditional Arabic" w:hAnsi="Traditional Arabic"/>
              </w:rPr>
              <w:t xml:space="preserve">agreement </w:t>
            </w:r>
            <w:r>
              <w:rPr>
                <w:rFonts w:ascii="Traditional Arabic" w:hAnsi="Traditional Arabic"/>
              </w:rPr>
              <w:t xml:space="preserve">if the other party fails to take reasonable measures to remedy a breach within thirty days from receipt of a notice for remediation or if the other party is wound up. The agreement shall be governed by the laws of </w:t>
            </w:r>
            <w:r w:rsidR="00122F16">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 In the event of any dispute, the dispute shall be referred to the competent courts in the city of Riyadh. </w:t>
            </w:r>
          </w:p>
        </w:tc>
      </w:tr>
    </w:tbl>
    <w:p w14:paraId="41A8B020" w14:textId="09339482" w:rsidR="00D86237" w:rsidRPr="00827BCF" w:rsidRDefault="00D86237" w:rsidP="00651448">
      <w:pPr>
        <w:spacing w:line="340" w:lineRule="atLeast"/>
        <w:jc w:val="both"/>
        <w:rPr>
          <w:rFonts w:ascii="Traditional Arabic" w:hAnsi="Traditional Arabic" w:cs="Traditional Arabic"/>
          <w:b/>
          <w:bCs/>
          <w:rtl/>
        </w:rPr>
      </w:pPr>
    </w:p>
    <w:p w14:paraId="15A3DDFA" w14:textId="4BAA1FAE" w:rsidR="00D52F2F" w:rsidRPr="00827BCF" w:rsidRDefault="00D52F2F" w:rsidP="00C25113">
      <w:pPr>
        <w:spacing w:before="240" w:line="340" w:lineRule="atLeast"/>
        <w:ind w:left="-1"/>
        <w:jc w:val="both"/>
        <w:rPr>
          <w:rFonts w:ascii="Traditional Arabic" w:hAnsi="Traditional Arabic" w:cs="Traditional Arabic"/>
          <w:b/>
          <w:bCs/>
        </w:rPr>
      </w:pPr>
      <w:r>
        <w:rPr>
          <w:rFonts w:ascii="Traditional Arabic" w:hAnsi="Traditional Arabic"/>
          <w:b/>
        </w:rPr>
        <w:t xml:space="preserve">Description of the </w:t>
      </w:r>
      <w:r w:rsidR="00122F16">
        <w:rPr>
          <w:rFonts w:ascii="Traditional Arabic" w:hAnsi="Traditional Arabic"/>
          <w:b/>
        </w:rPr>
        <w:t>Second Property</w:t>
      </w:r>
      <w:r>
        <w:rPr>
          <w:rFonts w:ascii="Traditional Arabic" w:hAnsi="Traditional Arabic"/>
          <w:b/>
        </w:rPr>
        <w:t xml:space="preserve">: Hotel </w:t>
      </w:r>
      <w:r w:rsidR="00122F16">
        <w:rPr>
          <w:rFonts w:ascii="Traditional Arabic" w:hAnsi="Traditional Arabic"/>
          <w:b/>
        </w:rPr>
        <w:t xml:space="preserve">Tower </w:t>
      </w:r>
    </w:p>
    <w:p w14:paraId="4A878042" w14:textId="0051C0AD" w:rsidR="00D52F2F" w:rsidRPr="00827BCF" w:rsidRDefault="00D52F2F" w:rsidP="00003C78">
      <w:pPr>
        <w:spacing w:line="340" w:lineRule="atLeast"/>
        <w:ind w:left="-1"/>
        <w:jc w:val="both"/>
        <w:rPr>
          <w:rFonts w:ascii="Traditional Arabic" w:hAnsi="Traditional Arabic" w:cs="Traditional Arabic"/>
        </w:rPr>
      </w:pPr>
      <w:r>
        <w:rPr>
          <w:rFonts w:ascii="Traditional Arabic" w:hAnsi="Traditional Arabic"/>
        </w:rPr>
        <w:t xml:space="preserve">The second real property is </w:t>
      </w:r>
      <w:r w:rsidR="00003C78">
        <w:rPr>
          <w:rFonts w:ascii="Traditional Arabic" w:hAnsi="Traditional Arabic"/>
        </w:rPr>
        <w:t xml:space="preserve">a </w:t>
      </w:r>
      <w:r>
        <w:rPr>
          <w:rFonts w:ascii="Traditional Arabic" w:hAnsi="Traditional Arabic"/>
        </w:rPr>
        <w:t xml:space="preserve">hotel tower with trade name: </w:t>
      </w:r>
      <w:r w:rsidR="0046018D" w:rsidRPr="0046018D">
        <w:rPr>
          <w:rFonts w:ascii="Traditional Arabic" w:hAnsi="Traditional Arabic"/>
        </w:rPr>
        <w:t>AlAndalus Mall Hotel</w:t>
      </w:r>
      <w:r>
        <w:rPr>
          <w:rFonts w:ascii="Traditional Arabic" w:hAnsi="Traditional Arabic"/>
        </w:rPr>
        <w:t xml:space="preserve"> located on the same land upon which AlAndalus Mall is established. It is bordered by King Abdulaziz Square on the northeast by Prince Majid Road on the southeast. Details of the hotel tower such as location, area, capacity, and expected rental proceeds are described below</w:t>
      </w:r>
      <w:r w:rsidR="00C25113">
        <w:rPr>
          <w:rFonts w:ascii="Traditional Arabic" w:hAnsi="Traditional Arabic"/>
        </w:rPr>
        <w:t>:</w:t>
      </w:r>
    </w:p>
    <w:tbl>
      <w:tblPr>
        <w:tblStyle w:val="TableGrid"/>
        <w:tblW w:w="9357" w:type="dxa"/>
        <w:tblInd w:w="107"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243"/>
        <w:gridCol w:w="6114"/>
      </w:tblGrid>
      <w:tr w:rsidR="00915BAB" w:rsidRPr="00827BCF" w14:paraId="578DC479" w14:textId="77777777" w:rsidTr="00E010E4">
        <w:tc>
          <w:tcPr>
            <w:tcW w:w="3243" w:type="dxa"/>
            <w:shd w:val="clear" w:color="auto" w:fill="auto"/>
          </w:tcPr>
          <w:p w14:paraId="26D563CE" w14:textId="77777777" w:rsidR="00915BAB" w:rsidRPr="00827BCF" w:rsidRDefault="00915BAB" w:rsidP="00915BAB">
            <w:pPr>
              <w:spacing w:before="60" w:after="60" w:line="340" w:lineRule="atLeast"/>
              <w:ind w:left="1" w:hanging="1"/>
              <w:rPr>
                <w:rFonts w:ascii="Traditional Arabic" w:hAnsi="Traditional Arabic" w:cs="Traditional Arabic"/>
                <w:b/>
                <w:bCs/>
              </w:rPr>
            </w:pPr>
            <w:r>
              <w:rPr>
                <w:rFonts w:ascii="Traditional Arabic" w:hAnsi="Traditional Arabic"/>
                <w:b/>
              </w:rPr>
              <w:t>Name of the property</w:t>
            </w:r>
            <w:r>
              <w:tab/>
            </w:r>
          </w:p>
        </w:tc>
        <w:tc>
          <w:tcPr>
            <w:tcW w:w="6114" w:type="dxa"/>
            <w:shd w:val="clear" w:color="auto" w:fill="auto"/>
            <w:vAlign w:val="center"/>
          </w:tcPr>
          <w:p w14:paraId="63629227" w14:textId="159A26F8" w:rsidR="00915BAB" w:rsidRPr="00827BCF" w:rsidRDefault="00193AB4" w:rsidP="00E010E4">
            <w:pPr>
              <w:spacing w:before="60" w:after="60" w:line="340" w:lineRule="atLeast"/>
              <w:rPr>
                <w:rFonts w:ascii="Traditional Arabic" w:hAnsi="Traditional Arabic" w:cs="Traditional Arabic"/>
              </w:rPr>
            </w:pPr>
            <w:r w:rsidRPr="00193AB4">
              <w:rPr>
                <w:rFonts w:ascii="Traditional Arabic" w:hAnsi="Traditional Arabic"/>
              </w:rPr>
              <w:t>AlAndalus Mall Hotel</w:t>
            </w:r>
          </w:p>
        </w:tc>
      </w:tr>
      <w:tr w:rsidR="00915BAB" w:rsidRPr="00827BCF" w14:paraId="4928DEB4" w14:textId="77777777" w:rsidTr="00280C49">
        <w:tc>
          <w:tcPr>
            <w:tcW w:w="3243" w:type="dxa"/>
            <w:shd w:val="clear" w:color="auto" w:fill="auto"/>
          </w:tcPr>
          <w:p w14:paraId="74B73BC8" w14:textId="77777777" w:rsidR="00915BAB" w:rsidRDefault="00915BAB" w:rsidP="00280C49">
            <w:pPr>
              <w:spacing w:before="60" w:after="60" w:line="340" w:lineRule="atLeast"/>
              <w:ind w:left="1" w:hanging="1"/>
              <w:rPr>
                <w:rFonts w:ascii="Traditional Arabic" w:hAnsi="Traditional Arabic"/>
                <w:b/>
              </w:rPr>
            </w:pPr>
            <w:r>
              <w:rPr>
                <w:rFonts w:ascii="Traditional Arabic" w:hAnsi="Traditional Arabic"/>
                <w:b/>
              </w:rPr>
              <w:t>Property owner before aquistion</w:t>
            </w:r>
          </w:p>
        </w:tc>
        <w:tc>
          <w:tcPr>
            <w:tcW w:w="6114" w:type="dxa"/>
            <w:shd w:val="clear" w:color="auto" w:fill="auto"/>
            <w:vAlign w:val="center"/>
          </w:tcPr>
          <w:p w14:paraId="347D6217" w14:textId="77777777" w:rsidR="00915BAB" w:rsidRDefault="00915BAB" w:rsidP="00280C49">
            <w:pPr>
              <w:spacing w:before="60" w:after="60" w:line="340" w:lineRule="atLeast"/>
              <w:rPr>
                <w:rFonts w:ascii="Traditional Arabic" w:hAnsi="Traditional Arabic"/>
              </w:rPr>
            </w:pPr>
            <w:r>
              <w:rPr>
                <w:rFonts w:ascii="Traditional Arabic" w:hAnsi="Traditional Arabic"/>
              </w:rPr>
              <w:t xml:space="preserve">AlAndalus Property Company </w:t>
            </w:r>
          </w:p>
        </w:tc>
      </w:tr>
      <w:tr w:rsidR="00915BAB" w:rsidRPr="00827BCF" w14:paraId="0137764E" w14:textId="77777777" w:rsidTr="00280C49">
        <w:tc>
          <w:tcPr>
            <w:tcW w:w="3243" w:type="dxa"/>
            <w:shd w:val="clear" w:color="auto" w:fill="auto"/>
          </w:tcPr>
          <w:p w14:paraId="3FF46AC5" w14:textId="77777777" w:rsidR="00915BAB" w:rsidRDefault="00915BAB" w:rsidP="00280C49">
            <w:pPr>
              <w:spacing w:before="60" w:after="60" w:line="340" w:lineRule="atLeast"/>
              <w:ind w:left="1" w:hanging="1"/>
              <w:rPr>
                <w:rFonts w:ascii="Traditional Arabic" w:hAnsi="Traditional Arabic"/>
                <w:b/>
              </w:rPr>
            </w:pPr>
            <w:r>
              <w:rPr>
                <w:rFonts w:ascii="Traditional Arabic" w:hAnsi="Traditional Arabic"/>
                <w:b/>
              </w:rPr>
              <w:t>Real estate type</w:t>
            </w:r>
          </w:p>
        </w:tc>
        <w:tc>
          <w:tcPr>
            <w:tcW w:w="6114" w:type="dxa"/>
            <w:shd w:val="clear" w:color="auto" w:fill="auto"/>
            <w:vAlign w:val="center"/>
          </w:tcPr>
          <w:p w14:paraId="1EB0D711" w14:textId="5C7F8AB9" w:rsidR="00915BAB" w:rsidRDefault="00915BAB" w:rsidP="00280C49">
            <w:pPr>
              <w:spacing w:before="60" w:after="60" w:line="340" w:lineRule="atLeast"/>
              <w:rPr>
                <w:rFonts w:ascii="Traditional Arabic" w:hAnsi="Traditional Arabic"/>
              </w:rPr>
            </w:pPr>
            <w:r>
              <w:rPr>
                <w:rFonts w:ascii="Traditional Arabic" w:hAnsi="Traditional Arabic"/>
              </w:rPr>
              <w:t>Hotel suites</w:t>
            </w:r>
          </w:p>
        </w:tc>
      </w:tr>
      <w:tr w:rsidR="00915BAB" w:rsidRPr="00827BCF" w14:paraId="67B91F25" w14:textId="77777777" w:rsidTr="00280C49">
        <w:tc>
          <w:tcPr>
            <w:tcW w:w="3243" w:type="dxa"/>
            <w:shd w:val="clear" w:color="auto" w:fill="auto"/>
          </w:tcPr>
          <w:p w14:paraId="47C23A9E" w14:textId="77777777" w:rsidR="00915BAB" w:rsidRDefault="00915BAB" w:rsidP="00280C49">
            <w:pPr>
              <w:spacing w:before="60" w:after="60" w:line="340" w:lineRule="atLeast"/>
              <w:ind w:left="1" w:hanging="1"/>
              <w:rPr>
                <w:rFonts w:ascii="Traditional Arabic" w:hAnsi="Traditional Arabic"/>
                <w:b/>
              </w:rPr>
            </w:pPr>
            <w:r>
              <w:rPr>
                <w:rFonts w:ascii="Traditional Arabic" w:hAnsi="Traditional Arabic"/>
                <w:b/>
              </w:rPr>
              <w:t>City, Country</w:t>
            </w:r>
          </w:p>
        </w:tc>
        <w:tc>
          <w:tcPr>
            <w:tcW w:w="6114" w:type="dxa"/>
            <w:shd w:val="clear" w:color="auto" w:fill="auto"/>
            <w:vAlign w:val="center"/>
          </w:tcPr>
          <w:p w14:paraId="014FA6A8" w14:textId="77777777" w:rsidR="00915BAB" w:rsidRDefault="00915BAB" w:rsidP="00280C49">
            <w:pPr>
              <w:spacing w:before="60" w:after="60" w:line="340" w:lineRule="atLeast"/>
              <w:rPr>
                <w:rFonts w:ascii="Traditional Arabic" w:hAnsi="Traditional Arabic"/>
              </w:rPr>
            </w:pPr>
            <w:r>
              <w:rPr>
                <w:rFonts w:ascii="Traditional Arabic" w:hAnsi="Traditional Arabic"/>
              </w:rPr>
              <w:t>Jeddah, Saudi Arabia</w:t>
            </w:r>
          </w:p>
        </w:tc>
      </w:tr>
      <w:tr w:rsidR="00915BAB" w:rsidRPr="00827BCF" w14:paraId="53E246C9" w14:textId="77777777" w:rsidTr="00280C49">
        <w:tc>
          <w:tcPr>
            <w:tcW w:w="3243" w:type="dxa"/>
            <w:shd w:val="clear" w:color="auto" w:fill="auto"/>
          </w:tcPr>
          <w:p w14:paraId="43ECBD69" w14:textId="77777777" w:rsidR="00915BAB" w:rsidRDefault="00915BAB" w:rsidP="00280C49">
            <w:pPr>
              <w:spacing w:before="60" w:after="60" w:line="340" w:lineRule="atLeast"/>
              <w:ind w:left="1" w:hanging="1"/>
              <w:rPr>
                <w:rFonts w:ascii="Traditional Arabic" w:hAnsi="Traditional Arabic"/>
                <w:b/>
              </w:rPr>
            </w:pPr>
            <w:r>
              <w:rPr>
                <w:rFonts w:ascii="Traditional Arabic" w:hAnsi="Traditional Arabic"/>
                <w:b/>
              </w:rPr>
              <w:t>Road, District</w:t>
            </w:r>
          </w:p>
        </w:tc>
        <w:tc>
          <w:tcPr>
            <w:tcW w:w="6114" w:type="dxa"/>
            <w:shd w:val="clear" w:color="auto" w:fill="auto"/>
            <w:vAlign w:val="center"/>
          </w:tcPr>
          <w:p w14:paraId="6C2B4AD2" w14:textId="77777777" w:rsidR="00915BAB" w:rsidRDefault="00915BAB" w:rsidP="00280C49">
            <w:pPr>
              <w:spacing w:before="60" w:after="60" w:line="340" w:lineRule="atLeast"/>
              <w:rPr>
                <w:rFonts w:ascii="Traditional Arabic" w:hAnsi="Traditional Arabic"/>
              </w:rPr>
            </w:pPr>
            <w:r>
              <w:rPr>
                <w:rFonts w:ascii="Traditional Arabic" w:hAnsi="Traditional Arabic"/>
              </w:rPr>
              <w:t>Al-Fayhaa' District, Prince Majid Road</w:t>
            </w:r>
          </w:p>
        </w:tc>
      </w:tr>
      <w:tr w:rsidR="00915BAB" w:rsidRPr="00827BCF" w14:paraId="6ABF0ABB" w14:textId="77777777" w:rsidTr="00280C49">
        <w:tc>
          <w:tcPr>
            <w:tcW w:w="3243" w:type="dxa"/>
            <w:shd w:val="clear" w:color="auto" w:fill="auto"/>
          </w:tcPr>
          <w:p w14:paraId="2AC26776" w14:textId="77777777" w:rsidR="00915BAB" w:rsidRDefault="00915BAB" w:rsidP="00280C49">
            <w:pPr>
              <w:spacing w:before="60" w:after="60" w:line="340" w:lineRule="atLeast"/>
              <w:ind w:left="1" w:hanging="1"/>
              <w:rPr>
                <w:rFonts w:ascii="Traditional Arabic" w:hAnsi="Traditional Arabic"/>
                <w:b/>
              </w:rPr>
            </w:pPr>
            <w:r w:rsidRPr="001F73F8">
              <w:rPr>
                <w:rFonts w:ascii="Traditional Arabic" w:hAnsi="Traditional Arabic"/>
                <w:b/>
              </w:rPr>
              <w:t>Location c</w:t>
            </w:r>
            <w:r>
              <w:rPr>
                <w:rFonts w:ascii="Traditional Arabic" w:hAnsi="Traditional Arabic"/>
                <w:b/>
              </w:rPr>
              <w:t>oordinates</w:t>
            </w:r>
          </w:p>
        </w:tc>
        <w:tc>
          <w:tcPr>
            <w:tcW w:w="6114" w:type="dxa"/>
            <w:shd w:val="clear" w:color="auto" w:fill="auto"/>
            <w:vAlign w:val="center"/>
          </w:tcPr>
          <w:p w14:paraId="7F07D68E" w14:textId="1EC20459" w:rsidR="00915BAB" w:rsidRDefault="00673763" w:rsidP="00280C49">
            <w:pPr>
              <w:spacing w:before="60" w:after="60" w:line="340" w:lineRule="atLeast"/>
              <w:rPr>
                <w:rFonts w:ascii="Traditional Arabic" w:hAnsi="Traditional Arabic"/>
              </w:rPr>
            </w:pPr>
            <w:r>
              <w:rPr>
                <w:rFonts w:ascii="Traditional Arabic" w:hAnsi="Traditional Arabic"/>
              </w:rPr>
              <w:t>33.0'30°21"N 39°12'56.2"E</w:t>
            </w:r>
          </w:p>
        </w:tc>
      </w:tr>
      <w:tr w:rsidR="00915BAB" w:rsidRPr="00827BCF" w14:paraId="2DDF3FD2" w14:textId="77777777" w:rsidTr="005138E4">
        <w:tc>
          <w:tcPr>
            <w:tcW w:w="3243" w:type="dxa"/>
            <w:shd w:val="clear" w:color="auto" w:fill="auto"/>
          </w:tcPr>
          <w:p w14:paraId="3E0B9F98" w14:textId="77777777" w:rsidR="00915BAB" w:rsidRPr="001F73F8" w:rsidRDefault="00915BAB" w:rsidP="00915BAB">
            <w:pPr>
              <w:spacing w:before="60" w:after="60" w:line="340" w:lineRule="atLeast"/>
              <w:ind w:left="1" w:hanging="1"/>
              <w:rPr>
                <w:rFonts w:ascii="Traditional Arabic" w:hAnsi="Traditional Arabic"/>
                <w:b/>
              </w:rPr>
            </w:pPr>
            <w:r>
              <w:rPr>
                <w:rFonts w:ascii="Traditional Arabic" w:hAnsi="Traditional Arabic"/>
                <w:b/>
              </w:rPr>
              <w:t>Total land area</w:t>
            </w:r>
          </w:p>
        </w:tc>
        <w:tc>
          <w:tcPr>
            <w:tcW w:w="6114" w:type="dxa"/>
            <w:shd w:val="clear" w:color="auto" w:fill="auto"/>
          </w:tcPr>
          <w:p w14:paraId="5EF66721" w14:textId="3F3DBD73" w:rsidR="00915BAB" w:rsidRPr="00C135BD" w:rsidRDefault="00915BAB" w:rsidP="00915BAB">
            <w:pPr>
              <w:spacing w:before="60" w:after="60" w:line="340" w:lineRule="atLeast"/>
              <w:rPr>
                <w:rFonts w:ascii="Traditional Arabic" w:hAnsi="Traditional Arabic" w:cs="Traditional Arabic"/>
                <w:rtl/>
                <w:lang w:bidi="ar-AE"/>
              </w:rPr>
            </w:pPr>
            <w:r>
              <w:rPr>
                <w:rFonts w:ascii="Traditional Arabic" w:hAnsi="Traditional Arabic"/>
              </w:rPr>
              <w:t>6,223 square meters</w:t>
            </w:r>
          </w:p>
        </w:tc>
      </w:tr>
      <w:tr w:rsidR="00915BAB" w:rsidRPr="00827BCF" w14:paraId="4AE08613" w14:textId="77777777" w:rsidTr="00280C49">
        <w:tc>
          <w:tcPr>
            <w:tcW w:w="3243" w:type="dxa"/>
            <w:shd w:val="clear" w:color="auto" w:fill="auto"/>
          </w:tcPr>
          <w:p w14:paraId="68A0252B" w14:textId="089C6182" w:rsidR="00915BAB" w:rsidRDefault="00915BAB" w:rsidP="00915BAB">
            <w:pPr>
              <w:spacing w:before="60" w:after="60" w:line="340" w:lineRule="atLeast"/>
              <w:ind w:left="1" w:hanging="1"/>
              <w:rPr>
                <w:rFonts w:ascii="Traditional Arabic" w:hAnsi="Traditional Arabic"/>
                <w:b/>
              </w:rPr>
            </w:pPr>
            <w:r>
              <w:rPr>
                <w:rFonts w:ascii="Traditional Arabic" w:hAnsi="Traditional Arabic"/>
                <w:b/>
              </w:rPr>
              <w:t>Built-up area including parking area</w:t>
            </w:r>
          </w:p>
        </w:tc>
        <w:tc>
          <w:tcPr>
            <w:tcW w:w="6114" w:type="dxa"/>
            <w:shd w:val="clear" w:color="auto" w:fill="auto"/>
            <w:vAlign w:val="center"/>
          </w:tcPr>
          <w:p w14:paraId="62BEC034" w14:textId="5A6C6754" w:rsidR="00915BAB" w:rsidRDefault="00915BAB" w:rsidP="00915BAB">
            <w:pPr>
              <w:spacing w:before="60" w:after="60" w:line="340" w:lineRule="atLeast"/>
              <w:rPr>
                <w:rFonts w:ascii="Traditional Arabic" w:hAnsi="Traditional Arabic"/>
              </w:rPr>
            </w:pPr>
            <w:r>
              <w:rPr>
                <w:rFonts w:ascii="Traditional Arabic" w:hAnsi="Traditional Arabic"/>
              </w:rPr>
              <w:t>28,255 square meters</w:t>
            </w:r>
          </w:p>
        </w:tc>
      </w:tr>
      <w:tr w:rsidR="00915BAB" w:rsidRPr="00827BCF" w14:paraId="3DE81E9A" w14:textId="77777777" w:rsidTr="00280C49">
        <w:tc>
          <w:tcPr>
            <w:tcW w:w="3243" w:type="dxa"/>
            <w:shd w:val="clear" w:color="auto" w:fill="auto"/>
          </w:tcPr>
          <w:p w14:paraId="0AFBCD41" w14:textId="54996F74" w:rsidR="00915BAB" w:rsidRDefault="00915BAB" w:rsidP="00915BAB">
            <w:pPr>
              <w:spacing w:before="60" w:after="60" w:line="340" w:lineRule="atLeast"/>
              <w:ind w:left="1" w:hanging="1"/>
              <w:rPr>
                <w:rFonts w:ascii="Traditional Arabic" w:hAnsi="Traditional Arabic"/>
                <w:b/>
              </w:rPr>
            </w:pPr>
            <w:r>
              <w:rPr>
                <w:rFonts w:ascii="Traditional Arabic" w:hAnsi="Traditional Arabic"/>
                <w:b/>
              </w:rPr>
              <w:t>Number of rooms</w:t>
            </w:r>
          </w:p>
        </w:tc>
        <w:tc>
          <w:tcPr>
            <w:tcW w:w="6114" w:type="dxa"/>
            <w:shd w:val="clear" w:color="auto" w:fill="auto"/>
            <w:vAlign w:val="center"/>
          </w:tcPr>
          <w:p w14:paraId="78FDDBD9" w14:textId="12766DA5" w:rsidR="00915BAB" w:rsidRDefault="000F2DE4" w:rsidP="00915BAB">
            <w:pPr>
              <w:spacing w:before="60" w:after="60" w:line="340" w:lineRule="atLeast"/>
              <w:rPr>
                <w:rFonts w:ascii="Traditional Arabic" w:hAnsi="Traditional Arabic"/>
              </w:rPr>
            </w:pPr>
            <w:r>
              <w:rPr>
                <w:rFonts w:ascii="Traditional Arabic" w:hAnsi="Traditional Arabic"/>
              </w:rPr>
              <w:t>164 rooms</w:t>
            </w:r>
          </w:p>
        </w:tc>
      </w:tr>
      <w:tr w:rsidR="00915BAB" w:rsidRPr="00827BCF" w14:paraId="19CDD33E" w14:textId="77777777" w:rsidTr="00280C49">
        <w:tc>
          <w:tcPr>
            <w:tcW w:w="3243" w:type="dxa"/>
            <w:shd w:val="clear" w:color="auto" w:fill="auto"/>
          </w:tcPr>
          <w:p w14:paraId="0C842793" w14:textId="77777777" w:rsidR="00915BAB" w:rsidRDefault="00915BAB" w:rsidP="00915BAB">
            <w:pPr>
              <w:spacing w:before="60" w:after="60" w:line="340" w:lineRule="atLeast"/>
              <w:ind w:left="1" w:hanging="1"/>
              <w:rPr>
                <w:rFonts w:ascii="Traditional Arabic" w:hAnsi="Traditional Arabic"/>
                <w:b/>
              </w:rPr>
            </w:pPr>
            <w:r>
              <w:rPr>
                <w:rFonts w:ascii="Traditional Arabic" w:hAnsi="Traditional Arabic"/>
                <w:b/>
              </w:rPr>
              <w:t>Number of floors and capacity of parking area</w:t>
            </w:r>
          </w:p>
        </w:tc>
        <w:tc>
          <w:tcPr>
            <w:tcW w:w="6114" w:type="dxa"/>
            <w:shd w:val="clear" w:color="auto" w:fill="auto"/>
            <w:vAlign w:val="center"/>
          </w:tcPr>
          <w:p w14:paraId="44EED77E" w14:textId="4CE5265E" w:rsidR="00915BAB" w:rsidRPr="00C135BD" w:rsidRDefault="000F2DE4" w:rsidP="00915BAB">
            <w:pPr>
              <w:spacing w:before="60" w:after="60" w:line="340" w:lineRule="atLeast"/>
              <w:rPr>
                <w:rFonts w:ascii="Traditional Arabic" w:hAnsi="Traditional Arabic" w:cs="Traditional Arabic"/>
                <w:rtl/>
              </w:rPr>
            </w:pPr>
            <w:r w:rsidRPr="000F2DE4">
              <w:rPr>
                <w:rFonts w:ascii="Traditional Arabic" w:hAnsi="Traditional Arabic" w:cs="Traditional Arabic"/>
              </w:rPr>
              <w:t>A ground and first floor in addition to 16 identical floors and 236 parking places</w:t>
            </w:r>
          </w:p>
        </w:tc>
      </w:tr>
      <w:tr w:rsidR="00915BAB" w:rsidRPr="00827BCF" w14:paraId="51D9FB8B" w14:textId="77777777" w:rsidTr="00280C49">
        <w:tc>
          <w:tcPr>
            <w:tcW w:w="3243" w:type="dxa"/>
            <w:shd w:val="clear" w:color="auto" w:fill="auto"/>
          </w:tcPr>
          <w:p w14:paraId="082DBC88" w14:textId="495C799E" w:rsidR="00915BAB" w:rsidRDefault="00915BAB" w:rsidP="000F2DE4">
            <w:pPr>
              <w:spacing w:before="60" w:after="60" w:line="340" w:lineRule="atLeast"/>
              <w:ind w:left="1" w:hanging="1"/>
              <w:rPr>
                <w:rFonts w:ascii="Traditional Arabic" w:hAnsi="Traditional Arabic"/>
                <w:b/>
              </w:rPr>
            </w:pPr>
            <w:r>
              <w:rPr>
                <w:rFonts w:ascii="Traditional Arabic" w:hAnsi="Traditional Arabic"/>
                <w:b/>
              </w:rPr>
              <w:t xml:space="preserve">Type of units </w:t>
            </w:r>
          </w:p>
        </w:tc>
        <w:tc>
          <w:tcPr>
            <w:tcW w:w="6114" w:type="dxa"/>
            <w:shd w:val="clear" w:color="auto" w:fill="auto"/>
            <w:vAlign w:val="center"/>
          </w:tcPr>
          <w:p w14:paraId="5DA65A10" w14:textId="5BC1BA53" w:rsidR="00915BAB" w:rsidRDefault="000F2DE4" w:rsidP="00915BAB">
            <w:pPr>
              <w:spacing w:before="60" w:after="60" w:line="340" w:lineRule="atLeast"/>
              <w:rPr>
                <w:rFonts w:ascii="Traditional Arabic" w:hAnsi="Traditional Arabic" w:cs="Traditional Arabic"/>
              </w:rPr>
            </w:pPr>
            <w:r w:rsidRPr="000F2DE4">
              <w:rPr>
                <w:rFonts w:ascii="Traditional Arabic" w:hAnsi="Traditional Arabic" w:cs="Traditional Arabic"/>
              </w:rPr>
              <w:t>Two meeting rooms, along with a ballroom, a swimming pool, tennis playground, and a health club</w:t>
            </w:r>
          </w:p>
        </w:tc>
      </w:tr>
      <w:tr w:rsidR="00915BAB" w:rsidRPr="00827BCF" w14:paraId="6837C6A0" w14:textId="77777777" w:rsidTr="00280C49">
        <w:tc>
          <w:tcPr>
            <w:tcW w:w="3243" w:type="dxa"/>
            <w:shd w:val="clear" w:color="auto" w:fill="auto"/>
          </w:tcPr>
          <w:p w14:paraId="3293D445" w14:textId="5A17A6D1" w:rsidR="00915BAB" w:rsidRDefault="00915BAB" w:rsidP="003A2252">
            <w:pPr>
              <w:spacing w:before="60" w:after="60" w:line="340" w:lineRule="atLeast"/>
              <w:ind w:left="1" w:hanging="1"/>
              <w:rPr>
                <w:rFonts w:ascii="Traditional Arabic" w:hAnsi="Traditional Arabic"/>
                <w:b/>
              </w:rPr>
            </w:pPr>
            <w:r>
              <w:rPr>
                <w:rFonts w:ascii="Traditional Arabic" w:hAnsi="Traditional Arabic"/>
                <w:b/>
              </w:rPr>
              <w:t>Occupancy rate as of 3</w:t>
            </w:r>
            <w:r w:rsidR="006B100A">
              <w:rPr>
                <w:rFonts w:ascii="Traditional Arabic" w:hAnsi="Traditional Arabic"/>
                <w:b/>
              </w:rPr>
              <w:t>1</w:t>
            </w:r>
            <w:r>
              <w:rPr>
                <w:rFonts w:ascii="Traditional Arabic" w:hAnsi="Traditional Arabic"/>
                <w:b/>
              </w:rPr>
              <w:t xml:space="preserve"> </w:t>
            </w:r>
            <w:r w:rsidR="006B100A">
              <w:rPr>
                <w:rFonts w:ascii="Traditional Arabic" w:hAnsi="Traditional Arabic"/>
                <w:b/>
              </w:rPr>
              <w:t>December</w:t>
            </w:r>
            <w:r>
              <w:rPr>
                <w:rFonts w:ascii="Traditional Arabic" w:hAnsi="Traditional Arabic"/>
                <w:b/>
              </w:rPr>
              <w:t xml:space="preserve"> </w:t>
            </w:r>
            <w:r w:rsidR="003A2252">
              <w:rPr>
                <w:rFonts w:ascii="Traditional Arabic" w:hAnsi="Traditional Arabic"/>
                <w:b/>
              </w:rPr>
              <w:t>2022</w:t>
            </w:r>
          </w:p>
        </w:tc>
        <w:tc>
          <w:tcPr>
            <w:tcW w:w="6114" w:type="dxa"/>
            <w:shd w:val="clear" w:color="auto" w:fill="auto"/>
            <w:vAlign w:val="center"/>
          </w:tcPr>
          <w:p w14:paraId="6C432D8F" w14:textId="14020E07" w:rsidR="00915BAB" w:rsidRDefault="003A2252" w:rsidP="00915BAB">
            <w:pPr>
              <w:spacing w:before="60" w:after="60" w:line="340" w:lineRule="atLeast"/>
              <w:rPr>
                <w:rFonts w:ascii="Traditional Arabic" w:hAnsi="Traditional Arabic" w:cs="Traditional Arabic"/>
              </w:rPr>
            </w:pPr>
            <w:r>
              <w:rPr>
                <w:rFonts w:ascii="Traditional Arabic" w:hAnsi="Traditional Arabic" w:cs="Traditional Arabic"/>
              </w:rPr>
              <w:t>52%</w:t>
            </w:r>
          </w:p>
        </w:tc>
      </w:tr>
      <w:tr w:rsidR="00915BAB" w:rsidRPr="00827BCF" w14:paraId="54E965F1" w14:textId="77777777" w:rsidTr="00280C49">
        <w:tc>
          <w:tcPr>
            <w:tcW w:w="3243" w:type="dxa"/>
            <w:shd w:val="clear" w:color="auto" w:fill="auto"/>
          </w:tcPr>
          <w:p w14:paraId="3ECBD5BF" w14:textId="77777777" w:rsidR="00915BAB" w:rsidRDefault="00915BAB" w:rsidP="00915BAB">
            <w:pPr>
              <w:spacing w:before="60" w:after="60" w:line="340" w:lineRule="atLeast"/>
              <w:ind w:left="1" w:hanging="1"/>
              <w:rPr>
                <w:rFonts w:ascii="Traditional Arabic" w:hAnsi="Traditional Arabic"/>
                <w:b/>
              </w:rPr>
            </w:pPr>
            <w:r>
              <w:rPr>
                <w:rFonts w:ascii="Traditional Arabic" w:hAnsi="Traditional Arabic"/>
                <w:b/>
              </w:rPr>
              <w:t xml:space="preserve">Construction Completion </w:t>
            </w:r>
          </w:p>
        </w:tc>
        <w:tc>
          <w:tcPr>
            <w:tcW w:w="6114" w:type="dxa"/>
            <w:shd w:val="clear" w:color="auto" w:fill="auto"/>
            <w:vAlign w:val="center"/>
          </w:tcPr>
          <w:p w14:paraId="2CD3D043" w14:textId="35FA1FD8" w:rsidR="00915BAB" w:rsidRDefault="00673763" w:rsidP="00915BAB">
            <w:pPr>
              <w:spacing w:before="60" w:after="60" w:line="340" w:lineRule="atLeast"/>
              <w:rPr>
                <w:rFonts w:ascii="Traditional Arabic" w:hAnsi="Traditional Arabic" w:cs="Traditional Arabic"/>
              </w:rPr>
            </w:pPr>
            <w:r>
              <w:rPr>
                <w:rFonts w:ascii="Traditional Arabic" w:hAnsi="Traditional Arabic" w:cs="Traditional Arabic"/>
              </w:rPr>
              <w:t>5 February 2017</w:t>
            </w:r>
          </w:p>
        </w:tc>
      </w:tr>
      <w:tr w:rsidR="003047CD" w:rsidRPr="00827BCF" w14:paraId="43072B02" w14:textId="77777777" w:rsidTr="00280C49">
        <w:tc>
          <w:tcPr>
            <w:tcW w:w="3243" w:type="dxa"/>
            <w:shd w:val="clear" w:color="auto" w:fill="auto"/>
          </w:tcPr>
          <w:p w14:paraId="196F37D7" w14:textId="6D94D08C" w:rsidR="003047CD" w:rsidRDefault="003047CD" w:rsidP="00915BAB">
            <w:pPr>
              <w:spacing w:before="60" w:after="60" w:line="340" w:lineRule="atLeast"/>
              <w:ind w:left="1" w:hanging="1"/>
              <w:rPr>
                <w:rFonts w:ascii="Traditional Arabic" w:hAnsi="Traditional Arabic"/>
                <w:b/>
              </w:rPr>
            </w:pPr>
            <w:r>
              <w:rPr>
                <w:rFonts w:ascii="Traditional Arabic" w:hAnsi="Traditional Arabic"/>
                <w:b/>
              </w:rPr>
              <w:t>Purchase Price</w:t>
            </w:r>
          </w:p>
        </w:tc>
        <w:tc>
          <w:tcPr>
            <w:tcW w:w="6114" w:type="dxa"/>
            <w:shd w:val="clear" w:color="auto" w:fill="auto"/>
            <w:vAlign w:val="center"/>
          </w:tcPr>
          <w:p w14:paraId="5ABDEBAD" w14:textId="0D814FBA" w:rsidR="003047CD" w:rsidRDefault="003047CD" w:rsidP="00915BAB">
            <w:pPr>
              <w:spacing w:before="60" w:after="60" w:line="340" w:lineRule="atLeast"/>
              <w:rPr>
                <w:rFonts w:ascii="Traditional Arabic" w:hAnsi="Traditional Arabic" w:cs="Traditional Arabic"/>
              </w:rPr>
            </w:pPr>
            <w:r w:rsidRPr="003047CD">
              <w:rPr>
                <w:rFonts w:ascii="Traditional Arabic" w:hAnsi="Traditional Arabic" w:cs="Traditional Arabic"/>
              </w:rPr>
              <w:t>SAR 200 millions</w:t>
            </w:r>
          </w:p>
        </w:tc>
      </w:tr>
      <w:tr w:rsidR="00915BAB" w:rsidRPr="00827BCF" w14:paraId="18F5768B" w14:textId="77777777" w:rsidTr="00280C49">
        <w:tc>
          <w:tcPr>
            <w:tcW w:w="3243" w:type="dxa"/>
            <w:shd w:val="clear" w:color="auto" w:fill="auto"/>
          </w:tcPr>
          <w:p w14:paraId="18F8B2F5" w14:textId="0BDDE5C6" w:rsidR="00915BAB" w:rsidRPr="00406238" w:rsidRDefault="00915BAB" w:rsidP="003B7934">
            <w:pPr>
              <w:spacing w:before="60" w:after="60" w:line="340" w:lineRule="atLeast"/>
              <w:ind w:left="1" w:hanging="1"/>
              <w:rPr>
                <w:rFonts w:ascii="Traditional Arabic" w:hAnsi="Traditional Arabic"/>
                <w:b/>
              </w:rPr>
            </w:pPr>
            <w:r w:rsidRPr="00406238">
              <w:rPr>
                <w:rFonts w:ascii="Traditional Arabic" w:hAnsi="Traditional Arabic"/>
                <w:b/>
              </w:rPr>
              <w:t xml:space="preserve">Reveneue for the last </w:t>
            </w:r>
            <w:r w:rsidR="003B7934" w:rsidRPr="00406238">
              <w:rPr>
                <w:rFonts w:ascii="Traditional Arabic" w:hAnsi="Traditional Arabic"/>
                <w:b/>
              </w:rPr>
              <w:t xml:space="preserve">4 </w:t>
            </w:r>
            <w:r w:rsidRPr="00406238">
              <w:rPr>
                <w:rFonts w:ascii="Traditional Arabic" w:hAnsi="Traditional Arabic"/>
                <w:b/>
              </w:rPr>
              <w:t>years in thousdans of SAR</w:t>
            </w:r>
          </w:p>
        </w:tc>
        <w:tc>
          <w:tcPr>
            <w:tcW w:w="6114"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85"/>
              <w:gridCol w:w="1260"/>
            </w:tblGrid>
            <w:tr w:rsidR="00915BAB" w:rsidRPr="00406238" w14:paraId="1B4E8FCB" w14:textId="77777777" w:rsidTr="00280C49">
              <w:tc>
                <w:tcPr>
                  <w:tcW w:w="1485" w:type="dxa"/>
                  <w:tcBorders>
                    <w:bottom w:val="single" w:sz="4" w:space="0" w:color="auto"/>
                  </w:tcBorders>
                </w:tcPr>
                <w:p w14:paraId="542CA35E" w14:textId="77777777" w:rsidR="00915BAB" w:rsidRPr="00406238" w:rsidRDefault="00915BAB" w:rsidP="00915BAB">
                  <w:pPr>
                    <w:spacing w:before="60" w:after="60" w:line="340" w:lineRule="atLeast"/>
                    <w:rPr>
                      <w:rFonts w:ascii="Traditional Arabic" w:hAnsi="Traditional Arabic" w:cs="Traditional Arabic"/>
                      <w:b/>
                      <w:bCs/>
                    </w:rPr>
                  </w:pPr>
                  <w:r w:rsidRPr="00406238">
                    <w:rPr>
                      <w:rFonts w:ascii="Traditional Arabic" w:hAnsi="Traditional Arabic" w:cs="Traditional Arabic" w:hint="cs"/>
                      <w:b/>
                      <w:bCs/>
                      <w:rtl/>
                      <w:lang w:bidi="ar-AE"/>
                    </w:rPr>
                    <w:t>2018</w:t>
                  </w:r>
                </w:p>
              </w:tc>
              <w:tc>
                <w:tcPr>
                  <w:tcW w:w="1260" w:type="dxa"/>
                  <w:tcBorders>
                    <w:bottom w:val="single" w:sz="4" w:space="0" w:color="auto"/>
                  </w:tcBorders>
                </w:tcPr>
                <w:p w14:paraId="4F842364" w14:textId="0EBBB97B" w:rsidR="00915BAB" w:rsidRPr="00406238" w:rsidRDefault="00673763" w:rsidP="00915BAB">
                  <w:pPr>
                    <w:spacing w:before="60" w:after="60" w:line="340" w:lineRule="atLeast"/>
                    <w:rPr>
                      <w:rFonts w:ascii="Traditional Arabic" w:hAnsi="Traditional Arabic" w:cs="Traditional Arabic"/>
                    </w:rPr>
                  </w:pPr>
                  <w:r w:rsidRPr="00406238">
                    <w:rPr>
                      <w:rFonts w:ascii="Traditional Arabic" w:hAnsi="Traditional Arabic" w:cs="Traditional Arabic"/>
                      <w:lang w:bidi="ar-AE"/>
                    </w:rPr>
                    <w:t>24,100</w:t>
                  </w:r>
                </w:p>
              </w:tc>
            </w:tr>
            <w:tr w:rsidR="00915BAB" w:rsidRPr="00406238" w14:paraId="0EDF8C8A" w14:textId="77777777" w:rsidTr="00280C49">
              <w:tc>
                <w:tcPr>
                  <w:tcW w:w="1485" w:type="dxa"/>
                  <w:tcBorders>
                    <w:top w:val="single" w:sz="4" w:space="0" w:color="auto"/>
                    <w:bottom w:val="single" w:sz="4" w:space="0" w:color="auto"/>
                  </w:tcBorders>
                </w:tcPr>
                <w:p w14:paraId="2FEF17C5" w14:textId="77777777" w:rsidR="00915BAB" w:rsidRPr="00406238" w:rsidRDefault="00915BAB" w:rsidP="00915BAB">
                  <w:pPr>
                    <w:spacing w:before="60" w:after="60" w:line="340" w:lineRule="atLeast"/>
                    <w:rPr>
                      <w:rFonts w:ascii="Traditional Arabic" w:hAnsi="Traditional Arabic" w:cs="Traditional Arabic"/>
                      <w:b/>
                      <w:bCs/>
                    </w:rPr>
                  </w:pPr>
                  <w:r w:rsidRPr="00406238">
                    <w:rPr>
                      <w:rFonts w:ascii="Traditional Arabic" w:hAnsi="Traditional Arabic" w:cs="Traditional Arabic" w:hint="cs"/>
                      <w:b/>
                      <w:bCs/>
                      <w:rtl/>
                      <w:lang w:bidi="ar-AE"/>
                    </w:rPr>
                    <w:t>2019</w:t>
                  </w:r>
                </w:p>
              </w:tc>
              <w:tc>
                <w:tcPr>
                  <w:tcW w:w="1260" w:type="dxa"/>
                  <w:tcBorders>
                    <w:top w:val="single" w:sz="4" w:space="0" w:color="auto"/>
                    <w:bottom w:val="single" w:sz="4" w:space="0" w:color="auto"/>
                  </w:tcBorders>
                </w:tcPr>
                <w:p w14:paraId="026F9CD0" w14:textId="1DCA05A6" w:rsidR="00915BAB" w:rsidRPr="00406238" w:rsidRDefault="00673763" w:rsidP="00915BAB">
                  <w:pPr>
                    <w:spacing w:before="60" w:after="60" w:line="340" w:lineRule="atLeast"/>
                    <w:rPr>
                      <w:rFonts w:ascii="Traditional Arabic" w:hAnsi="Traditional Arabic" w:cs="Traditional Arabic"/>
                    </w:rPr>
                  </w:pPr>
                  <w:r w:rsidRPr="00406238">
                    <w:rPr>
                      <w:rFonts w:ascii="Traditional Arabic" w:hAnsi="Traditional Arabic" w:cs="Traditional Arabic"/>
                      <w:lang w:bidi="ar-AE"/>
                    </w:rPr>
                    <w:t>16,889</w:t>
                  </w:r>
                </w:p>
              </w:tc>
            </w:tr>
            <w:tr w:rsidR="00193AB4" w:rsidRPr="00406238" w14:paraId="524A23C1" w14:textId="77777777" w:rsidTr="00280C49">
              <w:tc>
                <w:tcPr>
                  <w:tcW w:w="1485" w:type="dxa"/>
                  <w:tcBorders>
                    <w:top w:val="single" w:sz="4" w:space="0" w:color="auto"/>
                    <w:bottom w:val="single" w:sz="4" w:space="0" w:color="auto"/>
                  </w:tcBorders>
                </w:tcPr>
                <w:p w14:paraId="10E7CA97" w14:textId="4326BDFB" w:rsidR="00193AB4" w:rsidRPr="00406238" w:rsidRDefault="00193AB4" w:rsidP="00915BAB">
                  <w:pPr>
                    <w:spacing w:before="60" w:after="60" w:line="340" w:lineRule="atLeast"/>
                    <w:rPr>
                      <w:rFonts w:ascii="Traditional Arabic" w:hAnsi="Traditional Arabic" w:cs="Traditional Arabic"/>
                      <w:b/>
                      <w:bCs/>
                      <w:rtl/>
                      <w:lang w:bidi="ar-AE"/>
                    </w:rPr>
                  </w:pPr>
                  <w:r w:rsidRPr="00406238">
                    <w:rPr>
                      <w:rFonts w:ascii="Traditional Arabic" w:hAnsi="Traditional Arabic" w:cs="Traditional Arabic"/>
                      <w:b/>
                      <w:bCs/>
                      <w:lang w:bidi="ar-AE"/>
                    </w:rPr>
                    <w:lastRenderedPageBreak/>
                    <w:t>2020</w:t>
                  </w:r>
                </w:p>
              </w:tc>
              <w:tc>
                <w:tcPr>
                  <w:tcW w:w="1260" w:type="dxa"/>
                  <w:tcBorders>
                    <w:top w:val="single" w:sz="4" w:space="0" w:color="auto"/>
                    <w:bottom w:val="single" w:sz="4" w:space="0" w:color="auto"/>
                  </w:tcBorders>
                </w:tcPr>
                <w:p w14:paraId="2753BB6E" w14:textId="19B4297D" w:rsidR="00193AB4" w:rsidRPr="00406238" w:rsidRDefault="00193AB4" w:rsidP="00915BAB">
                  <w:pPr>
                    <w:spacing w:before="60" w:after="60" w:line="340" w:lineRule="atLeast"/>
                    <w:rPr>
                      <w:rFonts w:ascii="Traditional Arabic" w:hAnsi="Traditional Arabic" w:cs="Traditional Arabic"/>
                      <w:lang w:bidi="ar-AE"/>
                    </w:rPr>
                  </w:pPr>
                  <w:r w:rsidRPr="00406238">
                    <w:rPr>
                      <w:rFonts w:ascii="Traditional Arabic" w:hAnsi="Traditional Arabic" w:cs="Traditional Arabic"/>
                      <w:lang w:bidi="ar-AE"/>
                    </w:rPr>
                    <w:t>8,566</w:t>
                  </w:r>
                </w:p>
              </w:tc>
            </w:tr>
            <w:tr w:rsidR="00180D67" w:rsidRPr="00406238" w14:paraId="3CF02B18" w14:textId="77777777" w:rsidTr="00280C49">
              <w:tc>
                <w:tcPr>
                  <w:tcW w:w="1485" w:type="dxa"/>
                  <w:tcBorders>
                    <w:top w:val="single" w:sz="4" w:space="0" w:color="auto"/>
                    <w:bottom w:val="single" w:sz="4" w:space="0" w:color="auto"/>
                  </w:tcBorders>
                </w:tcPr>
                <w:p w14:paraId="5F18F422" w14:textId="64B21168" w:rsidR="00180D67" w:rsidRPr="00406238" w:rsidRDefault="00180D67" w:rsidP="00915BAB">
                  <w:pPr>
                    <w:spacing w:before="60" w:after="60" w:line="340" w:lineRule="atLeast"/>
                    <w:rPr>
                      <w:rFonts w:ascii="Traditional Arabic" w:hAnsi="Traditional Arabic" w:cs="Traditional Arabic"/>
                      <w:b/>
                      <w:bCs/>
                      <w:lang w:bidi="ar-AE"/>
                    </w:rPr>
                  </w:pPr>
                  <w:r w:rsidRPr="00406238">
                    <w:rPr>
                      <w:rFonts w:ascii="Traditional Arabic" w:hAnsi="Traditional Arabic" w:cs="Traditional Arabic"/>
                      <w:b/>
                      <w:bCs/>
                      <w:lang w:bidi="ar-AE"/>
                    </w:rPr>
                    <w:t>2021</w:t>
                  </w:r>
                </w:p>
              </w:tc>
              <w:tc>
                <w:tcPr>
                  <w:tcW w:w="1260" w:type="dxa"/>
                  <w:tcBorders>
                    <w:top w:val="single" w:sz="4" w:space="0" w:color="auto"/>
                    <w:bottom w:val="single" w:sz="4" w:space="0" w:color="auto"/>
                  </w:tcBorders>
                </w:tcPr>
                <w:p w14:paraId="5B5A9417" w14:textId="64BF155E" w:rsidR="00180D67" w:rsidRPr="00406238" w:rsidRDefault="00180D67" w:rsidP="00915BAB">
                  <w:pPr>
                    <w:spacing w:before="60" w:after="60" w:line="340" w:lineRule="atLeast"/>
                    <w:rPr>
                      <w:rFonts w:ascii="Traditional Arabic" w:hAnsi="Traditional Arabic" w:cs="Traditional Arabic"/>
                      <w:lang w:bidi="ar-AE"/>
                    </w:rPr>
                  </w:pPr>
                  <w:r w:rsidRPr="00406238">
                    <w:rPr>
                      <w:rFonts w:ascii="Traditional Arabic" w:hAnsi="Traditional Arabic" w:cs="Traditional Arabic"/>
                      <w:lang w:bidi="ar-AE"/>
                    </w:rPr>
                    <w:t>11,497</w:t>
                  </w:r>
                </w:p>
              </w:tc>
            </w:tr>
            <w:tr w:rsidR="003A2252" w:rsidRPr="00406238" w14:paraId="787983F0" w14:textId="77777777" w:rsidTr="00280C49">
              <w:tc>
                <w:tcPr>
                  <w:tcW w:w="1485" w:type="dxa"/>
                  <w:tcBorders>
                    <w:top w:val="single" w:sz="4" w:space="0" w:color="auto"/>
                    <w:bottom w:val="single" w:sz="4" w:space="0" w:color="auto"/>
                  </w:tcBorders>
                </w:tcPr>
                <w:p w14:paraId="02BE98D9" w14:textId="2F4B44C3" w:rsidR="003A2252" w:rsidRPr="00406238" w:rsidRDefault="003A2252" w:rsidP="00915BAB">
                  <w:pPr>
                    <w:spacing w:before="60" w:after="60" w:line="340" w:lineRule="atLeast"/>
                    <w:rPr>
                      <w:rFonts w:ascii="Traditional Arabic" w:hAnsi="Traditional Arabic" w:cs="Traditional Arabic"/>
                      <w:b/>
                      <w:bCs/>
                      <w:lang w:bidi="ar-AE"/>
                    </w:rPr>
                  </w:pPr>
                  <w:r>
                    <w:rPr>
                      <w:rFonts w:ascii="Traditional Arabic" w:hAnsi="Traditional Arabic" w:cs="Traditional Arabic"/>
                      <w:b/>
                      <w:bCs/>
                      <w:lang w:bidi="ar-AE"/>
                    </w:rPr>
                    <w:t>2022</w:t>
                  </w:r>
                </w:p>
              </w:tc>
              <w:tc>
                <w:tcPr>
                  <w:tcW w:w="1260" w:type="dxa"/>
                  <w:tcBorders>
                    <w:top w:val="single" w:sz="4" w:space="0" w:color="auto"/>
                    <w:bottom w:val="single" w:sz="4" w:space="0" w:color="auto"/>
                  </w:tcBorders>
                </w:tcPr>
                <w:p w14:paraId="64FA7C25" w14:textId="77EE42AC" w:rsidR="003A2252" w:rsidRPr="00406238" w:rsidRDefault="003A2252" w:rsidP="00915BAB">
                  <w:pPr>
                    <w:spacing w:before="60" w:after="60" w:line="340" w:lineRule="atLeast"/>
                    <w:rPr>
                      <w:rFonts w:ascii="Traditional Arabic" w:hAnsi="Traditional Arabic" w:cs="Traditional Arabic"/>
                      <w:lang w:bidi="ar-AE"/>
                    </w:rPr>
                  </w:pPr>
                  <w:r>
                    <w:rPr>
                      <w:rFonts w:ascii="Traditional Arabic" w:hAnsi="Traditional Arabic" w:cs="Traditional Arabic"/>
                      <w:lang w:bidi="ar-AE"/>
                    </w:rPr>
                    <w:t>14,469</w:t>
                  </w:r>
                </w:p>
              </w:tc>
            </w:tr>
          </w:tbl>
          <w:p w14:paraId="311F4DB9" w14:textId="77777777" w:rsidR="00915BAB" w:rsidRPr="00406238" w:rsidRDefault="00915BAB" w:rsidP="00915BAB">
            <w:pPr>
              <w:spacing w:before="60" w:after="60" w:line="340" w:lineRule="atLeast"/>
              <w:rPr>
                <w:rFonts w:ascii="Traditional Arabic" w:hAnsi="Traditional Arabic" w:cs="Traditional Arabic"/>
              </w:rPr>
            </w:pPr>
          </w:p>
        </w:tc>
      </w:tr>
      <w:tr w:rsidR="00915BAB" w:rsidRPr="00827BCF" w14:paraId="73900916" w14:textId="77777777" w:rsidTr="00280C49">
        <w:tc>
          <w:tcPr>
            <w:tcW w:w="3243" w:type="dxa"/>
            <w:shd w:val="clear" w:color="auto" w:fill="auto"/>
            <w:vAlign w:val="center"/>
          </w:tcPr>
          <w:p w14:paraId="05530599" w14:textId="77777777" w:rsidR="00915BAB" w:rsidRPr="00827BCF" w:rsidRDefault="00915BAB" w:rsidP="00915BAB">
            <w:pPr>
              <w:spacing w:before="60" w:after="60" w:line="340" w:lineRule="atLeast"/>
              <w:ind w:left="1" w:hanging="1"/>
              <w:rPr>
                <w:rFonts w:ascii="Traditional Arabic" w:hAnsi="Traditional Arabic" w:cs="Traditional Arabic"/>
                <w:b/>
                <w:bCs/>
              </w:rPr>
            </w:pPr>
            <w:r>
              <w:rPr>
                <w:rFonts w:ascii="Traditional Arabic" w:hAnsi="Traditional Arabic"/>
                <w:b/>
              </w:rPr>
              <w:lastRenderedPageBreak/>
              <w:t>Operator and Lease Manager</w:t>
            </w:r>
          </w:p>
        </w:tc>
        <w:tc>
          <w:tcPr>
            <w:tcW w:w="6114" w:type="dxa"/>
            <w:shd w:val="clear" w:color="auto" w:fill="auto"/>
          </w:tcPr>
          <w:p w14:paraId="5D0A69F7" w14:textId="7941F610" w:rsidR="00915BAB" w:rsidRPr="00827BCF" w:rsidRDefault="00193AB4" w:rsidP="00915BAB">
            <w:pPr>
              <w:spacing w:before="60" w:after="60" w:line="340" w:lineRule="atLeast"/>
              <w:ind w:left="1" w:hanging="1"/>
              <w:jc w:val="both"/>
              <w:rPr>
                <w:rFonts w:ascii="Traditional Arabic" w:hAnsi="Traditional Arabic" w:cs="Traditional Arabic"/>
              </w:rPr>
            </w:pPr>
            <w:r w:rsidRPr="00193AB4">
              <w:rPr>
                <w:rFonts w:ascii="Traditional Arabic" w:hAnsi="Traditional Arabic"/>
              </w:rPr>
              <w:t xml:space="preserve">The hotel is </w:t>
            </w:r>
            <w:r>
              <w:rPr>
                <w:rFonts w:ascii="Traditional Arabic" w:hAnsi="Traditional Arabic"/>
              </w:rPr>
              <w:t xml:space="preserve">being </w:t>
            </w:r>
            <w:r w:rsidRPr="00193AB4">
              <w:rPr>
                <w:rFonts w:ascii="Traditional Arabic" w:hAnsi="Traditional Arabic"/>
              </w:rPr>
              <w:t>managed internally until a new hotel operator is appointed</w:t>
            </w:r>
          </w:p>
        </w:tc>
      </w:tr>
    </w:tbl>
    <w:p w14:paraId="5F4D107D" w14:textId="4E041331" w:rsidR="00C331EA" w:rsidRDefault="00C331EA" w:rsidP="00AC7D70">
      <w:pPr>
        <w:spacing w:line="340" w:lineRule="atLeast"/>
        <w:jc w:val="both"/>
        <w:rPr>
          <w:rFonts w:hAnsi="Traditional Arabic"/>
          <w:rtl/>
        </w:rPr>
      </w:pPr>
    </w:p>
    <w:p w14:paraId="0EDBDAE6" w14:textId="315E73B4" w:rsidR="00C331EA" w:rsidRPr="00827BCF" w:rsidRDefault="00C331EA" w:rsidP="003047CD">
      <w:pPr>
        <w:spacing w:before="120" w:line="340" w:lineRule="atLeast"/>
        <w:jc w:val="both"/>
        <w:rPr>
          <w:rFonts w:ascii="Traditional Arabic" w:hAnsi="Traditional Arabic" w:cs="Traditional Arabic"/>
          <w:b/>
          <w:bCs/>
        </w:rPr>
      </w:pPr>
      <w:r>
        <w:rPr>
          <w:rFonts w:ascii="Traditional Arabic" w:hAnsi="Traditional Arabic"/>
          <w:b/>
        </w:rPr>
        <w:t>Description of the third Property, Officer Tower</w:t>
      </w:r>
      <w:r w:rsidR="003047CD">
        <w:rPr>
          <w:rFonts w:ascii="Traditional Arabic" w:hAnsi="Traditional Arabic"/>
          <w:b/>
        </w:rPr>
        <w:t xml:space="preserve"> financed from baking facilities available to the Fund</w:t>
      </w:r>
      <w:r>
        <w:rPr>
          <w:rFonts w:ascii="Traditional Arabic" w:hAnsi="Traditional Arabic"/>
          <w:b/>
        </w:rPr>
        <w:t xml:space="preserve">: </w:t>
      </w:r>
      <w:r>
        <w:rPr>
          <w:rFonts w:ascii="Traditional Arabic" w:hAnsi="Traditional Arabic"/>
        </w:rPr>
        <w:t xml:space="preserve">The third property is an office twoer commercially known as Salama Tower. </w:t>
      </w:r>
      <w:r w:rsidRPr="00C331EA">
        <w:rPr>
          <w:rFonts w:ascii="Traditional Arabic" w:hAnsi="Traditional Arabic"/>
        </w:rPr>
        <w:t xml:space="preserve">It is bordered to the north by </w:t>
      </w:r>
      <w:r>
        <w:rPr>
          <w:rFonts w:ascii="Traditional Arabic" w:hAnsi="Traditional Arabic"/>
        </w:rPr>
        <w:t>s</w:t>
      </w:r>
      <w:r w:rsidRPr="00C331EA">
        <w:rPr>
          <w:rFonts w:ascii="Traditional Arabic" w:hAnsi="Traditional Arabic"/>
        </w:rPr>
        <w:t xml:space="preserve">treet 12 meters wide, to the south by </w:t>
      </w:r>
      <w:r>
        <w:rPr>
          <w:rFonts w:ascii="Traditional Arabic" w:hAnsi="Traditional Arabic"/>
        </w:rPr>
        <w:t>s</w:t>
      </w:r>
      <w:r w:rsidRPr="00C331EA">
        <w:rPr>
          <w:rFonts w:ascii="Traditional Arabic" w:hAnsi="Traditional Arabic"/>
        </w:rPr>
        <w:t xml:space="preserve">treet </w:t>
      </w:r>
      <w:r>
        <w:rPr>
          <w:rFonts w:ascii="Traditional Arabic" w:hAnsi="Traditional Arabic"/>
        </w:rPr>
        <w:t>w</w:t>
      </w:r>
      <w:r w:rsidRPr="00C331EA">
        <w:rPr>
          <w:rFonts w:ascii="Traditional Arabic" w:hAnsi="Traditional Arabic"/>
        </w:rPr>
        <w:t xml:space="preserve">idth 12 meters to the east, by Medina Road, and to the west by Street </w:t>
      </w:r>
      <w:r>
        <w:rPr>
          <w:rFonts w:ascii="Traditional Arabic" w:hAnsi="Traditional Arabic"/>
        </w:rPr>
        <w:t>w</w:t>
      </w:r>
      <w:r w:rsidRPr="00C331EA">
        <w:rPr>
          <w:rFonts w:ascii="Traditional Arabic" w:hAnsi="Traditional Arabic"/>
        </w:rPr>
        <w:t>idth 12 meters.</w:t>
      </w:r>
    </w:p>
    <w:p w14:paraId="23695E15" w14:textId="6230431E" w:rsidR="00C331EA" w:rsidRPr="00827BCF" w:rsidRDefault="00C331EA" w:rsidP="00C331EA">
      <w:pPr>
        <w:spacing w:before="120" w:after="120" w:line="340" w:lineRule="atLeast"/>
        <w:ind w:hanging="1"/>
        <w:jc w:val="both"/>
        <w:rPr>
          <w:rFonts w:ascii="Traditional Arabic" w:hAnsi="Traditional Arabic" w:cs="Traditional Arabic"/>
        </w:rPr>
      </w:pPr>
    </w:p>
    <w:tbl>
      <w:tblPr>
        <w:tblStyle w:val="TableGrid"/>
        <w:tblW w:w="9357" w:type="dxa"/>
        <w:tblInd w:w="107"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243"/>
        <w:gridCol w:w="6114"/>
      </w:tblGrid>
      <w:tr w:rsidR="00C331EA" w:rsidRPr="00827BCF" w14:paraId="13AEAF99" w14:textId="77777777" w:rsidTr="00280C49">
        <w:tc>
          <w:tcPr>
            <w:tcW w:w="3243" w:type="dxa"/>
            <w:shd w:val="clear" w:color="auto" w:fill="auto"/>
          </w:tcPr>
          <w:p w14:paraId="1C4B0BC5" w14:textId="77777777" w:rsidR="00C331EA" w:rsidRPr="00827BCF" w:rsidRDefault="00C331EA" w:rsidP="00280C49">
            <w:pPr>
              <w:spacing w:before="60" w:after="60" w:line="340" w:lineRule="atLeast"/>
              <w:ind w:left="1" w:hanging="1"/>
              <w:rPr>
                <w:rFonts w:ascii="Traditional Arabic" w:hAnsi="Traditional Arabic" w:cs="Traditional Arabic"/>
                <w:b/>
                <w:bCs/>
              </w:rPr>
            </w:pPr>
            <w:r>
              <w:rPr>
                <w:rFonts w:ascii="Traditional Arabic" w:hAnsi="Traditional Arabic"/>
                <w:b/>
              </w:rPr>
              <w:t>Name of the property</w:t>
            </w:r>
            <w:r>
              <w:tab/>
            </w:r>
          </w:p>
        </w:tc>
        <w:tc>
          <w:tcPr>
            <w:tcW w:w="6114" w:type="dxa"/>
            <w:shd w:val="clear" w:color="auto" w:fill="auto"/>
          </w:tcPr>
          <w:p w14:paraId="060F4AA1" w14:textId="4D2E3BB4" w:rsidR="00C331EA" w:rsidRPr="00827BCF" w:rsidRDefault="00C331EA" w:rsidP="00280C49">
            <w:pPr>
              <w:spacing w:before="60" w:after="60" w:line="340" w:lineRule="atLeast"/>
              <w:jc w:val="both"/>
              <w:rPr>
                <w:rFonts w:ascii="Traditional Arabic" w:hAnsi="Traditional Arabic" w:cs="Traditional Arabic"/>
              </w:rPr>
            </w:pPr>
            <w:r>
              <w:rPr>
                <w:rFonts w:ascii="Traditional Arabic" w:hAnsi="Traditional Arabic"/>
              </w:rPr>
              <w:t>Salama Tower</w:t>
            </w:r>
            <w:r>
              <w:tab/>
            </w:r>
          </w:p>
        </w:tc>
      </w:tr>
      <w:tr w:rsidR="00C331EA" w:rsidRPr="00827BCF" w14:paraId="2CFE2031" w14:textId="77777777" w:rsidTr="00280C49">
        <w:tc>
          <w:tcPr>
            <w:tcW w:w="3243" w:type="dxa"/>
            <w:shd w:val="clear" w:color="auto" w:fill="auto"/>
          </w:tcPr>
          <w:p w14:paraId="2F934165" w14:textId="77777777" w:rsidR="00C331EA" w:rsidRDefault="00C331EA" w:rsidP="00280C49">
            <w:pPr>
              <w:spacing w:before="60" w:after="60" w:line="340" w:lineRule="atLeast"/>
              <w:ind w:left="1" w:hanging="1"/>
              <w:rPr>
                <w:rFonts w:ascii="Traditional Arabic" w:hAnsi="Traditional Arabic"/>
                <w:b/>
              </w:rPr>
            </w:pPr>
            <w:r>
              <w:rPr>
                <w:rFonts w:ascii="Traditional Arabic" w:hAnsi="Traditional Arabic"/>
                <w:b/>
              </w:rPr>
              <w:t>Property owner before aquistion</w:t>
            </w:r>
          </w:p>
        </w:tc>
        <w:tc>
          <w:tcPr>
            <w:tcW w:w="6114" w:type="dxa"/>
            <w:shd w:val="clear" w:color="auto" w:fill="auto"/>
            <w:vAlign w:val="center"/>
          </w:tcPr>
          <w:p w14:paraId="3F409E1A" w14:textId="3E83656A" w:rsidR="00C331EA" w:rsidRDefault="00C331EA" w:rsidP="00C331EA">
            <w:pPr>
              <w:spacing w:before="60" w:after="60" w:line="340" w:lineRule="atLeast"/>
              <w:rPr>
                <w:rFonts w:ascii="Traditional Arabic" w:hAnsi="Traditional Arabic"/>
              </w:rPr>
            </w:pPr>
            <w:r>
              <w:rPr>
                <w:rFonts w:ascii="Traditional Arabic" w:hAnsi="Traditional Arabic"/>
              </w:rPr>
              <w:t>S</w:t>
            </w:r>
            <w:r w:rsidRPr="00C331EA">
              <w:rPr>
                <w:rFonts w:ascii="Traditional Arabic" w:hAnsi="Traditional Arabic"/>
              </w:rPr>
              <w:t xml:space="preserve">aleh </w:t>
            </w:r>
            <w:r>
              <w:rPr>
                <w:rFonts w:ascii="Traditional Arabic" w:hAnsi="Traditional Arabic"/>
              </w:rPr>
              <w:t>J</w:t>
            </w:r>
            <w:r w:rsidRPr="00C331EA">
              <w:rPr>
                <w:rFonts w:ascii="Traditional Arabic" w:hAnsi="Traditional Arabic"/>
              </w:rPr>
              <w:t xml:space="preserve">ameel </w:t>
            </w:r>
            <w:r>
              <w:rPr>
                <w:rFonts w:ascii="Traditional Arabic" w:hAnsi="Traditional Arabic"/>
              </w:rPr>
              <w:t>M</w:t>
            </w:r>
            <w:r w:rsidRPr="00C331EA">
              <w:rPr>
                <w:rFonts w:ascii="Traditional Arabic" w:hAnsi="Traditional Arabic"/>
              </w:rPr>
              <w:t>alaikah</w:t>
            </w:r>
          </w:p>
        </w:tc>
      </w:tr>
      <w:tr w:rsidR="00C331EA" w:rsidRPr="00827BCF" w14:paraId="0B2AB03E" w14:textId="77777777" w:rsidTr="00280C49">
        <w:tc>
          <w:tcPr>
            <w:tcW w:w="3243" w:type="dxa"/>
            <w:shd w:val="clear" w:color="auto" w:fill="auto"/>
          </w:tcPr>
          <w:p w14:paraId="2C25BBFD" w14:textId="77777777" w:rsidR="00C331EA" w:rsidRDefault="00C331EA" w:rsidP="00280C49">
            <w:pPr>
              <w:spacing w:before="60" w:after="60" w:line="340" w:lineRule="atLeast"/>
              <w:ind w:left="1" w:hanging="1"/>
              <w:rPr>
                <w:rFonts w:ascii="Traditional Arabic" w:hAnsi="Traditional Arabic"/>
                <w:b/>
              </w:rPr>
            </w:pPr>
            <w:r>
              <w:rPr>
                <w:rFonts w:ascii="Traditional Arabic" w:hAnsi="Traditional Arabic"/>
                <w:b/>
              </w:rPr>
              <w:t>Real estate type</w:t>
            </w:r>
          </w:p>
        </w:tc>
        <w:tc>
          <w:tcPr>
            <w:tcW w:w="6114" w:type="dxa"/>
            <w:shd w:val="clear" w:color="auto" w:fill="auto"/>
            <w:vAlign w:val="center"/>
          </w:tcPr>
          <w:p w14:paraId="3EA997A0" w14:textId="5A027FBC" w:rsidR="00C331EA" w:rsidRDefault="005018AA" w:rsidP="00280C49">
            <w:pPr>
              <w:spacing w:before="60" w:after="60" w:line="340" w:lineRule="atLeast"/>
              <w:rPr>
                <w:rFonts w:ascii="Traditional Arabic" w:hAnsi="Traditional Arabic"/>
              </w:rPr>
            </w:pPr>
            <w:r>
              <w:rPr>
                <w:rFonts w:ascii="Traditional Arabic" w:hAnsi="Traditional Arabic"/>
              </w:rPr>
              <w:t>Office Tower</w:t>
            </w:r>
          </w:p>
        </w:tc>
      </w:tr>
      <w:tr w:rsidR="00C331EA" w:rsidRPr="00827BCF" w14:paraId="6859F205" w14:textId="77777777" w:rsidTr="00280C49">
        <w:tc>
          <w:tcPr>
            <w:tcW w:w="3243" w:type="dxa"/>
            <w:shd w:val="clear" w:color="auto" w:fill="auto"/>
          </w:tcPr>
          <w:p w14:paraId="7FB7E933" w14:textId="77777777" w:rsidR="00C331EA" w:rsidRDefault="00C331EA" w:rsidP="00280C49">
            <w:pPr>
              <w:spacing w:before="60" w:after="60" w:line="340" w:lineRule="atLeast"/>
              <w:ind w:left="1" w:hanging="1"/>
              <w:rPr>
                <w:rFonts w:ascii="Traditional Arabic" w:hAnsi="Traditional Arabic"/>
                <w:b/>
              </w:rPr>
            </w:pPr>
            <w:r>
              <w:rPr>
                <w:rFonts w:ascii="Traditional Arabic" w:hAnsi="Traditional Arabic"/>
                <w:b/>
              </w:rPr>
              <w:t>City, Country</w:t>
            </w:r>
          </w:p>
        </w:tc>
        <w:tc>
          <w:tcPr>
            <w:tcW w:w="6114" w:type="dxa"/>
            <w:shd w:val="clear" w:color="auto" w:fill="auto"/>
            <w:vAlign w:val="center"/>
          </w:tcPr>
          <w:p w14:paraId="4D7A4FF3" w14:textId="77777777" w:rsidR="00C331EA" w:rsidRDefault="00C331EA" w:rsidP="00280C49">
            <w:pPr>
              <w:spacing w:before="60" w:after="60" w:line="340" w:lineRule="atLeast"/>
              <w:rPr>
                <w:rFonts w:ascii="Traditional Arabic" w:hAnsi="Traditional Arabic"/>
              </w:rPr>
            </w:pPr>
            <w:r>
              <w:rPr>
                <w:rFonts w:ascii="Traditional Arabic" w:hAnsi="Traditional Arabic"/>
              </w:rPr>
              <w:t>Jeddah, Saudi Arabia</w:t>
            </w:r>
          </w:p>
        </w:tc>
      </w:tr>
      <w:tr w:rsidR="00C331EA" w:rsidRPr="00827BCF" w14:paraId="5E733165" w14:textId="77777777" w:rsidTr="00280C49">
        <w:tc>
          <w:tcPr>
            <w:tcW w:w="3243" w:type="dxa"/>
            <w:shd w:val="clear" w:color="auto" w:fill="auto"/>
          </w:tcPr>
          <w:p w14:paraId="5DA6945D" w14:textId="77777777" w:rsidR="00C331EA" w:rsidRDefault="00C331EA" w:rsidP="00280C49">
            <w:pPr>
              <w:spacing w:before="60" w:after="60" w:line="340" w:lineRule="atLeast"/>
              <w:ind w:left="1" w:hanging="1"/>
              <w:rPr>
                <w:rFonts w:ascii="Traditional Arabic" w:hAnsi="Traditional Arabic"/>
                <w:b/>
              </w:rPr>
            </w:pPr>
            <w:r>
              <w:rPr>
                <w:rFonts w:ascii="Traditional Arabic" w:hAnsi="Traditional Arabic"/>
                <w:b/>
              </w:rPr>
              <w:t>Road, District</w:t>
            </w:r>
          </w:p>
        </w:tc>
        <w:tc>
          <w:tcPr>
            <w:tcW w:w="6114" w:type="dxa"/>
            <w:shd w:val="clear" w:color="auto" w:fill="auto"/>
            <w:vAlign w:val="center"/>
          </w:tcPr>
          <w:p w14:paraId="5A9698DD" w14:textId="4A61ABB8" w:rsidR="00C331EA" w:rsidRDefault="005018AA" w:rsidP="005018AA">
            <w:pPr>
              <w:spacing w:before="60" w:after="60" w:line="340" w:lineRule="atLeast"/>
              <w:rPr>
                <w:rFonts w:ascii="Traditional Arabic" w:hAnsi="Traditional Arabic"/>
              </w:rPr>
            </w:pPr>
            <w:r>
              <w:rPr>
                <w:rFonts w:ascii="Traditional Arabic" w:hAnsi="Traditional Arabic"/>
              </w:rPr>
              <w:t>As Salama</w:t>
            </w:r>
            <w:r w:rsidR="00C331EA">
              <w:rPr>
                <w:rFonts w:ascii="Traditional Arabic" w:hAnsi="Traditional Arabic"/>
              </w:rPr>
              <w:t xml:space="preserve">, </w:t>
            </w:r>
            <w:r>
              <w:rPr>
                <w:rFonts w:ascii="Traditional Arabic" w:hAnsi="Traditional Arabic"/>
              </w:rPr>
              <w:t>Al-Madina AlMunawwarah road</w:t>
            </w:r>
          </w:p>
        </w:tc>
      </w:tr>
      <w:tr w:rsidR="00C331EA" w:rsidRPr="00827BCF" w14:paraId="0E777FAD" w14:textId="77777777" w:rsidTr="00280C49">
        <w:tc>
          <w:tcPr>
            <w:tcW w:w="3243" w:type="dxa"/>
            <w:shd w:val="clear" w:color="auto" w:fill="auto"/>
          </w:tcPr>
          <w:p w14:paraId="043AEB1A" w14:textId="77777777" w:rsidR="00C331EA" w:rsidRDefault="00C331EA" w:rsidP="00280C49">
            <w:pPr>
              <w:spacing w:before="60" w:after="60" w:line="340" w:lineRule="atLeast"/>
              <w:ind w:left="1" w:hanging="1"/>
              <w:rPr>
                <w:rFonts w:ascii="Traditional Arabic" w:hAnsi="Traditional Arabic"/>
                <w:b/>
              </w:rPr>
            </w:pPr>
            <w:r w:rsidRPr="001F73F8">
              <w:rPr>
                <w:rFonts w:ascii="Traditional Arabic" w:hAnsi="Traditional Arabic"/>
                <w:b/>
              </w:rPr>
              <w:t>Location c</w:t>
            </w:r>
            <w:r>
              <w:rPr>
                <w:rFonts w:ascii="Traditional Arabic" w:hAnsi="Traditional Arabic"/>
                <w:b/>
              </w:rPr>
              <w:t>oordinates</w:t>
            </w:r>
          </w:p>
        </w:tc>
        <w:tc>
          <w:tcPr>
            <w:tcW w:w="6114" w:type="dxa"/>
            <w:shd w:val="clear" w:color="auto" w:fill="auto"/>
            <w:vAlign w:val="center"/>
          </w:tcPr>
          <w:p w14:paraId="6359FE23" w14:textId="1D74683E" w:rsidR="00C331EA" w:rsidRDefault="005018AA" w:rsidP="00280C49">
            <w:pPr>
              <w:spacing w:before="60" w:after="60" w:line="340" w:lineRule="atLeast"/>
              <w:rPr>
                <w:rFonts w:ascii="Traditional Arabic" w:hAnsi="Traditional Arabic"/>
              </w:rPr>
            </w:pPr>
            <w:r w:rsidRPr="00C135BD">
              <w:rPr>
                <w:rFonts w:ascii="Traditional Arabic" w:hAnsi="Traditional Arabic" w:cs="Traditional Arabic"/>
              </w:rPr>
              <w:t>21°36'37.3"N 39°09'20.0"E</w:t>
            </w:r>
          </w:p>
        </w:tc>
      </w:tr>
      <w:tr w:rsidR="00C331EA" w:rsidRPr="00827BCF" w14:paraId="292D7E00" w14:textId="77777777" w:rsidTr="00280C49">
        <w:tc>
          <w:tcPr>
            <w:tcW w:w="3243" w:type="dxa"/>
            <w:shd w:val="clear" w:color="auto" w:fill="auto"/>
          </w:tcPr>
          <w:p w14:paraId="1969C619" w14:textId="77777777" w:rsidR="00C331EA" w:rsidRPr="001F73F8" w:rsidRDefault="00C331EA" w:rsidP="00280C49">
            <w:pPr>
              <w:spacing w:before="60" w:after="60" w:line="340" w:lineRule="atLeast"/>
              <w:ind w:left="1" w:hanging="1"/>
              <w:rPr>
                <w:rFonts w:ascii="Traditional Arabic" w:hAnsi="Traditional Arabic"/>
                <w:b/>
              </w:rPr>
            </w:pPr>
            <w:r>
              <w:rPr>
                <w:rFonts w:ascii="Traditional Arabic" w:hAnsi="Traditional Arabic"/>
                <w:b/>
              </w:rPr>
              <w:t>Total land area</w:t>
            </w:r>
          </w:p>
        </w:tc>
        <w:tc>
          <w:tcPr>
            <w:tcW w:w="6114" w:type="dxa"/>
            <w:shd w:val="clear" w:color="auto" w:fill="auto"/>
            <w:vAlign w:val="center"/>
          </w:tcPr>
          <w:p w14:paraId="09E1740B" w14:textId="001C0B26" w:rsidR="00C331EA" w:rsidRPr="00C135BD" w:rsidRDefault="005018AA" w:rsidP="00280C49">
            <w:pPr>
              <w:spacing w:before="60" w:after="60" w:line="340" w:lineRule="atLeast"/>
              <w:rPr>
                <w:rFonts w:ascii="Traditional Arabic" w:hAnsi="Traditional Arabic" w:cs="Traditional Arabic"/>
                <w:rtl/>
                <w:lang w:bidi="ar-AE"/>
              </w:rPr>
            </w:pPr>
            <w:r w:rsidRPr="00C135BD">
              <w:rPr>
                <w:rFonts w:ascii="Traditional Arabic" w:hAnsi="Traditional Arabic" w:cs="Traditional Arabic"/>
              </w:rPr>
              <w:t>7,682</w:t>
            </w:r>
            <w:r w:rsidR="00C331EA">
              <w:rPr>
                <w:rFonts w:ascii="Traditional Arabic" w:hAnsi="Traditional Arabic"/>
              </w:rPr>
              <w:t xml:space="preserve"> square meters</w:t>
            </w:r>
          </w:p>
        </w:tc>
      </w:tr>
      <w:tr w:rsidR="00C331EA" w:rsidRPr="00827BCF" w14:paraId="5BE86862" w14:textId="77777777" w:rsidTr="00280C49">
        <w:tc>
          <w:tcPr>
            <w:tcW w:w="3243" w:type="dxa"/>
            <w:shd w:val="clear" w:color="auto" w:fill="auto"/>
          </w:tcPr>
          <w:p w14:paraId="51477BB9" w14:textId="77777777" w:rsidR="00C331EA" w:rsidRDefault="00C331EA" w:rsidP="00280C49">
            <w:pPr>
              <w:spacing w:before="60" w:after="60" w:line="340" w:lineRule="atLeast"/>
              <w:ind w:left="1" w:hanging="1"/>
              <w:rPr>
                <w:rFonts w:ascii="Traditional Arabic" w:hAnsi="Traditional Arabic"/>
                <w:b/>
              </w:rPr>
            </w:pPr>
            <w:r>
              <w:rPr>
                <w:rFonts w:ascii="Traditional Arabic" w:hAnsi="Traditional Arabic"/>
                <w:b/>
              </w:rPr>
              <w:t>Built-up area</w:t>
            </w:r>
          </w:p>
        </w:tc>
        <w:tc>
          <w:tcPr>
            <w:tcW w:w="6114" w:type="dxa"/>
            <w:shd w:val="clear" w:color="auto" w:fill="auto"/>
            <w:vAlign w:val="center"/>
          </w:tcPr>
          <w:p w14:paraId="3E624B1D" w14:textId="1915BB09" w:rsidR="00C331EA" w:rsidRDefault="005018AA" w:rsidP="00280C49">
            <w:pPr>
              <w:spacing w:before="60" w:after="60" w:line="340" w:lineRule="atLeast"/>
              <w:rPr>
                <w:rFonts w:ascii="Traditional Arabic" w:hAnsi="Traditional Arabic"/>
              </w:rPr>
            </w:pPr>
            <w:r w:rsidRPr="00C135BD">
              <w:rPr>
                <w:rFonts w:ascii="Traditional Arabic" w:hAnsi="Traditional Arabic" w:cs="Traditional Arabic"/>
              </w:rPr>
              <w:t>56,978</w:t>
            </w:r>
            <w:r w:rsidR="00C331EA">
              <w:rPr>
                <w:rFonts w:ascii="Traditional Arabic" w:hAnsi="Traditional Arabic"/>
              </w:rPr>
              <w:t xml:space="preserve"> square meters</w:t>
            </w:r>
          </w:p>
        </w:tc>
      </w:tr>
      <w:tr w:rsidR="00C331EA" w:rsidRPr="00827BCF" w14:paraId="3A16585D" w14:textId="77777777" w:rsidTr="00280C49">
        <w:tc>
          <w:tcPr>
            <w:tcW w:w="3243" w:type="dxa"/>
            <w:shd w:val="clear" w:color="auto" w:fill="auto"/>
          </w:tcPr>
          <w:p w14:paraId="6F5469A9" w14:textId="30412D1D" w:rsidR="00C331EA" w:rsidRDefault="00C331EA" w:rsidP="0017039F">
            <w:pPr>
              <w:spacing w:before="60" w:after="60" w:line="340" w:lineRule="atLeast"/>
              <w:ind w:left="1" w:hanging="1"/>
              <w:rPr>
                <w:rFonts w:ascii="Traditional Arabic" w:hAnsi="Traditional Arabic"/>
                <w:b/>
              </w:rPr>
            </w:pPr>
            <w:r>
              <w:rPr>
                <w:rFonts w:ascii="Traditional Arabic" w:hAnsi="Traditional Arabic"/>
                <w:b/>
              </w:rPr>
              <w:t xml:space="preserve">Number of floors </w:t>
            </w:r>
          </w:p>
        </w:tc>
        <w:tc>
          <w:tcPr>
            <w:tcW w:w="6114" w:type="dxa"/>
            <w:shd w:val="clear" w:color="auto" w:fill="auto"/>
            <w:vAlign w:val="center"/>
          </w:tcPr>
          <w:p w14:paraId="14667800" w14:textId="3ED7F68A" w:rsidR="00C331EA" w:rsidRPr="00C135BD" w:rsidRDefault="0017039F" w:rsidP="00280C49">
            <w:pPr>
              <w:spacing w:before="60" w:after="60" w:line="340" w:lineRule="atLeast"/>
              <w:rPr>
                <w:rFonts w:ascii="Traditional Arabic" w:hAnsi="Traditional Arabic" w:cs="Traditional Arabic"/>
                <w:rtl/>
              </w:rPr>
            </w:pPr>
            <w:r>
              <w:rPr>
                <w:rFonts w:ascii="Traditional Arabic" w:hAnsi="Traditional Arabic" w:cs="Traditional Arabic"/>
              </w:rPr>
              <w:t>18 floors: 3 floors for parking, Ground and Mezzanine, and 13 floors offices</w:t>
            </w:r>
          </w:p>
        </w:tc>
      </w:tr>
      <w:tr w:rsidR="00C331EA" w:rsidRPr="00827BCF" w14:paraId="0867E7DD" w14:textId="77777777" w:rsidTr="00280C49">
        <w:tc>
          <w:tcPr>
            <w:tcW w:w="3243" w:type="dxa"/>
            <w:shd w:val="clear" w:color="auto" w:fill="auto"/>
          </w:tcPr>
          <w:p w14:paraId="0648C2C0" w14:textId="75152EF2" w:rsidR="00C331EA" w:rsidRDefault="00C331EA" w:rsidP="00E20064">
            <w:pPr>
              <w:spacing w:before="60" w:after="60" w:line="340" w:lineRule="atLeast"/>
              <w:ind w:left="1" w:hanging="1"/>
              <w:rPr>
                <w:rFonts w:ascii="Traditional Arabic" w:hAnsi="Traditional Arabic"/>
                <w:b/>
              </w:rPr>
            </w:pPr>
            <w:r>
              <w:rPr>
                <w:rFonts w:ascii="Traditional Arabic" w:hAnsi="Traditional Arabic"/>
                <w:b/>
              </w:rPr>
              <w:t>Type of units as of 3</w:t>
            </w:r>
            <w:r w:rsidR="00193AB4">
              <w:rPr>
                <w:rFonts w:ascii="Traditional Arabic" w:hAnsi="Traditional Arabic"/>
                <w:b/>
              </w:rPr>
              <w:t>1 December</w:t>
            </w:r>
            <w:r>
              <w:rPr>
                <w:rFonts w:ascii="Traditional Arabic" w:hAnsi="Traditional Arabic"/>
                <w:b/>
              </w:rPr>
              <w:t xml:space="preserve"> </w:t>
            </w:r>
            <w:r w:rsidR="00E20064">
              <w:rPr>
                <w:rFonts w:ascii="Traditional Arabic" w:hAnsi="Traditional Arabic"/>
                <w:b/>
              </w:rPr>
              <w:t>2021</w:t>
            </w:r>
          </w:p>
        </w:tc>
        <w:tc>
          <w:tcPr>
            <w:tcW w:w="6114" w:type="dxa"/>
            <w:shd w:val="clear" w:color="auto" w:fill="auto"/>
            <w:vAlign w:val="center"/>
          </w:tcPr>
          <w:tbl>
            <w:tblPr>
              <w:tblStyle w:val="TableGrid"/>
              <w:tblW w:w="0" w:type="auto"/>
              <w:tblLook w:val="04A0" w:firstRow="1" w:lastRow="0" w:firstColumn="1" w:lastColumn="0" w:noHBand="0" w:noVBand="1"/>
            </w:tblPr>
            <w:tblGrid>
              <w:gridCol w:w="2944"/>
              <w:gridCol w:w="2944"/>
            </w:tblGrid>
            <w:tr w:rsidR="00AF76CF" w14:paraId="5DF7E096" w14:textId="77777777" w:rsidTr="00AF76CF">
              <w:tc>
                <w:tcPr>
                  <w:tcW w:w="2944" w:type="dxa"/>
                </w:tcPr>
                <w:p w14:paraId="1C2F50D6" w14:textId="3C45777E"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Type of Units</w:t>
                  </w:r>
                </w:p>
              </w:tc>
              <w:tc>
                <w:tcPr>
                  <w:tcW w:w="2944" w:type="dxa"/>
                </w:tcPr>
                <w:p w14:paraId="5E3CCFAC" w14:textId="3B29782C"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Number</w:t>
                  </w:r>
                </w:p>
              </w:tc>
            </w:tr>
            <w:tr w:rsidR="00AF76CF" w14:paraId="2249A81D" w14:textId="77777777" w:rsidTr="00AF76CF">
              <w:tc>
                <w:tcPr>
                  <w:tcW w:w="2944" w:type="dxa"/>
                </w:tcPr>
                <w:p w14:paraId="096FB1F0" w14:textId="26AF8CBC"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 xml:space="preserve">Cafteria </w:t>
                  </w:r>
                </w:p>
              </w:tc>
              <w:tc>
                <w:tcPr>
                  <w:tcW w:w="2944" w:type="dxa"/>
                </w:tcPr>
                <w:p w14:paraId="1D09F6B1" w14:textId="57551756"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1</w:t>
                  </w:r>
                </w:p>
              </w:tc>
            </w:tr>
            <w:tr w:rsidR="00AF76CF" w14:paraId="3C31F6C4" w14:textId="77777777" w:rsidTr="00AF76CF">
              <w:tc>
                <w:tcPr>
                  <w:tcW w:w="2944" w:type="dxa"/>
                </w:tcPr>
                <w:p w14:paraId="7EC322C5" w14:textId="712855DA"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Mosque</w:t>
                  </w:r>
                </w:p>
              </w:tc>
              <w:tc>
                <w:tcPr>
                  <w:tcW w:w="2944" w:type="dxa"/>
                </w:tcPr>
                <w:p w14:paraId="1F19CF49" w14:textId="3C854DFE"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1</w:t>
                  </w:r>
                </w:p>
              </w:tc>
            </w:tr>
            <w:tr w:rsidR="00AF76CF" w14:paraId="11AF7C8F" w14:textId="77777777" w:rsidTr="00AF76CF">
              <w:tc>
                <w:tcPr>
                  <w:tcW w:w="2944" w:type="dxa"/>
                </w:tcPr>
                <w:p w14:paraId="63D48F79" w14:textId="43BB63E9"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Offices</w:t>
                  </w:r>
                </w:p>
              </w:tc>
              <w:tc>
                <w:tcPr>
                  <w:tcW w:w="2944" w:type="dxa"/>
                </w:tcPr>
                <w:p w14:paraId="6C90FFBA" w14:textId="4456D03B"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108</w:t>
                  </w:r>
                </w:p>
              </w:tc>
            </w:tr>
            <w:tr w:rsidR="00AF76CF" w14:paraId="4C3978A3" w14:textId="77777777" w:rsidTr="00AF76CF">
              <w:tc>
                <w:tcPr>
                  <w:tcW w:w="2944" w:type="dxa"/>
                </w:tcPr>
                <w:p w14:paraId="144A2257" w14:textId="7941FA0A"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Show rooms</w:t>
                  </w:r>
                </w:p>
              </w:tc>
              <w:tc>
                <w:tcPr>
                  <w:tcW w:w="2944" w:type="dxa"/>
                </w:tcPr>
                <w:p w14:paraId="7B141368" w14:textId="1602937A"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8</w:t>
                  </w:r>
                </w:p>
              </w:tc>
            </w:tr>
            <w:tr w:rsidR="00AF76CF" w14:paraId="3FA1CAA7" w14:textId="77777777" w:rsidTr="00AF76CF">
              <w:tc>
                <w:tcPr>
                  <w:tcW w:w="2944" w:type="dxa"/>
                </w:tcPr>
                <w:p w14:paraId="53D5E8CB" w14:textId="1CAC903B"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 xml:space="preserve">Vaccant </w:t>
                  </w:r>
                </w:p>
              </w:tc>
              <w:tc>
                <w:tcPr>
                  <w:tcW w:w="2944" w:type="dxa"/>
                </w:tcPr>
                <w:p w14:paraId="50509CF2" w14:textId="00CCA99A"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8</w:t>
                  </w:r>
                </w:p>
              </w:tc>
            </w:tr>
            <w:tr w:rsidR="00AF76CF" w14:paraId="779BB6CD" w14:textId="77777777" w:rsidTr="00AF76CF">
              <w:tc>
                <w:tcPr>
                  <w:tcW w:w="2944" w:type="dxa"/>
                </w:tcPr>
                <w:p w14:paraId="3CE8413C" w14:textId="5C97BE00"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 xml:space="preserve">Total </w:t>
                  </w:r>
                </w:p>
              </w:tc>
              <w:tc>
                <w:tcPr>
                  <w:tcW w:w="2944" w:type="dxa"/>
                </w:tcPr>
                <w:p w14:paraId="351B6919" w14:textId="62800F30"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126</w:t>
                  </w:r>
                </w:p>
              </w:tc>
            </w:tr>
          </w:tbl>
          <w:p w14:paraId="306406DC" w14:textId="27BCC487" w:rsidR="00C331EA" w:rsidRDefault="00C331EA" w:rsidP="00280C49">
            <w:pPr>
              <w:spacing w:before="60" w:after="60" w:line="340" w:lineRule="atLeast"/>
              <w:rPr>
                <w:rFonts w:ascii="Traditional Arabic" w:hAnsi="Traditional Arabic" w:cs="Traditional Arabic"/>
              </w:rPr>
            </w:pPr>
          </w:p>
        </w:tc>
      </w:tr>
      <w:tr w:rsidR="00C331EA" w:rsidRPr="00827BCF" w14:paraId="15A6A1BB" w14:textId="77777777" w:rsidTr="00280C49">
        <w:tc>
          <w:tcPr>
            <w:tcW w:w="3243" w:type="dxa"/>
            <w:shd w:val="clear" w:color="auto" w:fill="auto"/>
          </w:tcPr>
          <w:p w14:paraId="1536B6C5" w14:textId="4363166A" w:rsidR="00C331EA" w:rsidRDefault="00C331EA" w:rsidP="00AF76CF">
            <w:pPr>
              <w:spacing w:before="60" w:after="60" w:line="340" w:lineRule="atLeast"/>
              <w:ind w:left="1" w:hanging="1"/>
              <w:rPr>
                <w:rFonts w:ascii="Traditional Arabic" w:hAnsi="Traditional Arabic"/>
                <w:b/>
              </w:rPr>
            </w:pPr>
            <w:r>
              <w:rPr>
                <w:rFonts w:ascii="Traditional Arabic" w:hAnsi="Traditional Arabic"/>
                <w:b/>
              </w:rPr>
              <w:t xml:space="preserve">Occupancy rate </w:t>
            </w:r>
          </w:p>
        </w:tc>
        <w:tc>
          <w:tcPr>
            <w:tcW w:w="6114" w:type="dxa"/>
            <w:shd w:val="clear" w:color="auto" w:fill="auto"/>
            <w:vAlign w:val="center"/>
          </w:tcPr>
          <w:p w14:paraId="6F0E60DB" w14:textId="2B4D570E" w:rsidR="00C331EA"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100</w:t>
            </w:r>
            <w:r w:rsidR="00C331EA">
              <w:rPr>
                <w:rFonts w:ascii="Traditional Arabic" w:hAnsi="Traditional Arabic" w:cs="Traditional Arabic"/>
              </w:rPr>
              <w:t>%</w:t>
            </w:r>
            <w:r w:rsidR="00E20064">
              <w:rPr>
                <w:rFonts w:ascii="Traditional Arabic" w:hAnsi="Traditional Arabic" w:cs="Traditional Arabic"/>
              </w:rPr>
              <w:t xml:space="preserve"> (fully leased to seller)</w:t>
            </w:r>
          </w:p>
        </w:tc>
      </w:tr>
      <w:tr w:rsidR="00C331EA" w:rsidRPr="00827BCF" w14:paraId="51836AE8" w14:textId="77777777" w:rsidTr="00280C49">
        <w:tc>
          <w:tcPr>
            <w:tcW w:w="3243" w:type="dxa"/>
            <w:shd w:val="clear" w:color="auto" w:fill="auto"/>
          </w:tcPr>
          <w:p w14:paraId="34973343" w14:textId="77777777" w:rsidR="00C331EA" w:rsidRDefault="00C331EA" w:rsidP="00280C49">
            <w:pPr>
              <w:spacing w:before="60" w:after="60" w:line="340" w:lineRule="atLeast"/>
              <w:ind w:left="1" w:hanging="1"/>
              <w:rPr>
                <w:rFonts w:ascii="Traditional Arabic" w:hAnsi="Traditional Arabic"/>
                <w:b/>
              </w:rPr>
            </w:pPr>
            <w:r>
              <w:rPr>
                <w:rFonts w:ascii="Traditional Arabic" w:hAnsi="Traditional Arabic"/>
                <w:b/>
              </w:rPr>
              <w:t xml:space="preserve">Construction Completion </w:t>
            </w:r>
          </w:p>
        </w:tc>
        <w:tc>
          <w:tcPr>
            <w:tcW w:w="6114" w:type="dxa"/>
            <w:shd w:val="clear" w:color="auto" w:fill="auto"/>
            <w:vAlign w:val="center"/>
          </w:tcPr>
          <w:p w14:paraId="27967140" w14:textId="0D202308" w:rsidR="00C331EA"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2013</w:t>
            </w:r>
          </w:p>
        </w:tc>
      </w:tr>
      <w:tr w:rsidR="00C331EA" w:rsidRPr="00827BCF" w14:paraId="53154678" w14:textId="77777777" w:rsidTr="00280C49">
        <w:tc>
          <w:tcPr>
            <w:tcW w:w="3243" w:type="dxa"/>
            <w:shd w:val="clear" w:color="auto" w:fill="auto"/>
          </w:tcPr>
          <w:p w14:paraId="39A92B23" w14:textId="283F8373" w:rsidR="00C331EA" w:rsidRDefault="00C331EA" w:rsidP="00AF76CF">
            <w:pPr>
              <w:spacing w:before="60" w:after="60" w:line="340" w:lineRule="atLeast"/>
              <w:ind w:left="1" w:hanging="1"/>
              <w:rPr>
                <w:rFonts w:ascii="Traditional Arabic" w:hAnsi="Traditional Arabic"/>
                <w:b/>
              </w:rPr>
            </w:pPr>
            <w:r>
              <w:rPr>
                <w:rFonts w:ascii="Traditional Arabic" w:hAnsi="Traditional Arabic"/>
                <w:b/>
              </w:rPr>
              <w:lastRenderedPageBreak/>
              <w:t>Reveneue for the last 3 years</w:t>
            </w:r>
            <w:r w:rsidR="00AF76CF">
              <w:rPr>
                <w:rFonts w:ascii="Traditional Arabic" w:hAnsi="Traditional Arabic"/>
                <w:b/>
              </w:rPr>
              <w:t xml:space="preserve"> </w:t>
            </w:r>
            <w:r>
              <w:rPr>
                <w:rFonts w:ascii="Traditional Arabic" w:hAnsi="Traditional Arabic"/>
                <w:b/>
              </w:rPr>
              <w:t xml:space="preserve"> </w:t>
            </w:r>
            <w:r w:rsidR="00AF76CF">
              <w:rPr>
                <w:rFonts w:ascii="Traditional Arabic" w:hAnsi="Traditional Arabic"/>
                <w:b/>
              </w:rPr>
              <w:t>in</w:t>
            </w:r>
            <w:r>
              <w:rPr>
                <w:rFonts w:ascii="Traditional Arabic" w:hAnsi="Traditional Arabic"/>
                <w:b/>
              </w:rPr>
              <w:t xml:space="preserve"> </w:t>
            </w:r>
            <w:r w:rsidR="00915DF6">
              <w:rPr>
                <w:rFonts w:ascii="Traditional Arabic" w:hAnsi="Traditional Arabic"/>
                <w:b/>
              </w:rPr>
              <w:t xml:space="preserve">Thousands of </w:t>
            </w:r>
            <w:r>
              <w:rPr>
                <w:rFonts w:ascii="Traditional Arabic" w:hAnsi="Traditional Arabic"/>
                <w:b/>
              </w:rPr>
              <w:t>SAR</w:t>
            </w:r>
          </w:p>
        </w:tc>
        <w:tc>
          <w:tcPr>
            <w:tcW w:w="6114"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85"/>
              <w:gridCol w:w="1537"/>
            </w:tblGrid>
            <w:tr w:rsidR="00180D67" w14:paraId="7CC9577F" w14:textId="77777777" w:rsidTr="00915DF6">
              <w:tc>
                <w:tcPr>
                  <w:tcW w:w="1485" w:type="dxa"/>
                  <w:tcBorders>
                    <w:top w:val="single" w:sz="4" w:space="0" w:color="auto"/>
                    <w:bottom w:val="single" w:sz="4" w:space="0" w:color="auto"/>
                  </w:tcBorders>
                </w:tcPr>
                <w:p w14:paraId="51BF534F" w14:textId="77777777" w:rsidR="00180D67" w:rsidRPr="001A0058" w:rsidRDefault="00180D67" w:rsidP="00180D67">
                  <w:pPr>
                    <w:spacing w:before="60" w:after="60" w:line="340" w:lineRule="atLeast"/>
                    <w:rPr>
                      <w:rFonts w:ascii="Traditional Arabic" w:hAnsi="Traditional Arabic" w:cs="Traditional Arabic"/>
                      <w:b/>
                      <w:bCs/>
                    </w:rPr>
                  </w:pPr>
                  <w:r w:rsidRPr="001A0058">
                    <w:rPr>
                      <w:rFonts w:ascii="Traditional Arabic" w:hAnsi="Traditional Arabic" w:cs="Traditional Arabic" w:hint="cs"/>
                      <w:b/>
                      <w:bCs/>
                      <w:rtl/>
                      <w:lang w:bidi="ar-AE"/>
                    </w:rPr>
                    <w:t>2019</w:t>
                  </w:r>
                </w:p>
              </w:tc>
              <w:tc>
                <w:tcPr>
                  <w:tcW w:w="1537" w:type="dxa"/>
                  <w:tcBorders>
                    <w:top w:val="single" w:sz="4" w:space="0" w:color="auto"/>
                    <w:bottom w:val="single" w:sz="4" w:space="0" w:color="auto"/>
                  </w:tcBorders>
                </w:tcPr>
                <w:p w14:paraId="33EBEBFF" w14:textId="7366D230" w:rsidR="00180D67" w:rsidRDefault="00915DF6" w:rsidP="00180D67">
                  <w:pPr>
                    <w:spacing w:before="60" w:after="60" w:line="340" w:lineRule="atLeast"/>
                    <w:rPr>
                      <w:rFonts w:ascii="Traditional Arabic" w:hAnsi="Traditional Arabic" w:cs="Traditional Arabic"/>
                    </w:rPr>
                  </w:pPr>
                  <w:r w:rsidRPr="00915DF6">
                    <w:rPr>
                      <w:rFonts w:ascii="Traditional Arabic" w:hAnsi="Traditional Arabic" w:cs="Traditional Arabic"/>
                    </w:rPr>
                    <w:t>9,431</w:t>
                  </w:r>
                </w:p>
              </w:tc>
            </w:tr>
            <w:tr w:rsidR="00180D67" w14:paraId="1F6337D7" w14:textId="77777777" w:rsidTr="00915DF6">
              <w:tc>
                <w:tcPr>
                  <w:tcW w:w="1485" w:type="dxa"/>
                  <w:tcBorders>
                    <w:top w:val="single" w:sz="4" w:space="0" w:color="auto"/>
                    <w:bottom w:val="single" w:sz="4" w:space="0" w:color="auto"/>
                  </w:tcBorders>
                </w:tcPr>
                <w:p w14:paraId="532E9660" w14:textId="77777777" w:rsidR="00180D67" w:rsidRPr="001A0058" w:rsidRDefault="00180D67" w:rsidP="00180D67">
                  <w:pPr>
                    <w:spacing w:before="60" w:after="60" w:line="340" w:lineRule="atLeast"/>
                    <w:rPr>
                      <w:rFonts w:ascii="Traditional Arabic" w:hAnsi="Traditional Arabic" w:cs="Traditional Arabic"/>
                      <w:b/>
                      <w:bCs/>
                      <w:rtl/>
                      <w:lang w:bidi="ar-AE"/>
                    </w:rPr>
                  </w:pPr>
                  <w:r>
                    <w:rPr>
                      <w:rFonts w:ascii="Traditional Arabic" w:hAnsi="Traditional Arabic" w:cs="Traditional Arabic"/>
                      <w:b/>
                      <w:bCs/>
                      <w:lang w:bidi="ar-AE"/>
                    </w:rPr>
                    <w:t>2020</w:t>
                  </w:r>
                </w:p>
              </w:tc>
              <w:tc>
                <w:tcPr>
                  <w:tcW w:w="1537" w:type="dxa"/>
                  <w:tcBorders>
                    <w:top w:val="single" w:sz="4" w:space="0" w:color="auto"/>
                    <w:bottom w:val="single" w:sz="4" w:space="0" w:color="auto"/>
                  </w:tcBorders>
                </w:tcPr>
                <w:p w14:paraId="3D4BC8CD" w14:textId="2EFD3C19" w:rsidR="00180D67" w:rsidRDefault="00915DF6" w:rsidP="00180D67">
                  <w:pPr>
                    <w:spacing w:before="60" w:after="60" w:line="340" w:lineRule="atLeast"/>
                    <w:rPr>
                      <w:rFonts w:ascii="Traditional Arabic" w:hAnsi="Traditional Arabic" w:cs="Traditional Arabic"/>
                      <w:lang w:bidi="ar-AE"/>
                    </w:rPr>
                  </w:pPr>
                  <w:r w:rsidRPr="00915DF6">
                    <w:rPr>
                      <w:rFonts w:ascii="Traditional Arabic" w:hAnsi="Traditional Arabic" w:cs="Traditional Arabic"/>
                      <w:lang w:bidi="ar-AE"/>
                    </w:rPr>
                    <w:t>19,250</w:t>
                  </w:r>
                </w:p>
              </w:tc>
            </w:tr>
            <w:tr w:rsidR="00180D67" w14:paraId="5BC58878" w14:textId="77777777" w:rsidTr="00915DF6">
              <w:tc>
                <w:tcPr>
                  <w:tcW w:w="1485" w:type="dxa"/>
                  <w:tcBorders>
                    <w:top w:val="single" w:sz="4" w:space="0" w:color="auto"/>
                    <w:bottom w:val="single" w:sz="4" w:space="0" w:color="auto"/>
                  </w:tcBorders>
                </w:tcPr>
                <w:p w14:paraId="3C620501" w14:textId="77777777" w:rsidR="00180D67" w:rsidRPr="00406238" w:rsidRDefault="00180D67" w:rsidP="00180D67">
                  <w:pPr>
                    <w:spacing w:before="60" w:after="60" w:line="340" w:lineRule="atLeast"/>
                    <w:rPr>
                      <w:rFonts w:ascii="Traditional Arabic" w:hAnsi="Traditional Arabic" w:cs="Traditional Arabic"/>
                      <w:b/>
                      <w:bCs/>
                      <w:lang w:bidi="ar-AE"/>
                    </w:rPr>
                  </w:pPr>
                  <w:r w:rsidRPr="00406238">
                    <w:rPr>
                      <w:rFonts w:ascii="Traditional Arabic" w:hAnsi="Traditional Arabic" w:cs="Traditional Arabic"/>
                      <w:b/>
                      <w:bCs/>
                      <w:lang w:bidi="ar-AE"/>
                    </w:rPr>
                    <w:t>2021</w:t>
                  </w:r>
                </w:p>
              </w:tc>
              <w:tc>
                <w:tcPr>
                  <w:tcW w:w="1537" w:type="dxa"/>
                  <w:tcBorders>
                    <w:top w:val="single" w:sz="4" w:space="0" w:color="auto"/>
                    <w:bottom w:val="single" w:sz="4" w:space="0" w:color="auto"/>
                  </w:tcBorders>
                </w:tcPr>
                <w:p w14:paraId="1766BF4C" w14:textId="1F1F8295" w:rsidR="00180D67" w:rsidRPr="00406238" w:rsidRDefault="00915DF6" w:rsidP="00180D67">
                  <w:pPr>
                    <w:spacing w:before="60" w:after="60" w:line="340" w:lineRule="atLeast"/>
                    <w:rPr>
                      <w:rFonts w:ascii="Traditional Arabic" w:hAnsi="Traditional Arabic" w:cs="Traditional Arabic"/>
                      <w:lang w:bidi="ar-AE"/>
                    </w:rPr>
                  </w:pPr>
                  <w:r w:rsidRPr="00406238">
                    <w:rPr>
                      <w:rFonts w:ascii="Traditional Arabic" w:hAnsi="Traditional Arabic" w:cs="Traditional Arabic"/>
                      <w:lang w:bidi="ar-AE"/>
                    </w:rPr>
                    <w:t>23,100</w:t>
                  </w:r>
                </w:p>
              </w:tc>
            </w:tr>
            <w:tr w:rsidR="003A2252" w14:paraId="0DDF3544" w14:textId="77777777" w:rsidTr="00915DF6">
              <w:tc>
                <w:tcPr>
                  <w:tcW w:w="1485" w:type="dxa"/>
                  <w:tcBorders>
                    <w:top w:val="single" w:sz="4" w:space="0" w:color="auto"/>
                    <w:bottom w:val="single" w:sz="4" w:space="0" w:color="auto"/>
                  </w:tcBorders>
                </w:tcPr>
                <w:p w14:paraId="690A62DC" w14:textId="692DDFC0" w:rsidR="003A2252" w:rsidRPr="00406238" w:rsidRDefault="003A2252" w:rsidP="00180D67">
                  <w:pPr>
                    <w:spacing w:before="60" w:after="60" w:line="340" w:lineRule="atLeast"/>
                    <w:rPr>
                      <w:rFonts w:ascii="Traditional Arabic" w:hAnsi="Traditional Arabic" w:cs="Traditional Arabic"/>
                      <w:b/>
                      <w:bCs/>
                      <w:lang w:bidi="ar-AE"/>
                    </w:rPr>
                  </w:pPr>
                  <w:r>
                    <w:rPr>
                      <w:rFonts w:ascii="Traditional Arabic" w:hAnsi="Traditional Arabic" w:cs="Traditional Arabic"/>
                      <w:b/>
                      <w:bCs/>
                      <w:lang w:bidi="ar-AE"/>
                    </w:rPr>
                    <w:t>2022</w:t>
                  </w:r>
                </w:p>
              </w:tc>
              <w:tc>
                <w:tcPr>
                  <w:tcW w:w="1537" w:type="dxa"/>
                  <w:tcBorders>
                    <w:top w:val="single" w:sz="4" w:space="0" w:color="auto"/>
                    <w:bottom w:val="single" w:sz="4" w:space="0" w:color="auto"/>
                  </w:tcBorders>
                </w:tcPr>
                <w:p w14:paraId="4E7F8A08" w14:textId="3D712BCF" w:rsidR="003A2252" w:rsidRPr="00406238" w:rsidRDefault="003A2252" w:rsidP="00180D67">
                  <w:pPr>
                    <w:spacing w:before="60" w:after="60" w:line="340" w:lineRule="atLeast"/>
                    <w:rPr>
                      <w:rFonts w:ascii="Traditional Arabic" w:hAnsi="Traditional Arabic" w:cs="Traditional Arabic"/>
                      <w:lang w:bidi="ar-AE"/>
                    </w:rPr>
                  </w:pPr>
                  <w:r>
                    <w:rPr>
                      <w:rFonts w:ascii="Traditional Arabic" w:hAnsi="Traditional Arabic" w:cs="Traditional Arabic"/>
                      <w:lang w:bidi="ar-AE"/>
                    </w:rPr>
                    <w:t>23,100</w:t>
                  </w:r>
                </w:p>
              </w:tc>
            </w:tr>
          </w:tbl>
          <w:p w14:paraId="4A630074" w14:textId="7683448D" w:rsidR="00C331EA" w:rsidRDefault="00C331EA" w:rsidP="00280C49">
            <w:pPr>
              <w:spacing w:before="60" w:after="60" w:line="340" w:lineRule="atLeast"/>
              <w:rPr>
                <w:rFonts w:ascii="Traditional Arabic" w:hAnsi="Traditional Arabic" w:cs="Traditional Arabic"/>
              </w:rPr>
            </w:pPr>
          </w:p>
        </w:tc>
      </w:tr>
      <w:tr w:rsidR="00C331EA" w:rsidRPr="00827BCF" w14:paraId="0E105BF8" w14:textId="77777777" w:rsidTr="00280C49">
        <w:tc>
          <w:tcPr>
            <w:tcW w:w="3243" w:type="dxa"/>
            <w:shd w:val="clear" w:color="auto" w:fill="auto"/>
          </w:tcPr>
          <w:p w14:paraId="723D4BBF" w14:textId="301A4B2B" w:rsidR="00C331EA" w:rsidRPr="00827BCF" w:rsidRDefault="00C331EA" w:rsidP="003047CD">
            <w:pPr>
              <w:spacing w:before="60" w:after="60" w:line="340" w:lineRule="atLeast"/>
              <w:ind w:left="1" w:hanging="1"/>
              <w:rPr>
                <w:rFonts w:ascii="Traditional Arabic" w:hAnsi="Traditional Arabic" w:cs="Traditional Arabic"/>
                <w:b/>
                <w:bCs/>
              </w:rPr>
            </w:pPr>
            <w:r>
              <w:rPr>
                <w:rFonts w:ascii="Traditional Arabic" w:hAnsi="Traditional Arabic"/>
                <w:b/>
              </w:rPr>
              <w:t xml:space="preserve">Purchase </w:t>
            </w:r>
            <w:r w:rsidR="003047CD">
              <w:rPr>
                <w:rFonts w:ascii="Traditional Arabic" w:hAnsi="Traditional Arabic"/>
                <w:b/>
              </w:rPr>
              <w:t>price</w:t>
            </w:r>
          </w:p>
        </w:tc>
        <w:tc>
          <w:tcPr>
            <w:tcW w:w="6114" w:type="dxa"/>
            <w:shd w:val="clear" w:color="auto" w:fill="auto"/>
          </w:tcPr>
          <w:p w14:paraId="348FDCA4" w14:textId="162976F3" w:rsidR="00C331EA" w:rsidRPr="00827BCF" w:rsidRDefault="00C331EA" w:rsidP="003B7934">
            <w:pPr>
              <w:spacing w:before="60" w:after="60" w:line="340" w:lineRule="atLeast"/>
              <w:jc w:val="both"/>
              <w:rPr>
                <w:rFonts w:ascii="Traditional Arabic" w:hAnsi="Traditional Arabic" w:cs="Traditional Arabic"/>
              </w:rPr>
            </w:pPr>
            <w:r>
              <w:rPr>
                <w:rFonts w:ascii="Traditional Arabic" w:hAnsi="Traditional Arabic"/>
              </w:rPr>
              <w:t xml:space="preserve">SAR </w:t>
            </w:r>
            <w:r w:rsidR="00AF76CF">
              <w:rPr>
                <w:rFonts w:ascii="Traditional Arabic" w:hAnsi="Traditional Arabic"/>
              </w:rPr>
              <w:t>255</w:t>
            </w:r>
            <w:r>
              <w:rPr>
                <w:rFonts w:ascii="Traditional Arabic" w:hAnsi="Traditional Arabic"/>
              </w:rPr>
              <w:t xml:space="preserve"> millions</w:t>
            </w:r>
            <w:r w:rsidR="00AF76CF">
              <w:rPr>
                <w:rFonts w:ascii="Traditional Arabic" w:hAnsi="Traditional Arabic"/>
              </w:rPr>
              <w:t xml:space="preserve"> </w:t>
            </w:r>
          </w:p>
        </w:tc>
      </w:tr>
    </w:tbl>
    <w:p w14:paraId="59D28AD1" w14:textId="215623C3" w:rsidR="00B2292D" w:rsidRDefault="00B2292D" w:rsidP="00AF76CF">
      <w:pPr>
        <w:spacing w:before="120" w:line="340" w:lineRule="atLeast"/>
        <w:jc w:val="both"/>
        <w:rPr>
          <w:rFonts w:ascii="Traditional Arabic" w:hAnsi="Traditional Arabic"/>
          <w:b/>
        </w:rPr>
      </w:pPr>
    </w:p>
    <w:p w14:paraId="53FDE6FB" w14:textId="308E2FF5" w:rsidR="00AF76CF" w:rsidRPr="00827BCF" w:rsidRDefault="00AF76CF" w:rsidP="00AF76CF">
      <w:pPr>
        <w:spacing w:before="120" w:line="340" w:lineRule="atLeast"/>
        <w:jc w:val="both"/>
        <w:rPr>
          <w:rFonts w:ascii="Traditional Arabic" w:hAnsi="Traditional Arabic" w:cs="Traditional Arabic"/>
          <w:b/>
          <w:bCs/>
        </w:rPr>
      </w:pPr>
      <w:r>
        <w:rPr>
          <w:rFonts w:ascii="Traditional Arabic" w:hAnsi="Traditional Arabic"/>
          <w:b/>
        </w:rPr>
        <w:t>Description of the fourth Property, Officer Tower</w:t>
      </w:r>
      <w:r w:rsidR="003047CD">
        <w:rPr>
          <w:rFonts w:ascii="Traditional Arabic" w:hAnsi="Traditional Arabic"/>
          <w:b/>
        </w:rPr>
        <w:t xml:space="preserve"> </w:t>
      </w:r>
      <w:r w:rsidR="003047CD" w:rsidRPr="003047CD">
        <w:rPr>
          <w:rFonts w:ascii="Traditional Arabic" w:hAnsi="Traditional Arabic"/>
          <w:b/>
        </w:rPr>
        <w:t>financed from baking facilities available to the Fund</w:t>
      </w:r>
      <w:r>
        <w:rPr>
          <w:rFonts w:ascii="Traditional Arabic" w:hAnsi="Traditional Arabic"/>
          <w:b/>
        </w:rPr>
        <w:t xml:space="preserve">: </w:t>
      </w:r>
      <w:r>
        <w:rPr>
          <w:rFonts w:ascii="Traditional Arabic" w:hAnsi="Traditional Arabic"/>
        </w:rPr>
        <w:t>The fourth property is an office twoer commercially known as Qbic Plaza or Center.</w:t>
      </w:r>
    </w:p>
    <w:tbl>
      <w:tblPr>
        <w:tblStyle w:val="TableGrid"/>
        <w:tblW w:w="9357" w:type="dxa"/>
        <w:tblInd w:w="107"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243"/>
        <w:gridCol w:w="6114"/>
      </w:tblGrid>
      <w:tr w:rsidR="00AF76CF" w:rsidRPr="00827BCF" w14:paraId="1DA64C18" w14:textId="77777777" w:rsidTr="00280C49">
        <w:tc>
          <w:tcPr>
            <w:tcW w:w="3243" w:type="dxa"/>
            <w:shd w:val="clear" w:color="auto" w:fill="auto"/>
          </w:tcPr>
          <w:p w14:paraId="799C0431" w14:textId="77777777" w:rsidR="00AF76CF" w:rsidRPr="00827BCF" w:rsidRDefault="00AF76CF" w:rsidP="00280C49">
            <w:pPr>
              <w:spacing w:before="60" w:after="60" w:line="340" w:lineRule="atLeast"/>
              <w:ind w:left="1" w:hanging="1"/>
              <w:rPr>
                <w:rFonts w:ascii="Traditional Arabic" w:hAnsi="Traditional Arabic" w:cs="Traditional Arabic"/>
                <w:b/>
                <w:bCs/>
              </w:rPr>
            </w:pPr>
            <w:r>
              <w:rPr>
                <w:rFonts w:ascii="Traditional Arabic" w:hAnsi="Traditional Arabic"/>
                <w:b/>
              </w:rPr>
              <w:t>Name of the property</w:t>
            </w:r>
            <w:r>
              <w:tab/>
            </w:r>
          </w:p>
        </w:tc>
        <w:tc>
          <w:tcPr>
            <w:tcW w:w="6114" w:type="dxa"/>
            <w:shd w:val="clear" w:color="auto" w:fill="auto"/>
          </w:tcPr>
          <w:p w14:paraId="7159D0A5" w14:textId="7B2CF2D8" w:rsidR="00AF76CF" w:rsidRPr="00827BCF" w:rsidRDefault="00AF76CF" w:rsidP="00280C49">
            <w:pPr>
              <w:spacing w:before="60" w:after="60" w:line="340" w:lineRule="atLeast"/>
              <w:jc w:val="both"/>
              <w:rPr>
                <w:rFonts w:ascii="Traditional Arabic" w:hAnsi="Traditional Arabic" w:cs="Traditional Arabic"/>
              </w:rPr>
            </w:pPr>
            <w:r>
              <w:rPr>
                <w:rFonts w:ascii="Traditional Arabic" w:hAnsi="Traditional Arabic"/>
              </w:rPr>
              <w:t>Qbic Plaza</w:t>
            </w:r>
          </w:p>
        </w:tc>
      </w:tr>
      <w:tr w:rsidR="00AF76CF" w:rsidRPr="00827BCF" w14:paraId="70DF257C" w14:textId="77777777" w:rsidTr="00280C49">
        <w:tc>
          <w:tcPr>
            <w:tcW w:w="3243" w:type="dxa"/>
            <w:shd w:val="clear" w:color="auto" w:fill="auto"/>
          </w:tcPr>
          <w:p w14:paraId="0FC1FBD4" w14:textId="77777777"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Property owner before aquistion</w:t>
            </w:r>
          </w:p>
        </w:tc>
        <w:tc>
          <w:tcPr>
            <w:tcW w:w="6114" w:type="dxa"/>
            <w:shd w:val="clear" w:color="auto" w:fill="auto"/>
            <w:vAlign w:val="center"/>
          </w:tcPr>
          <w:p w14:paraId="32692857" w14:textId="77777777" w:rsidR="00AF76CF" w:rsidRDefault="004E1E65" w:rsidP="00280C49">
            <w:pPr>
              <w:spacing w:before="60" w:after="60" w:line="340" w:lineRule="atLeast"/>
              <w:rPr>
                <w:rFonts w:ascii="Traditional Arabic" w:hAnsi="Traditional Arabic"/>
              </w:rPr>
            </w:pPr>
            <w:r>
              <w:rPr>
                <w:rFonts w:ascii="Traditional Arabic" w:hAnsi="Traditional Arabic"/>
              </w:rPr>
              <w:t>Abdulaziz AlMishaal</w:t>
            </w:r>
          </w:p>
          <w:p w14:paraId="1FE6B5F4" w14:textId="228A6464" w:rsidR="004E1E65" w:rsidRDefault="004E1E65" w:rsidP="00280C49">
            <w:pPr>
              <w:spacing w:before="60" w:after="60" w:line="340" w:lineRule="atLeast"/>
              <w:rPr>
                <w:rFonts w:ascii="Traditional Arabic" w:hAnsi="Traditional Arabic"/>
              </w:rPr>
            </w:pPr>
            <w:r>
              <w:rPr>
                <w:rFonts w:ascii="Traditional Arabic" w:hAnsi="Traditional Arabic"/>
              </w:rPr>
              <w:t>Abdulaziz AlMousa</w:t>
            </w:r>
          </w:p>
        </w:tc>
      </w:tr>
      <w:tr w:rsidR="00AF76CF" w:rsidRPr="00827BCF" w14:paraId="770EDC85" w14:textId="77777777" w:rsidTr="00280C49">
        <w:tc>
          <w:tcPr>
            <w:tcW w:w="3243" w:type="dxa"/>
            <w:shd w:val="clear" w:color="auto" w:fill="auto"/>
          </w:tcPr>
          <w:p w14:paraId="3BADE9B4" w14:textId="77777777"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Real estate type</w:t>
            </w:r>
          </w:p>
        </w:tc>
        <w:tc>
          <w:tcPr>
            <w:tcW w:w="6114" w:type="dxa"/>
            <w:shd w:val="clear" w:color="auto" w:fill="auto"/>
            <w:vAlign w:val="center"/>
          </w:tcPr>
          <w:p w14:paraId="19EB6859" w14:textId="5DBA829D" w:rsidR="00AF76CF" w:rsidRDefault="00AF76CF" w:rsidP="004E1E65">
            <w:pPr>
              <w:spacing w:before="60" w:after="60" w:line="340" w:lineRule="atLeast"/>
              <w:rPr>
                <w:rFonts w:ascii="Traditional Arabic" w:hAnsi="Traditional Arabic"/>
              </w:rPr>
            </w:pPr>
            <w:r>
              <w:rPr>
                <w:rFonts w:ascii="Traditional Arabic" w:hAnsi="Traditional Arabic"/>
              </w:rPr>
              <w:t xml:space="preserve">Office </w:t>
            </w:r>
            <w:r w:rsidR="004E1E65">
              <w:rPr>
                <w:rFonts w:ascii="Traditional Arabic" w:hAnsi="Traditional Arabic"/>
              </w:rPr>
              <w:t>Complex</w:t>
            </w:r>
          </w:p>
        </w:tc>
      </w:tr>
      <w:tr w:rsidR="00AF76CF" w:rsidRPr="00827BCF" w14:paraId="36A1B983" w14:textId="77777777" w:rsidTr="00280C49">
        <w:tc>
          <w:tcPr>
            <w:tcW w:w="3243" w:type="dxa"/>
            <w:shd w:val="clear" w:color="auto" w:fill="auto"/>
          </w:tcPr>
          <w:p w14:paraId="102ED161" w14:textId="77777777"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City, Country</w:t>
            </w:r>
          </w:p>
        </w:tc>
        <w:tc>
          <w:tcPr>
            <w:tcW w:w="6114" w:type="dxa"/>
            <w:shd w:val="clear" w:color="auto" w:fill="auto"/>
            <w:vAlign w:val="center"/>
          </w:tcPr>
          <w:p w14:paraId="6F2341D7" w14:textId="1857E2F1" w:rsidR="00AF76CF" w:rsidRDefault="004E1E65" w:rsidP="00280C49">
            <w:pPr>
              <w:spacing w:before="60" w:after="60" w:line="340" w:lineRule="atLeast"/>
              <w:rPr>
                <w:rFonts w:ascii="Traditional Arabic" w:hAnsi="Traditional Arabic"/>
              </w:rPr>
            </w:pPr>
            <w:r>
              <w:rPr>
                <w:rFonts w:ascii="Traditional Arabic" w:hAnsi="Traditional Arabic"/>
              </w:rPr>
              <w:t>Riyadh</w:t>
            </w:r>
            <w:r w:rsidR="00AF76CF">
              <w:rPr>
                <w:rFonts w:ascii="Traditional Arabic" w:hAnsi="Traditional Arabic"/>
              </w:rPr>
              <w:t>, Saudi Arabia</w:t>
            </w:r>
          </w:p>
        </w:tc>
      </w:tr>
      <w:tr w:rsidR="00AF76CF" w:rsidRPr="00827BCF" w14:paraId="1280E312" w14:textId="77777777" w:rsidTr="00280C49">
        <w:tc>
          <w:tcPr>
            <w:tcW w:w="3243" w:type="dxa"/>
            <w:shd w:val="clear" w:color="auto" w:fill="auto"/>
          </w:tcPr>
          <w:p w14:paraId="75569959" w14:textId="77777777"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Road, District</w:t>
            </w:r>
          </w:p>
        </w:tc>
        <w:tc>
          <w:tcPr>
            <w:tcW w:w="6114" w:type="dxa"/>
            <w:shd w:val="clear" w:color="auto" w:fill="auto"/>
            <w:vAlign w:val="center"/>
          </w:tcPr>
          <w:p w14:paraId="1645E578" w14:textId="25FCD64B" w:rsidR="00AF76CF" w:rsidRDefault="004E1E65" w:rsidP="004E1E65">
            <w:pPr>
              <w:spacing w:before="60" w:after="60" w:line="340" w:lineRule="atLeast"/>
              <w:rPr>
                <w:rFonts w:ascii="Traditional Arabic" w:hAnsi="Traditional Arabic"/>
              </w:rPr>
            </w:pPr>
            <w:r>
              <w:rPr>
                <w:rFonts w:ascii="Traditional Arabic" w:hAnsi="Traditional Arabic"/>
              </w:rPr>
              <w:t>Al Ghadeer</w:t>
            </w:r>
            <w:r w:rsidR="00AF76CF">
              <w:rPr>
                <w:rFonts w:ascii="Traditional Arabic" w:hAnsi="Traditional Arabic"/>
              </w:rPr>
              <w:t xml:space="preserve">, </w:t>
            </w:r>
            <w:r>
              <w:rPr>
                <w:rFonts w:ascii="Traditional Arabic" w:hAnsi="Traditional Arabic"/>
              </w:rPr>
              <w:t>King Abdulaziz</w:t>
            </w:r>
            <w:r w:rsidR="00AF76CF">
              <w:rPr>
                <w:rFonts w:ascii="Traditional Arabic" w:hAnsi="Traditional Arabic"/>
              </w:rPr>
              <w:t xml:space="preserve"> road</w:t>
            </w:r>
          </w:p>
        </w:tc>
      </w:tr>
      <w:tr w:rsidR="00AF76CF" w:rsidRPr="00827BCF" w14:paraId="6C823423" w14:textId="77777777" w:rsidTr="00280C49">
        <w:tc>
          <w:tcPr>
            <w:tcW w:w="3243" w:type="dxa"/>
            <w:shd w:val="clear" w:color="auto" w:fill="auto"/>
          </w:tcPr>
          <w:p w14:paraId="7593DF09" w14:textId="77777777" w:rsidR="00AF76CF" w:rsidRDefault="00AF76CF" w:rsidP="00280C49">
            <w:pPr>
              <w:spacing w:before="60" w:after="60" w:line="340" w:lineRule="atLeast"/>
              <w:ind w:left="1" w:hanging="1"/>
              <w:rPr>
                <w:rFonts w:ascii="Traditional Arabic" w:hAnsi="Traditional Arabic"/>
                <w:b/>
              </w:rPr>
            </w:pPr>
            <w:r w:rsidRPr="001F73F8">
              <w:rPr>
                <w:rFonts w:ascii="Traditional Arabic" w:hAnsi="Traditional Arabic"/>
                <w:b/>
              </w:rPr>
              <w:t>Location c</w:t>
            </w:r>
            <w:r>
              <w:rPr>
                <w:rFonts w:ascii="Traditional Arabic" w:hAnsi="Traditional Arabic"/>
                <w:b/>
              </w:rPr>
              <w:t>oordinates</w:t>
            </w:r>
          </w:p>
        </w:tc>
        <w:tc>
          <w:tcPr>
            <w:tcW w:w="6114" w:type="dxa"/>
            <w:shd w:val="clear" w:color="auto" w:fill="auto"/>
            <w:vAlign w:val="center"/>
          </w:tcPr>
          <w:p w14:paraId="44E050A2" w14:textId="7D4337AD" w:rsidR="00AF76CF" w:rsidRDefault="004E1E65" w:rsidP="00280C49">
            <w:pPr>
              <w:spacing w:before="60" w:after="60" w:line="340" w:lineRule="atLeast"/>
              <w:rPr>
                <w:rFonts w:ascii="Traditional Arabic" w:hAnsi="Traditional Arabic"/>
              </w:rPr>
            </w:pPr>
            <w:r w:rsidRPr="00C135BD">
              <w:rPr>
                <w:rFonts w:ascii="Traditional Arabic" w:hAnsi="Traditional Arabic" w:cs="Traditional Arabic"/>
                <w:rtl/>
              </w:rPr>
              <w:t>24°46'19.5"</w:t>
            </w:r>
            <w:r w:rsidRPr="00C135BD">
              <w:rPr>
                <w:rFonts w:ascii="Traditional Arabic" w:hAnsi="Traditional Arabic" w:cs="Traditional Arabic"/>
              </w:rPr>
              <w:t>N 46°39'59.2"E</w:t>
            </w:r>
          </w:p>
        </w:tc>
      </w:tr>
      <w:tr w:rsidR="00AF76CF" w:rsidRPr="00827BCF" w14:paraId="305BE063" w14:textId="77777777" w:rsidTr="00280C49">
        <w:tc>
          <w:tcPr>
            <w:tcW w:w="3243" w:type="dxa"/>
            <w:shd w:val="clear" w:color="auto" w:fill="auto"/>
          </w:tcPr>
          <w:p w14:paraId="5A170206" w14:textId="77777777" w:rsidR="00AF76CF" w:rsidRPr="001F73F8" w:rsidRDefault="00AF76CF" w:rsidP="00280C49">
            <w:pPr>
              <w:spacing w:before="60" w:after="60" w:line="340" w:lineRule="atLeast"/>
              <w:ind w:left="1" w:hanging="1"/>
              <w:rPr>
                <w:rFonts w:ascii="Traditional Arabic" w:hAnsi="Traditional Arabic"/>
                <w:b/>
              </w:rPr>
            </w:pPr>
            <w:r>
              <w:rPr>
                <w:rFonts w:ascii="Traditional Arabic" w:hAnsi="Traditional Arabic"/>
                <w:b/>
              </w:rPr>
              <w:t>Total land area</w:t>
            </w:r>
          </w:p>
        </w:tc>
        <w:tc>
          <w:tcPr>
            <w:tcW w:w="6114" w:type="dxa"/>
            <w:shd w:val="clear" w:color="auto" w:fill="auto"/>
            <w:vAlign w:val="center"/>
          </w:tcPr>
          <w:p w14:paraId="3FB57BD1" w14:textId="47681A0C" w:rsidR="00AF76CF" w:rsidRPr="00C135BD" w:rsidRDefault="00193AB4" w:rsidP="004E1E65">
            <w:pPr>
              <w:spacing w:before="60" w:after="60" w:line="340" w:lineRule="atLeast"/>
              <w:rPr>
                <w:rFonts w:ascii="Traditional Arabic" w:hAnsi="Traditional Arabic" w:cs="Traditional Arabic"/>
                <w:rtl/>
                <w:lang w:bidi="ar-AE"/>
              </w:rPr>
            </w:pPr>
            <w:r>
              <w:rPr>
                <w:rFonts w:ascii="Traditional Arabic" w:hAnsi="Traditional Arabic" w:cs="Traditional Arabic"/>
              </w:rPr>
              <w:t xml:space="preserve">17,426.21 </w:t>
            </w:r>
            <w:r w:rsidR="00AF76CF">
              <w:rPr>
                <w:rFonts w:ascii="Traditional Arabic" w:hAnsi="Traditional Arabic"/>
              </w:rPr>
              <w:t xml:space="preserve"> square meters</w:t>
            </w:r>
          </w:p>
        </w:tc>
      </w:tr>
      <w:tr w:rsidR="00AF76CF" w:rsidRPr="00827BCF" w14:paraId="01C920A4" w14:textId="77777777" w:rsidTr="00280C49">
        <w:tc>
          <w:tcPr>
            <w:tcW w:w="3243" w:type="dxa"/>
            <w:shd w:val="clear" w:color="auto" w:fill="auto"/>
          </w:tcPr>
          <w:p w14:paraId="4FBBF92D" w14:textId="77777777"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Built-up area</w:t>
            </w:r>
          </w:p>
        </w:tc>
        <w:tc>
          <w:tcPr>
            <w:tcW w:w="6114" w:type="dxa"/>
            <w:shd w:val="clear" w:color="auto" w:fill="auto"/>
            <w:vAlign w:val="center"/>
          </w:tcPr>
          <w:p w14:paraId="79530A90" w14:textId="71F54D6E" w:rsidR="00AF76CF" w:rsidRDefault="00193AB4" w:rsidP="00193AB4">
            <w:pPr>
              <w:spacing w:before="60" w:after="60" w:line="340" w:lineRule="atLeast"/>
              <w:rPr>
                <w:rFonts w:ascii="Traditional Arabic" w:hAnsi="Traditional Arabic"/>
              </w:rPr>
            </w:pPr>
            <w:r w:rsidRPr="00193AB4">
              <w:rPr>
                <w:rFonts w:ascii="Traditional Arabic" w:hAnsi="Traditional Arabic" w:cs="Traditional Arabic"/>
              </w:rPr>
              <w:t>38,002.5</w:t>
            </w:r>
            <w:r>
              <w:rPr>
                <w:rFonts w:ascii="Traditional Arabic" w:hAnsi="Traditional Arabic" w:cs="Traditional Arabic"/>
              </w:rPr>
              <w:t xml:space="preserve"> </w:t>
            </w:r>
            <w:r w:rsidR="00AF76CF">
              <w:rPr>
                <w:rFonts w:ascii="Traditional Arabic" w:hAnsi="Traditional Arabic"/>
              </w:rPr>
              <w:t>square meters</w:t>
            </w:r>
          </w:p>
        </w:tc>
      </w:tr>
      <w:tr w:rsidR="00AF76CF" w:rsidRPr="00827BCF" w14:paraId="5BB971DD" w14:textId="77777777" w:rsidTr="00280C49">
        <w:tc>
          <w:tcPr>
            <w:tcW w:w="3243" w:type="dxa"/>
            <w:shd w:val="clear" w:color="auto" w:fill="auto"/>
          </w:tcPr>
          <w:p w14:paraId="1BF5DD77" w14:textId="77777777"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 xml:space="preserve">Number of floors </w:t>
            </w:r>
          </w:p>
        </w:tc>
        <w:tc>
          <w:tcPr>
            <w:tcW w:w="6114" w:type="dxa"/>
            <w:shd w:val="clear" w:color="auto" w:fill="auto"/>
            <w:vAlign w:val="center"/>
          </w:tcPr>
          <w:p w14:paraId="423DE650" w14:textId="076571E7" w:rsidR="00AF76CF" w:rsidRPr="00C135BD" w:rsidRDefault="00FD0EFB" w:rsidP="00280C49">
            <w:pPr>
              <w:spacing w:before="60" w:after="60" w:line="340" w:lineRule="atLeast"/>
              <w:rPr>
                <w:rFonts w:ascii="Traditional Arabic" w:hAnsi="Traditional Arabic" w:cs="Traditional Arabic"/>
                <w:rtl/>
              </w:rPr>
            </w:pPr>
            <w:r>
              <w:rPr>
                <w:rFonts w:ascii="Traditional Arabic" w:hAnsi="Traditional Arabic" w:cs="Traditional Arabic"/>
              </w:rPr>
              <w:t>2 floors</w:t>
            </w:r>
          </w:p>
        </w:tc>
      </w:tr>
      <w:tr w:rsidR="00AF76CF" w:rsidRPr="00827BCF" w14:paraId="533D1F4D" w14:textId="77777777" w:rsidTr="00280C49">
        <w:tc>
          <w:tcPr>
            <w:tcW w:w="3243" w:type="dxa"/>
            <w:shd w:val="clear" w:color="auto" w:fill="auto"/>
          </w:tcPr>
          <w:p w14:paraId="7B1852A4" w14:textId="77777777"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 xml:space="preserve">Occupancy rate </w:t>
            </w:r>
          </w:p>
        </w:tc>
        <w:tc>
          <w:tcPr>
            <w:tcW w:w="6114" w:type="dxa"/>
            <w:shd w:val="clear" w:color="auto" w:fill="auto"/>
            <w:vAlign w:val="center"/>
          </w:tcPr>
          <w:p w14:paraId="6F2756E2" w14:textId="77777777" w:rsidR="00AF76CF" w:rsidRDefault="00AF76CF" w:rsidP="00280C49">
            <w:pPr>
              <w:spacing w:before="60" w:after="60" w:line="340" w:lineRule="atLeast"/>
              <w:rPr>
                <w:rFonts w:ascii="Traditional Arabic" w:hAnsi="Traditional Arabic" w:cs="Traditional Arabic"/>
              </w:rPr>
            </w:pPr>
            <w:r>
              <w:rPr>
                <w:rFonts w:ascii="Traditional Arabic" w:hAnsi="Traditional Arabic" w:cs="Traditional Arabic"/>
              </w:rPr>
              <w:t>100%</w:t>
            </w:r>
          </w:p>
        </w:tc>
      </w:tr>
      <w:tr w:rsidR="00AF76CF" w:rsidRPr="00827BCF" w14:paraId="22F8AB47" w14:textId="77777777" w:rsidTr="00280C49">
        <w:tc>
          <w:tcPr>
            <w:tcW w:w="3243" w:type="dxa"/>
            <w:shd w:val="clear" w:color="auto" w:fill="auto"/>
          </w:tcPr>
          <w:p w14:paraId="6AE6A8E8" w14:textId="77777777"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 xml:space="preserve">Construction Completion </w:t>
            </w:r>
          </w:p>
        </w:tc>
        <w:tc>
          <w:tcPr>
            <w:tcW w:w="6114" w:type="dxa"/>
            <w:shd w:val="clear" w:color="auto" w:fill="auto"/>
            <w:vAlign w:val="center"/>
          </w:tcPr>
          <w:p w14:paraId="2DEAC79D" w14:textId="3F865F16" w:rsidR="00AF76CF" w:rsidRDefault="00193AB4" w:rsidP="00193AB4">
            <w:pPr>
              <w:spacing w:before="60" w:after="60" w:line="340" w:lineRule="atLeast"/>
              <w:rPr>
                <w:rFonts w:ascii="Traditional Arabic" w:hAnsi="Traditional Arabic" w:cs="Traditional Arabic"/>
              </w:rPr>
            </w:pPr>
            <w:r>
              <w:rPr>
                <w:rFonts w:ascii="Traditional Arabic" w:hAnsi="Traditional Arabic" w:cs="Traditional Arabic"/>
              </w:rPr>
              <w:t>21 February 2020</w:t>
            </w:r>
          </w:p>
        </w:tc>
      </w:tr>
      <w:tr w:rsidR="00AF76CF" w:rsidRPr="00827BCF" w14:paraId="5A8D155A" w14:textId="77777777" w:rsidTr="00280C49">
        <w:tc>
          <w:tcPr>
            <w:tcW w:w="3243" w:type="dxa"/>
            <w:shd w:val="clear" w:color="auto" w:fill="auto"/>
          </w:tcPr>
          <w:p w14:paraId="38CF8315" w14:textId="66DDDDB2" w:rsidR="00AF76CF" w:rsidRDefault="00AF76CF" w:rsidP="00280C49">
            <w:pPr>
              <w:spacing w:before="60" w:after="60" w:line="340" w:lineRule="atLeast"/>
              <w:ind w:left="1" w:hanging="1"/>
              <w:rPr>
                <w:rFonts w:ascii="Traditional Arabic" w:hAnsi="Traditional Arabic"/>
                <w:b/>
              </w:rPr>
            </w:pPr>
            <w:r>
              <w:rPr>
                <w:rFonts w:ascii="Traditional Arabic" w:hAnsi="Traditional Arabic"/>
                <w:b/>
              </w:rPr>
              <w:t>Reveneue for the last 3 years  in</w:t>
            </w:r>
            <w:r w:rsidR="00915DF6">
              <w:rPr>
                <w:rFonts w:ascii="Traditional Arabic" w:hAnsi="Traditional Arabic"/>
                <w:b/>
              </w:rPr>
              <w:t xml:space="preserve"> Thousands of</w:t>
            </w:r>
            <w:r>
              <w:rPr>
                <w:rFonts w:ascii="Traditional Arabic" w:hAnsi="Traditional Arabic"/>
                <w:b/>
              </w:rPr>
              <w:t xml:space="preserve"> SAR</w:t>
            </w:r>
          </w:p>
        </w:tc>
        <w:tc>
          <w:tcPr>
            <w:tcW w:w="6114"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85"/>
              <w:gridCol w:w="1537"/>
            </w:tblGrid>
            <w:tr w:rsidR="00915DF6" w14:paraId="35224B1B" w14:textId="77777777" w:rsidTr="00D2699B">
              <w:tc>
                <w:tcPr>
                  <w:tcW w:w="1485" w:type="dxa"/>
                  <w:tcBorders>
                    <w:top w:val="single" w:sz="4" w:space="0" w:color="auto"/>
                    <w:bottom w:val="single" w:sz="4" w:space="0" w:color="auto"/>
                  </w:tcBorders>
                </w:tcPr>
                <w:p w14:paraId="42704C8A" w14:textId="77777777" w:rsidR="00915DF6" w:rsidRPr="001A0058" w:rsidRDefault="00915DF6" w:rsidP="00915DF6">
                  <w:pPr>
                    <w:spacing w:before="60" w:after="60" w:line="340" w:lineRule="atLeast"/>
                    <w:rPr>
                      <w:rFonts w:ascii="Traditional Arabic" w:hAnsi="Traditional Arabic" w:cs="Traditional Arabic"/>
                      <w:b/>
                      <w:bCs/>
                    </w:rPr>
                  </w:pPr>
                  <w:r w:rsidRPr="001A0058">
                    <w:rPr>
                      <w:rFonts w:ascii="Traditional Arabic" w:hAnsi="Traditional Arabic" w:cs="Traditional Arabic" w:hint="cs"/>
                      <w:b/>
                      <w:bCs/>
                      <w:rtl/>
                      <w:lang w:bidi="ar-AE"/>
                    </w:rPr>
                    <w:t>2019</w:t>
                  </w:r>
                </w:p>
              </w:tc>
              <w:tc>
                <w:tcPr>
                  <w:tcW w:w="1537" w:type="dxa"/>
                  <w:tcBorders>
                    <w:top w:val="single" w:sz="4" w:space="0" w:color="auto"/>
                    <w:bottom w:val="single" w:sz="4" w:space="0" w:color="auto"/>
                  </w:tcBorders>
                </w:tcPr>
                <w:p w14:paraId="6935198E" w14:textId="62BFD6CC" w:rsidR="00915DF6" w:rsidRDefault="00915DF6" w:rsidP="00915DF6">
                  <w:pPr>
                    <w:spacing w:before="60" w:after="60" w:line="340" w:lineRule="atLeast"/>
                    <w:rPr>
                      <w:rFonts w:ascii="Traditional Arabic" w:hAnsi="Traditional Arabic" w:cs="Traditional Arabic"/>
                    </w:rPr>
                  </w:pPr>
                  <w:r>
                    <w:rPr>
                      <w:rFonts w:ascii="Traditional Arabic" w:hAnsi="Traditional Arabic" w:cs="Traditional Arabic"/>
                    </w:rPr>
                    <w:t>-</w:t>
                  </w:r>
                </w:p>
              </w:tc>
            </w:tr>
            <w:tr w:rsidR="00915DF6" w14:paraId="207AEBC5" w14:textId="77777777" w:rsidTr="00D2699B">
              <w:tc>
                <w:tcPr>
                  <w:tcW w:w="1485" w:type="dxa"/>
                  <w:tcBorders>
                    <w:top w:val="single" w:sz="4" w:space="0" w:color="auto"/>
                    <w:bottom w:val="single" w:sz="4" w:space="0" w:color="auto"/>
                  </w:tcBorders>
                </w:tcPr>
                <w:p w14:paraId="7FA82192" w14:textId="77777777" w:rsidR="00915DF6" w:rsidRPr="001A0058" w:rsidRDefault="00915DF6" w:rsidP="00915DF6">
                  <w:pPr>
                    <w:spacing w:before="60" w:after="60" w:line="340" w:lineRule="atLeast"/>
                    <w:rPr>
                      <w:rFonts w:ascii="Traditional Arabic" w:hAnsi="Traditional Arabic" w:cs="Traditional Arabic"/>
                      <w:b/>
                      <w:bCs/>
                      <w:rtl/>
                      <w:lang w:bidi="ar-AE"/>
                    </w:rPr>
                  </w:pPr>
                  <w:r>
                    <w:rPr>
                      <w:rFonts w:ascii="Traditional Arabic" w:hAnsi="Traditional Arabic" w:cs="Traditional Arabic"/>
                      <w:b/>
                      <w:bCs/>
                      <w:lang w:bidi="ar-AE"/>
                    </w:rPr>
                    <w:t>2020</w:t>
                  </w:r>
                </w:p>
              </w:tc>
              <w:tc>
                <w:tcPr>
                  <w:tcW w:w="1537" w:type="dxa"/>
                  <w:tcBorders>
                    <w:top w:val="single" w:sz="4" w:space="0" w:color="auto"/>
                    <w:bottom w:val="single" w:sz="4" w:space="0" w:color="auto"/>
                  </w:tcBorders>
                </w:tcPr>
                <w:p w14:paraId="701CEB47" w14:textId="3FD21CD0" w:rsidR="00915DF6" w:rsidRDefault="00915DF6" w:rsidP="00915DF6">
                  <w:pPr>
                    <w:spacing w:before="60" w:after="60" w:line="340" w:lineRule="atLeast"/>
                    <w:rPr>
                      <w:rFonts w:ascii="Traditional Arabic" w:hAnsi="Traditional Arabic" w:cs="Traditional Arabic"/>
                      <w:lang w:bidi="ar-AE"/>
                    </w:rPr>
                  </w:pPr>
                  <w:r>
                    <w:rPr>
                      <w:rFonts w:ascii="Traditional Arabic" w:hAnsi="Traditional Arabic" w:cs="Traditional Arabic"/>
                      <w:lang w:bidi="ar-AE"/>
                    </w:rPr>
                    <w:t>11,783</w:t>
                  </w:r>
                </w:p>
              </w:tc>
            </w:tr>
            <w:tr w:rsidR="00915DF6" w14:paraId="6EF5CD9C" w14:textId="77777777" w:rsidTr="00D2699B">
              <w:tc>
                <w:tcPr>
                  <w:tcW w:w="1485" w:type="dxa"/>
                  <w:tcBorders>
                    <w:top w:val="single" w:sz="4" w:space="0" w:color="auto"/>
                    <w:bottom w:val="single" w:sz="4" w:space="0" w:color="auto"/>
                  </w:tcBorders>
                </w:tcPr>
                <w:p w14:paraId="26B3AA7A" w14:textId="77777777" w:rsidR="00915DF6" w:rsidRPr="00406238" w:rsidRDefault="00915DF6" w:rsidP="00915DF6">
                  <w:pPr>
                    <w:spacing w:before="60" w:after="60" w:line="340" w:lineRule="atLeast"/>
                    <w:rPr>
                      <w:rFonts w:ascii="Traditional Arabic" w:hAnsi="Traditional Arabic" w:cs="Traditional Arabic"/>
                      <w:b/>
                      <w:bCs/>
                      <w:lang w:bidi="ar-AE"/>
                    </w:rPr>
                  </w:pPr>
                  <w:r w:rsidRPr="00406238">
                    <w:rPr>
                      <w:rFonts w:ascii="Traditional Arabic" w:hAnsi="Traditional Arabic" w:cs="Traditional Arabic"/>
                      <w:b/>
                      <w:bCs/>
                      <w:lang w:bidi="ar-AE"/>
                    </w:rPr>
                    <w:t>2021</w:t>
                  </w:r>
                </w:p>
              </w:tc>
              <w:tc>
                <w:tcPr>
                  <w:tcW w:w="1537" w:type="dxa"/>
                  <w:tcBorders>
                    <w:top w:val="single" w:sz="4" w:space="0" w:color="auto"/>
                    <w:bottom w:val="single" w:sz="4" w:space="0" w:color="auto"/>
                  </w:tcBorders>
                </w:tcPr>
                <w:p w14:paraId="559FCFDA" w14:textId="7AA82051" w:rsidR="00915DF6" w:rsidRPr="00406238" w:rsidRDefault="00915DF6" w:rsidP="00915DF6">
                  <w:pPr>
                    <w:spacing w:before="60" w:after="60" w:line="340" w:lineRule="atLeast"/>
                    <w:rPr>
                      <w:rFonts w:ascii="Traditional Arabic" w:hAnsi="Traditional Arabic" w:cs="Traditional Arabic"/>
                      <w:lang w:bidi="ar-AE"/>
                    </w:rPr>
                  </w:pPr>
                  <w:r w:rsidRPr="00406238">
                    <w:rPr>
                      <w:rFonts w:ascii="Traditional Arabic" w:hAnsi="Traditional Arabic" w:cs="Traditional Arabic"/>
                      <w:lang w:bidi="ar-AE"/>
                    </w:rPr>
                    <w:t>22,285</w:t>
                  </w:r>
                </w:p>
              </w:tc>
            </w:tr>
            <w:tr w:rsidR="003A2252" w14:paraId="347E68D0" w14:textId="77777777" w:rsidTr="00D2699B">
              <w:tc>
                <w:tcPr>
                  <w:tcW w:w="1485" w:type="dxa"/>
                  <w:tcBorders>
                    <w:top w:val="single" w:sz="4" w:space="0" w:color="auto"/>
                    <w:bottom w:val="single" w:sz="4" w:space="0" w:color="auto"/>
                  </w:tcBorders>
                </w:tcPr>
                <w:p w14:paraId="3D6974D3" w14:textId="3B479A3E" w:rsidR="003A2252" w:rsidRPr="00406238" w:rsidRDefault="003A2252" w:rsidP="00915DF6">
                  <w:pPr>
                    <w:spacing w:before="60" w:after="60" w:line="340" w:lineRule="atLeast"/>
                    <w:rPr>
                      <w:rFonts w:ascii="Traditional Arabic" w:hAnsi="Traditional Arabic" w:cs="Traditional Arabic"/>
                      <w:b/>
                      <w:bCs/>
                      <w:lang w:bidi="ar-AE"/>
                    </w:rPr>
                  </w:pPr>
                  <w:r>
                    <w:rPr>
                      <w:rFonts w:ascii="Traditional Arabic" w:hAnsi="Traditional Arabic" w:cs="Traditional Arabic"/>
                      <w:b/>
                      <w:bCs/>
                      <w:lang w:bidi="ar-AE"/>
                    </w:rPr>
                    <w:t>2022</w:t>
                  </w:r>
                </w:p>
              </w:tc>
              <w:tc>
                <w:tcPr>
                  <w:tcW w:w="1537" w:type="dxa"/>
                  <w:tcBorders>
                    <w:top w:val="single" w:sz="4" w:space="0" w:color="auto"/>
                    <w:bottom w:val="single" w:sz="4" w:space="0" w:color="auto"/>
                  </w:tcBorders>
                </w:tcPr>
                <w:p w14:paraId="11B3A99B" w14:textId="77CAC821" w:rsidR="003A2252" w:rsidRPr="00406238" w:rsidRDefault="003A2252" w:rsidP="00915DF6">
                  <w:pPr>
                    <w:spacing w:before="60" w:after="60" w:line="340" w:lineRule="atLeast"/>
                    <w:rPr>
                      <w:rFonts w:ascii="Traditional Arabic" w:hAnsi="Traditional Arabic" w:cs="Traditional Arabic"/>
                      <w:lang w:bidi="ar-AE"/>
                    </w:rPr>
                  </w:pPr>
                  <w:r>
                    <w:rPr>
                      <w:rFonts w:ascii="Traditional Arabic" w:hAnsi="Traditional Arabic" w:cs="Traditional Arabic"/>
                      <w:lang w:bidi="ar-AE"/>
                    </w:rPr>
                    <w:t>22,285</w:t>
                  </w:r>
                </w:p>
              </w:tc>
            </w:tr>
          </w:tbl>
          <w:p w14:paraId="0BE490A1" w14:textId="459A104E" w:rsidR="00AF76CF" w:rsidRDefault="00AF76CF" w:rsidP="00280C49">
            <w:pPr>
              <w:spacing w:before="60" w:after="60" w:line="340" w:lineRule="atLeast"/>
              <w:rPr>
                <w:rFonts w:ascii="Traditional Arabic" w:hAnsi="Traditional Arabic" w:cs="Traditional Arabic"/>
              </w:rPr>
            </w:pPr>
          </w:p>
        </w:tc>
      </w:tr>
      <w:tr w:rsidR="00AF76CF" w:rsidRPr="00827BCF" w14:paraId="147BD00A" w14:textId="77777777" w:rsidTr="00280C49">
        <w:tc>
          <w:tcPr>
            <w:tcW w:w="3243" w:type="dxa"/>
            <w:shd w:val="clear" w:color="auto" w:fill="auto"/>
          </w:tcPr>
          <w:p w14:paraId="7179059E" w14:textId="77B6BE35" w:rsidR="00AF76CF" w:rsidRPr="00827BCF" w:rsidRDefault="00AF76CF" w:rsidP="003047CD">
            <w:pPr>
              <w:spacing w:before="60" w:after="60" w:line="340" w:lineRule="atLeast"/>
              <w:ind w:left="1" w:hanging="1"/>
              <w:rPr>
                <w:rFonts w:ascii="Traditional Arabic" w:hAnsi="Traditional Arabic" w:cs="Traditional Arabic"/>
                <w:b/>
                <w:bCs/>
              </w:rPr>
            </w:pPr>
            <w:r>
              <w:rPr>
                <w:rFonts w:ascii="Traditional Arabic" w:hAnsi="Traditional Arabic"/>
                <w:b/>
              </w:rPr>
              <w:t xml:space="preserve">Purchase </w:t>
            </w:r>
            <w:r w:rsidR="003047CD">
              <w:rPr>
                <w:rFonts w:ascii="Traditional Arabic" w:hAnsi="Traditional Arabic"/>
                <w:b/>
              </w:rPr>
              <w:t>price</w:t>
            </w:r>
          </w:p>
        </w:tc>
        <w:tc>
          <w:tcPr>
            <w:tcW w:w="6114" w:type="dxa"/>
            <w:shd w:val="clear" w:color="auto" w:fill="auto"/>
          </w:tcPr>
          <w:p w14:paraId="4AD97C21" w14:textId="4FC4F4DC" w:rsidR="00AF76CF" w:rsidRPr="00827BCF" w:rsidRDefault="00AF76CF" w:rsidP="003B7934">
            <w:pPr>
              <w:spacing w:before="60" w:after="60" w:line="340" w:lineRule="atLeast"/>
              <w:jc w:val="both"/>
              <w:rPr>
                <w:rFonts w:ascii="Traditional Arabic" w:hAnsi="Traditional Arabic" w:cs="Traditional Arabic"/>
              </w:rPr>
            </w:pPr>
            <w:r>
              <w:rPr>
                <w:rFonts w:ascii="Traditional Arabic" w:hAnsi="Traditional Arabic"/>
              </w:rPr>
              <w:t>SAR 25</w:t>
            </w:r>
            <w:r w:rsidR="006D4B66">
              <w:rPr>
                <w:rFonts w:ascii="Traditional Arabic" w:hAnsi="Traditional Arabic"/>
              </w:rPr>
              <w:t>0</w:t>
            </w:r>
            <w:r>
              <w:rPr>
                <w:rFonts w:ascii="Traditional Arabic" w:hAnsi="Traditional Arabic"/>
              </w:rPr>
              <w:t xml:space="preserve"> millions </w:t>
            </w:r>
          </w:p>
        </w:tc>
      </w:tr>
    </w:tbl>
    <w:p w14:paraId="6AB306D7" w14:textId="77777777" w:rsidR="00193AB4" w:rsidRDefault="00193AB4" w:rsidP="00193AB4">
      <w:pPr>
        <w:spacing w:before="120" w:line="340" w:lineRule="atLeast"/>
        <w:jc w:val="both"/>
        <w:rPr>
          <w:rFonts w:ascii="Traditional Arabic" w:hAnsi="Traditional Arabic"/>
          <w:b/>
        </w:rPr>
      </w:pPr>
    </w:p>
    <w:p w14:paraId="1B9D48DC" w14:textId="77777777" w:rsidR="00193AB4" w:rsidRDefault="00193AB4" w:rsidP="00193AB4">
      <w:pPr>
        <w:spacing w:before="120" w:line="340" w:lineRule="atLeast"/>
        <w:jc w:val="both"/>
        <w:rPr>
          <w:rFonts w:ascii="Traditional Arabic" w:hAnsi="Traditional Arabic"/>
          <w:b/>
        </w:rPr>
      </w:pPr>
    </w:p>
    <w:p w14:paraId="44BDFD5D" w14:textId="0485FEC7" w:rsidR="00193AB4" w:rsidRPr="00827BCF" w:rsidRDefault="00193AB4" w:rsidP="003C762A">
      <w:pPr>
        <w:spacing w:before="120" w:line="340" w:lineRule="atLeast"/>
        <w:jc w:val="both"/>
        <w:rPr>
          <w:rFonts w:ascii="Traditional Arabic" w:hAnsi="Traditional Arabic" w:cs="Traditional Arabic"/>
          <w:b/>
          <w:bCs/>
        </w:rPr>
      </w:pPr>
      <w:r>
        <w:rPr>
          <w:rFonts w:ascii="Traditional Arabic" w:hAnsi="Traditional Arabic"/>
          <w:b/>
        </w:rPr>
        <w:t xml:space="preserve">Description of the fifth Property, </w:t>
      </w:r>
      <w:r w:rsidR="003C762A" w:rsidRPr="003C762A">
        <w:rPr>
          <w:rFonts w:ascii="Traditional Arabic" w:hAnsi="Traditional Arabic"/>
          <w:b/>
        </w:rPr>
        <w:t xml:space="preserve">land adjacent to Andalus Mall </w:t>
      </w:r>
      <w:r w:rsidRPr="003047CD">
        <w:rPr>
          <w:rFonts w:ascii="Traditional Arabic" w:hAnsi="Traditional Arabic"/>
          <w:b/>
        </w:rPr>
        <w:t>financed from baking facilities available to the Fund</w:t>
      </w:r>
      <w:r>
        <w:rPr>
          <w:rFonts w:ascii="Traditional Arabic" w:hAnsi="Traditional Arabic"/>
          <w:b/>
        </w:rPr>
        <w:t xml:space="preserve">: </w:t>
      </w:r>
      <w:r w:rsidR="003C762A">
        <w:rPr>
          <w:rFonts w:ascii="Traditional Arabic" w:hAnsi="Traditional Arabic"/>
        </w:rPr>
        <w:t>The fif</w:t>
      </w:r>
      <w:r>
        <w:rPr>
          <w:rFonts w:ascii="Traditional Arabic" w:hAnsi="Traditional Arabic"/>
        </w:rPr>
        <w:t>th property is</w:t>
      </w:r>
      <w:r w:rsidR="003C762A">
        <w:rPr>
          <w:rFonts w:ascii="Traditional Arabic" w:hAnsi="Traditional Arabic"/>
        </w:rPr>
        <w:t xml:space="preserve"> </w:t>
      </w:r>
      <w:r w:rsidR="003C762A" w:rsidRPr="003C762A">
        <w:rPr>
          <w:rFonts w:ascii="Traditional Arabic" w:hAnsi="Traditional Arabic"/>
        </w:rPr>
        <w:t>land adjacent to Andalus Mall</w:t>
      </w:r>
      <w:r>
        <w:rPr>
          <w:rFonts w:ascii="Traditional Arabic" w:hAnsi="Traditional Arabic"/>
        </w:rPr>
        <w:t>.</w:t>
      </w:r>
    </w:p>
    <w:tbl>
      <w:tblPr>
        <w:tblStyle w:val="TableGrid"/>
        <w:tblW w:w="9357" w:type="dxa"/>
        <w:tblInd w:w="107"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3243"/>
        <w:gridCol w:w="6114"/>
      </w:tblGrid>
      <w:tr w:rsidR="00193AB4" w:rsidRPr="00827BCF" w14:paraId="0C10F122" w14:textId="77777777" w:rsidTr="00DE02FF">
        <w:tc>
          <w:tcPr>
            <w:tcW w:w="3243" w:type="dxa"/>
            <w:shd w:val="clear" w:color="auto" w:fill="auto"/>
          </w:tcPr>
          <w:p w14:paraId="47ADBA6B" w14:textId="77777777" w:rsidR="00193AB4" w:rsidRPr="00827BCF" w:rsidRDefault="00193AB4" w:rsidP="00DE02FF">
            <w:pPr>
              <w:spacing w:before="60" w:after="60" w:line="340" w:lineRule="atLeast"/>
              <w:ind w:left="1" w:hanging="1"/>
              <w:rPr>
                <w:rFonts w:ascii="Traditional Arabic" w:hAnsi="Traditional Arabic" w:cs="Traditional Arabic"/>
                <w:b/>
                <w:bCs/>
              </w:rPr>
            </w:pPr>
            <w:r>
              <w:rPr>
                <w:rFonts w:ascii="Traditional Arabic" w:hAnsi="Traditional Arabic"/>
                <w:b/>
              </w:rPr>
              <w:lastRenderedPageBreak/>
              <w:t>Name of the property</w:t>
            </w:r>
            <w:r>
              <w:tab/>
            </w:r>
          </w:p>
        </w:tc>
        <w:tc>
          <w:tcPr>
            <w:tcW w:w="6114" w:type="dxa"/>
            <w:shd w:val="clear" w:color="auto" w:fill="auto"/>
          </w:tcPr>
          <w:p w14:paraId="6ED56858" w14:textId="63FE834A" w:rsidR="00193AB4" w:rsidRPr="00827BCF" w:rsidRDefault="003C762A" w:rsidP="00DE02FF">
            <w:pPr>
              <w:spacing w:before="60" w:after="60" w:line="340" w:lineRule="atLeast"/>
              <w:jc w:val="both"/>
              <w:rPr>
                <w:rFonts w:ascii="Traditional Arabic" w:hAnsi="Traditional Arabic" w:cs="Traditional Arabic"/>
              </w:rPr>
            </w:pPr>
            <w:r>
              <w:rPr>
                <w:rFonts w:ascii="Traditional Arabic" w:hAnsi="Traditional Arabic"/>
              </w:rPr>
              <w:t>L</w:t>
            </w:r>
            <w:r w:rsidRPr="003C762A">
              <w:rPr>
                <w:rFonts w:ascii="Traditional Arabic" w:hAnsi="Traditional Arabic"/>
              </w:rPr>
              <w:t>and adjacent to Andalus Mall</w:t>
            </w:r>
          </w:p>
        </w:tc>
      </w:tr>
      <w:tr w:rsidR="00193AB4" w:rsidRPr="00827BCF" w14:paraId="1DC5E59A" w14:textId="77777777" w:rsidTr="00DE02FF">
        <w:tc>
          <w:tcPr>
            <w:tcW w:w="3243" w:type="dxa"/>
            <w:shd w:val="clear" w:color="auto" w:fill="auto"/>
          </w:tcPr>
          <w:p w14:paraId="00FF4DE4" w14:textId="77777777" w:rsidR="00193AB4" w:rsidRDefault="00193AB4" w:rsidP="00DE02FF">
            <w:pPr>
              <w:spacing w:before="60" w:after="60" w:line="340" w:lineRule="atLeast"/>
              <w:ind w:left="1" w:hanging="1"/>
              <w:rPr>
                <w:rFonts w:ascii="Traditional Arabic" w:hAnsi="Traditional Arabic"/>
                <w:b/>
              </w:rPr>
            </w:pPr>
            <w:r>
              <w:rPr>
                <w:rFonts w:ascii="Traditional Arabic" w:hAnsi="Traditional Arabic"/>
                <w:b/>
              </w:rPr>
              <w:t>Property owner before aquistion</w:t>
            </w:r>
          </w:p>
        </w:tc>
        <w:tc>
          <w:tcPr>
            <w:tcW w:w="6114" w:type="dxa"/>
            <w:shd w:val="clear" w:color="auto" w:fill="auto"/>
            <w:vAlign w:val="center"/>
          </w:tcPr>
          <w:p w14:paraId="28E96B4B" w14:textId="5EFAE371" w:rsidR="00193AB4" w:rsidRDefault="003C762A" w:rsidP="00DE02FF">
            <w:pPr>
              <w:spacing w:before="60" w:after="60" w:line="340" w:lineRule="atLeast"/>
              <w:rPr>
                <w:rFonts w:ascii="Traditional Arabic" w:hAnsi="Traditional Arabic"/>
              </w:rPr>
            </w:pPr>
            <w:r w:rsidRPr="003C762A">
              <w:rPr>
                <w:rFonts w:ascii="Traditional Arabic" w:hAnsi="Traditional Arabic"/>
              </w:rPr>
              <w:t>AlAndalus Property Company</w:t>
            </w:r>
          </w:p>
        </w:tc>
      </w:tr>
      <w:tr w:rsidR="00193AB4" w:rsidRPr="00827BCF" w14:paraId="19D94D6D" w14:textId="77777777" w:rsidTr="00DE02FF">
        <w:tc>
          <w:tcPr>
            <w:tcW w:w="3243" w:type="dxa"/>
            <w:shd w:val="clear" w:color="auto" w:fill="auto"/>
          </w:tcPr>
          <w:p w14:paraId="4C06181E" w14:textId="77777777" w:rsidR="00193AB4" w:rsidRDefault="00193AB4" w:rsidP="00DE02FF">
            <w:pPr>
              <w:spacing w:before="60" w:after="60" w:line="340" w:lineRule="atLeast"/>
              <w:ind w:left="1" w:hanging="1"/>
              <w:rPr>
                <w:rFonts w:ascii="Traditional Arabic" w:hAnsi="Traditional Arabic"/>
                <w:b/>
              </w:rPr>
            </w:pPr>
            <w:r>
              <w:rPr>
                <w:rFonts w:ascii="Traditional Arabic" w:hAnsi="Traditional Arabic"/>
                <w:b/>
              </w:rPr>
              <w:t>Real estate type</w:t>
            </w:r>
          </w:p>
        </w:tc>
        <w:tc>
          <w:tcPr>
            <w:tcW w:w="6114" w:type="dxa"/>
            <w:shd w:val="clear" w:color="auto" w:fill="auto"/>
            <w:vAlign w:val="center"/>
          </w:tcPr>
          <w:p w14:paraId="20D80234" w14:textId="605CDEC1" w:rsidR="00193AB4" w:rsidRDefault="003C762A" w:rsidP="00DE02FF">
            <w:pPr>
              <w:spacing w:before="60" w:after="60" w:line="340" w:lineRule="atLeast"/>
              <w:rPr>
                <w:rFonts w:ascii="Traditional Arabic" w:hAnsi="Traditional Arabic"/>
              </w:rPr>
            </w:pPr>
            <w:r>
              <w:rPr>
                <w:rFonts w:ascii="Traditional Arabic" w:hAnsi="Traditional Arabic"/>
              </w:rPr>
              <w:t>Land</w:t>
            </w:r>
          </w:p>
        </w:tc>
      </w:tr>
      <w:tr w:rsidR="00193AB4" w:rsidRPr="00827BCF" w14:paraId="07B2CE6B" w14:textId="77777777" w:rsidTr="00DE02FF">
        <w:tc>
          <w:tcPr>
            <w:tcW w:w="3243" w:type="dxa"/>
            <w:shd w:val="clear" w:color="auto" w:fill="auto"/>
          </w:tcPr>
          <w:p w14:paraId="407BFB7B" w14:textId="77777777" w:rsidR="00193AB4" w:rsidRDefault="00193AB4" w:rsidP="00DE02FF">
            <w:pPr>
              <w:spacing w:before="60" w:after="60" w:line="340" w:lineRule="atLeast"/>
              <w:ind w:left="1" w:hanging="1"/>
              <w:rPr>
                <w:rFonts w:ascii="Traditional Arabic" w:hAnsi="Traditional Arabic"/>
                <w:b/>
              </w:rPr>
            </w:pPr>
            <w:r>
              <w:rPr>
                <w:rFonts w:ascii="Traditional Arabic" w:hAnsi="Traditional Arabic"/>
                <w:b/>
              </w:rPr>
              <w:t>City, Country</w:t>
            </w:r>
          </w:p>
        </w:tc>
        <w:tc>
          <w:tcPr>
            <w:tcW w:w="6114" w:type="dxa"/>
            <w:shd w:val="clear" w:color="auto" w:fill="auto"/>
            <w:vAlign w:val="center"/>
          </w:tcPr>
          <w:p w14:paraId="6F6B6FF4" w14:textId="0234AFC5" w:rsidR="00193AB4" w:rsidRDefault="003C762A" w:rsidP="00DE02FF">
            <w:pPr>
              <w:spacing w:before="60" w:after="60" w:line="340" w:lineRule="atLeast"/>
              <w:rPr>
                <w:rFonts w:ascii="Traditional Arabic" w:hAnsi="Traditional Arabic"/>
              </w:rPr>
            </w:pPr>
            <w:r>
              <w:rPr>
                <w:rFonts w:ascii="Traditional Arabic" w:hAnsi="Traditional Arabic"/>
              </w:rPr>
              <w:t>Jeddah</w:t>
            </w:r>
            <w:r w:rsidR="00193AB4">
              <w:rPr>
                <w:rFonts w:ascii="Traditional Arabic" w:hAnsi="Traditional Arabic"/>
              </w:rPr>
              <w:t>, Saudi Arabia</w:t>
            </w:r>
          </w:p>
        </w:tc>
      </w:tr>
      <w:tr w:rsidR="00193AB4" w:rsidRPr="00827BCF" w14:paraId="68B93EB7" w14:textId="77777777" w:rsidTr="00DE02FF">
        <w:tc>
          <w:tcPr>
            <w:tcW w:w="3243" w:type="dxa"/>
            <w:shd w:val="clear" w:color="auto" w:fill="auto"/>
          </w:tcPr>
          <w:p w14:paraId="71A58C33" w14:textId="77777777" w:rsidR="00193AB4" w:rsidRDefault="00193AB4" w:rsidP="00DE02FF">
            <w:pPr>
              <w:spacing w:before="60" w:after="60" w:line="340" w:lineRule="atLeast"/>
              <w:ind w:left="1" w:hanging="1"/>
              <w:rPr>
                <w:rFonts w:ascii="Traditional Arabic" w:hAnsi="Traditional Arabic"/>
                <w:b/>
              </w:rPr>
            </w:pPr>
            <w:r>
              <w:rPr>
                <w:rFonts w:ascii="Traditional Arabic" w:hAnsi="Traditional Arabic"/>
                <w:b/>
              </w:rPr>
              <w:t>Road, District</w:t>
            </w:r>
          </w:p>
        </w:tc>
        <w:tc>
          <w:tcPr>
            <w:tcW w:w="6114" w:type="dxa"/>
            <w:shd w:val="clear" w:color="auto" w:fill="auto"/>
            <w:vAlign w:val="center"/>
          </w:tcPr>
          <w:p w14:paraId="77007C9B" w14:textId="22AD7827" w:rsidR="00193AB4" w:rsidRDefault="003C762A" w:rsidP="00DE02FF">
            <w:pPr>
              <w:spacing w:before="60" w:after="60" w:line="340" w:lineRule="atLeast"/>
              <w:rPr>
                <w:rFonts w:ascii="Traditional Arabic" w:hAnsi="Traditional Arabic"/>
              </w:rPr>
            </w:pPr>
            <w:r w:rsidRPr="003C762A">
              <w:rPr>
                <w:rFonts w:ascii="Traditional Arabic" w:hAnsi="Traditional Arabic"/>
              </w:rPr>
              <w:t>Al-Fayhaa' District, Prince Majid Road</w:t>
            </w:r>
          </w:p>
        </w:tc>
      </w:tr>
      <w:tr w:rsidR="00193AB4" w:rsidRPr="00827BCF" w14:paraId="7A20C8F5" w14:textId="77777777" w:rsidTr="00DE02FF">
        <w:tc>
          <w:tcPr>
            <w:tcW w:w="3243" w:type="dxa"/>
            <w:shd w:val="clear" w:color="auto" w:fill="auto"/>
          </w:tcPr>
          <w:p w14:paraId="25A7EECA" w14:textId="77777777" w:rsidR="00193AB4" w:rsidRDefault="00193AB4" w:rsidP="00DE02FF">
            <w:pPr>
              <w:spacing w:before="60" w:after="60" w:line="340" w:lineRule="atLeast"/>
              <w:ind w:left="1" w:hanging="1"/>
              <w:rPr>
                <w:rFonts w:ascii="Traditional Arabic" w:hAnsi="Traditional Arabic"/>
                <w:b/>
              </w:rPr>
            </w:pPr>
            <w:r w:rsidRPr="001F73F8">
              <w:rPr>
                <w:rFonts w:ascii="Traditional Arabic" w:hAnsi="Traditional Arabic"/>
                <w:b/>
              </w:rPr>
              <w:t>Location c</w:t>
            </w:r>
            <w:r>
              <w:rPr>
                <w:rFonts w:ascii="Traditional Arabic" w:hAnsi="Traditional Arabic"/>
                <w:b/>
              </w:rPr>
              <w:t>oordinates</w:t>
            </w:r>
          </w:p>
        </w:tc>
        <w:tc>
          <w:tcPr>
            <w:tcW w:w="6114" w:type="dxa"/>
            <w:shd w:val="clear" w:color="auto" w:fill="auto"/>
            <w:vAlign w:val="center"/>
          </w:tcPr>
          <w:p w14:paraId="36807BF9" w14:textId="607F8343" w:rsidR="00193AB4" w:rsidRDefault="003C762A" w:rsidP="00DE02FF">
            <w:pPr>
              <w:spacing w:before="60" w:after="60" w:line="340" w:lineRule="atLeast"/>
              <w:rPr>
                <w:rFonts w:ascii="Traditional Arabic" w:hAnsi="Traditional Arabic"/>
              </w:rPr>
            </w:pPr>
            <w:r w:rsidRPr="003C762A">
              <w:rPr>
                <w:rFonts w:ascii="Traditional Arabic" w:hAnsi="Traditional Arabic" w:cs="Traditional Arabic"/>
              </w:rPr>
              <w:t>21°30'17.1"N 39°13'14.8"E</w:t>
            </w:r>
          </w:p>
        </w:tc>
      </w:tr>
      <w:tr w:rsidR="00193AB4" w:rsidRPr="00827BCF" w14:paraId="3D3C8DE2" w14:textId="77777777" w:rsidTr="00DE02FF">
        <w:tc>
          <w:tcPr>
            <w:tcW w:w="3243" w:type="dxa"/>
            <w:shd w:val="clear" w:color="auto" w:fill="auto"/>
          </w:tcPr>
          <w:p w14:paraId="56CA6679" w14:textId="77777777" w:rsidR="00193AB4" w:rsidRPr="001F73F8" w:rsidRDefault="00193AB4" w:rsidP="00DE02FF">
            <w:pPr>
              <w:spacing w:before="60" w:after="60" w:line="340" w:lineRule="atLeast"/>
              <w:ind w:left="1" w:hanging="1"/>
              <w:rPr>
                <w:rFonts w:ascii="Traditional Arabic" w:hAnsi="Traditional Arabic"/>
                <w:b/>
              </w:rPr>
            </w:pPr>
            <w:r>
              <w:rPr>
                <w:rFonts w:ascii="Traditional Arabic" w:hAnsi="Traditional Arabic"/>
                <w:b/>
              </w:rPr>
              <w:t>Total land area</w:t>
            </w:r>
          </w:p>
        </w:tc>
        <w:tc>
          <w:tcPr>
            <w:tcW w:w="6114" w:type="dxa"/>
            <w:shd w:val="clear" w:color="auto" w:fill="auto"/>
            <w:vAlign w:val="center"/>
          </w:tcPr>
          <w:p w14:paraId="2DCA1962" w14:textId="175232DD" w:rsidR="00193AB4" w:rsidRPr="00C135BD" w:rsidRDefault="003C762A" w:rsidP="00DE02FF">
            <w:pPr>
              <w:spacing w:before="60" w:after="60" w:line="340" w:lineRule="atLeast"/>
              <w:rPr>
                <w:rFonts w:ascii="Traditional Arabic" w:hAnsi="Traditional Arabic" w:cs="Traditional Arabic"/>
                <w:rtl/>
                <w:lang w:bidi="ar-AE"/>
              </w:rPr>
            </w:pPr>
            <w:r w:rsidRPr="003C762A">
              <w:rPr>
                <w:rFonts w:ascii="Traditional Arabic" w:hAnsi="Traditional Arabic" w:cs="Traditional Arabic"/>
              </w:rPr>
              <w:t>9,668.92</w:t>
            </w:r>
            <w:r>
              <w:rPr>
                <w:rFonts w:ascii="Traditional Arabic" w:hAnsi="Traditional Arabic" w:cs="Traditional Arabic"/>
              </w:rPr>
              <w:t xml:space="preserve"> </w:t>
            </w:r>
            <w:r w:rsidR="00193AB4">
              <w:rPr>
                <w:rFonts w:ascii="Traditional Arabic" w:hAnsi="Traditional Arabic"/>
              </w:rPr>
              <w:t>square meters</w:t>
            </w:r>
          </w:p>
        </w:tc>
      </w:tr>
      <w:tr w:rsidR="00193AB4" w:rsidRPr="00827BCF" w14:paraId="6E665EFE" w14:textId="77777777" w:rsidTr="00DE02FF">
        <w:tc>
          <w:tcPr>
            <w:tcW w:w="3243" w:type="dxa"/>
            <w:shd w:val="clear" w:color="auto" w:fill="auto"/>
          </w:tcPr>
          <w:p w14:paraId="571BE34D" w14:textId="77777777" w:rsidR="00193AB4" w:rsidRDefault="00193AB4" w:rsidP="00DE02FF">
            <w:pPr>
              <w:spacing w:before="60" w:after="60" w:line="340" w:lineRule="atLeast"/>
              <w:ind w:left="1" w:hanging="1"/>
              <w:rPr>
                <w:rFonts w:ascii="Traditional Arabic" w:hAnsi="Traditional Arabic"/>
                <w:b/>
              </w:rPr>
            </w:pPr>
            <w:r>
              <w:rPr>
                <w:rFonts w:ascii="Traditional Arabic" w:hAnsi="Traditional Arabic"/>
                <w:b/>
              </w:rPr>
              <w:t>Built-up area</w:t>
            </w:r>
          </w:p>
        </w:tc>
        <w:tc>
          <w:tcPr>
            <w:tcW w:w="6114" w:type="dxa"/>
            <w:shd w:val="clear" w:color="auto" w:fill="auto"/>
            <w:vAlign w:val="center"/>
          </w:tcPr>
          <w:p w14:paraId="63EBF6C2" w14:textId="75EF4A29" w:rsidR="00193AB4" w:rsidRDefault="003C762A" w:rsidP="00DE02FF">
            <w:pPr>
              <w:spacing w:before="60" w:after="60" w:line="340" w:lineRule="atLeast"/>
              <w:rPr>
                <w:rFonts w:ascii="Traditional Arabic" w:hAnsi="Traditional Arabic"/>
              </w:rPr>
            </w:pPr>
            <w:r>
              <w:rPr>
                <w:rFonts w:ascii="Traditional Arabic" w:hAnsi="Traditional Arabic" w:cs="Traditional Arabic"/>
              </w:rPr>
              <w:t>NA</w:t>
            </w:r>
          </w:p>
        </w:tc>
      </w:tr>
      <w:tr w:rsidR="00193AB4" w:rsidRPr="00827BCF" w14:paraId="034B2EE4" w14:textId="77777777" w:rsidTr="00DE02FF">
        <w:tc>
          <w:tcPr>
            <w:tcW w:w="3243" w:type="dxa"/>
            <w:shd w:val="clear" w:color="auto" w:fill="auto"/>
          </w:tcPr>
          <w:p w14:paraId="68573367" w14:textId="77777777" w:rsidR="00193AB4" w:rsidRDefault="00193AB4" w:rsidP="00DE02FF">
            <w:pPr>
              <w:spacing w:before="60" w:after="60" w:line="340" w:lineRule="atLeast"/>
              <w:ind w:left="1" w:hanging="1"/>
              <w:rPr>
                <w:rFonts w:ascii="Traditional Arabic" w:hAnsi="Traditional Arabic"/>
                <w:b/>
              </w:rPr>
            </w:pPr>
            <w:r>
              <w:rPr>
                <w:rFonts w:ascii="Traditional Arabic" w:hAnsi="Traditional Arabic"/>
                <w:b/>
              </w:rPr>
              <w:t xml:space="preserve">Number of floors </w:t>
            </w:r>
          </w:p>
        </w:tc>
        <w:tc>
          <w:tcPr>
            <w:tcW w:w="6114" w:type="dxa"/>
            <w:shd w:val="clear" w:color="auto" w:fill="auto"/>
            <w:vAlign w:val="center"/>
          </w:tcPr>
          <w:p w14:paraId="745BDD71" w14:textId="35E35947" w:rsidR="00193AB4" w:rsidRPr="00C135BD" w:rsidRDefault="003C762A" w:rsidP="00DE02FF">
            <w:pPr>
              <w:spacing w:before="60" w:after="60" w:line="340" w:lineRule="atLeast"/>
              <w:rPr>
                <w:rFonts w:ascii="Traditional Arabic" w:hAnsi="Traditional Arabic" w:cs="Traditional Arabic"/>
                <w:rtl/>
              </w:rPr>
            </w:pPr>
            <w:r>
              <w:rPr>
                <w:rFonts w:ascii="Traditional Arabic" w:hAnsi="Traditional Arabic" w:cs="Traditional Arabic"/>
              </w:rPr>
              <w:t>NA</w:t>
            </w:r>
          </w:p>
        </w:tc>
      </w:tr>
      <w:tr w:rsidR="00193AB4" w:rsidRPr="00827BCF" w14:paraId="4B288828" w14:textId="77777777" w:rsidTr="00DE02FF">
        <w:tc>
          <w:tcPr>
            <w:tcW w:w="3243" w:type="dxa"/>
            <w:shd w:val="clear" w:color="auto" w:fill="auto"/>
          </w:tcPr>
          <w:p w14:paraId="27FD0850" w14:textId="77777777" w:rsidR="00193AB4" w:rsidRDefault="00193AB4" w:rsidP="00DE02FF">
            <w:pPr>
              <w:spacing w:before="60" w:after="60" w:line="340" w:lineRule="atLeast"/>
              <w:ind w:left="1" w:hanging="1"/>
              <w:rPr>
                <w:rFonts w:ascii="Traditional Arabic" w:hAnsi="Traditional Arabic"/>
                <w:b/>
              </w:rPr>
            </w:pPr>
            <w:r>
              <w:rPr>
                <w:rFonts w:ascii="Traditional Arabic" w:hAnsi="Traditional Arabic"/>
                <w:b/>
              </w:rPr>
              <w:t>Reveneue for the last 3 years  in SAR</w:t>
            </w:r>
          </w:p>
        </w:tc>
        <w:tc>
          <w:tcPr>
            <w:tcW w:w="6114" w:type="dxa"/>
            <w:shd w:val="clear" w:color="auto" w:fill="auto"/>
            <w:vAlign w:val="center"/>
          </w:tcPr>
          <w:p w14:paraId="3134A19B" w14:textId="77777777" w:rsidR="00193AB4" w:rsidRDefault="00193AB4" w:rsidP="00DE02FF">
            <w:pPr>
              <w:spacing w:before="60" w:after="60" w:line="340" w:lineRule="atLeast"/>
              <w:rPr>
                <w:rFonts w:ascii="Traditional Arabic" w:hAnsi="Traditional Arabic" w:cs="Traditional Arabic"/>
              </w:rPr>
            </w:pPr>
            <w:r>
              <w:rPr>
                <w:rFonts w:ascii="Traditional Arabic" w:hAnsi="Traditional Arabic" w:cs="Traditional Arabic"/>
              </w:rPr>
              <w:t>NA</w:t>
            </w:r>
          </w:p>
        </w:tc>
      </w:tr>
      <w:tr w:rsidR="00193AB4" w:rsidRPr="00827BCF" w14:paraId="5DEA2915" w14:textId="77777777" w:rsidTr="00DE02FF">
        <w:tc>
          <w:tcPr>
            <w:tcW w:w="3243" w:type="dxa"/>
            <w:shd w:val="clear" w:color="auto" w:fill="auto"/>
          </w:tcPr>
          <w:p w14:paraId="6CFC3FFE" w14:textId="77777777" w:rsidR="00193AB4" w:rsidRPr="00827BCF" w:rsidRDefault="00193AB4" w:rsidP="00DE02FF">
            <w:pPr>
              <w:spacing w:before="60" w:after="60" w:line="340" w:lineRule="atLeast"/>
              <w:ind w:left="1" w:hanging="1"/>
              <w:rPr>
                <w:rFonts w:ascii="Traditional Arabic" w:hAnsi="Traditional Arabic" w:cs="Traditional Arabic"/>
                <w:b/>
                <w:bCs/>
              </w:rPr>
            </w:pPr>
            <w:r>
              <w:rPr>
                <w:rFonts w:ascii="Traditional Arabic" w:hAnsi="Traditional Arabic"/>
                <w:b/>
              </w:rPr>
              <w:t>Purchase price</w:t>
            </w:r>
          </w:p>
        </w:tc>
        <w:tc>
          <w:tcPr>
            <w:tcW w:w="6114" w:type="dxa"/>
            <w:shd w:val="clear" w:color="auto" w:fill="auto"/>
          </w:tcPr>
          <w:p w14:paraId="242FEED5" w14:textId="265B1BB8" w:rsidR="00193AB4" w:rsidRPr="00827BCF" w:rsidRDefault="00193AB4" w:rsidP="00406238">
            <w:pPr>
              <w:spacing w:before="60" w:after="60" w:line="340" w:lineRule="atLeast"/>
              <w:jc w:val="both"/>
              <w:rPr>
                <w:rFonts w:ascii="Traditional Arabic" w:hAnsi="Traditional Arabic" w:cs="Traditional Arabic"/>
              </w:rPr>
            </w:pPr>
            <w:r>
              <w:rPr>
                <w:rFonts w:ascii="Traditional Arabic" w:hAnsi="Traditional Arabic"/>
              </w:rPr>
              <w:t xml:space="preserve">SAR </w:t>
            </w:r>
            <w:r w:rsidR="003C762A">
              <w:rPr>
                <w:rFonts w:ascii="Traditional Arabic" w:hAnsi="Traditional Arabic"/>
              </w:rPr>
              <w:t>43.5</w:t>
            </w:r>
            <w:r>
              <w:rPr>
                <w:rFonts w:ascii="Traditional Arabic" w:hAnsi="Traditional Arabic"/>
              </w:rPr>
              <w:t xml:space="preserve"> millions </w:t>
            </w:r>
          </w:p>
        </w:tc>
      </w:tr>
    </w:tbl>
    <w:p w14:paraId="5F866001" w14:textId="6AABB2DA" w:rsidR="00193AB4" w:rsidRDefault="00193AB4" w:rsidP="003C762A">
      <w:pPr>
        <w:keepNext/>
        <w:widowControl/>
        <w:autoSpaceDE/>
        <w:autoSpaceDN/>
        <w:adjustRightInd/>
        <w:spacing w:before="120" w:after="120" w:line="340" w:lineRule="atLeast"/>
        <w:jc w:val="both"/>
        <w:rPr>
          <w:rFonts w:ascii="Traditional Arabic" w:hAnsi="Traditional Arabic"/>
          <w:b/>
        </w:rPr>
      </w:pPr>
    </w:p>
    <w:p w14:paraId="09C23195" w14:textId="0355A267" w:rsidR="004167F2" w:rsidRPr="004167F2" w:rsidRDefault="00127D2A" w:rsidP="004167F2">
      <w:pPr>
        <w:pStyle w:val="ListParagraph"/>
        <w:numPr>
          <w:ilvl w:val="3"/>
          <w:numId w:val="13"/>
        </w:numPr>
        <w:spacing w:before="120" w:after="120" w:line="340" w:lineRule="atLeast"/>
        <w:jc w:val="both"/>
        <w:rPr>
          <w:rFonts w:ascii="Traditional Arabic" w:hAnsi="Traditional Arabic" w:cs="Traditional Arabic"/>
          <w:b/>
          <w:bCs/>
        </w:rPr>
      </w:pPr>
      <w:r w:rsidRPr="004167F2">
        <w:rPr>
          <w:rFonts w:ascii="Traditional Arabic" w:hAnsi="Traditional Arabic"/>
          <w:b/>
        </w:rPr>
        <w:t>Policies Leading to Concentration of Fund Investments in Real Properties of certain type or in a certain Geographical Area</w:t>
      </w:r>
    </w:p>
    <w:p w14:paraId="00B0B638" w14:textId="77777777" w:rsidR="003C762A" w:rsidRPr="003C762A" w:rsidRDefault="00127D2A" w:rsidP="00337876">
      <w:pPr>
        <w:pStyle w:val="ListParagraph"/>
        <w:keepNext/>
        <w:spacing w:before="120" w:after="120"/>
        <w:ind w:left="360"/>
        <w:jc w:val="both"/>
        <w:rPr>
          <w:rFonts w:ascii="Traditional Arabic" w:hAnsi="Traditional Arabic" w:cs="Traditional Arabic"/>
        </w:rPr>
      </w:pPr>
      <w:r w:rsidRPr="00127D2A">
        <w:rPr>
          <w:rFonts w:ascii="Traditional Arabic" w:hAnsi="Traditional Arabic" w:cs="Traditional Arabic"/>
        </w:rPr>
        <w:t>The Fund, at its inception in December, 2017, aquired shopping mall and a hotel tower located on the same land in Jeddah. In addition the Fund has aquired office tower in Jeddah in 2018, and office complex in Riyadh in the year 2020. This lead to concentration in</w:t>
      </w:r>
      <w:r w:rsidR="003C762A">
        <w:rPr>
          <w:rFonts w:ascii="Traditional Arabic" w:hAnsi="Traditional Arabic" w:cs="Traditional Arabic"/>
        </w:rPr>
        <w:t xml:space="preserve"> </w:t>
      </w:r>
      <w:r w:rsidR="003C762A" w:rsidRPr="003C762A">
        <w:rPr>
          <w:rFonts w:ascii="Traditional Arabic" w:hAnsi="Traditional Arabic" w:cs="Traditional Arabic"/>
        </w:rPr>
        <w:t>specific geography and in specific types of assets relating to office, retails, and hospitality.</w:t>
      </w:r>
    </w:p>
    <w:p w14:paraId="3CF3DFB1" w14:textId="7677EC89" w:rsidR="003C762A" w:rsidRPr="003C762A" w:rsidRDefault="003C762A" w:rsidP="00337876">
      <w:pPr>
        <w:pStyle w:val="ListParagraph"/>
        <w:keepNext/>
        <w:spacing w:before="120" w:after="120"/>
        <w:ind w:left="360"/>
        <w:jc w:val="both"/>
        <w:rPr>
          <w:rFonts w:ascii="Traditional Arabic" w:hAnsi="Traditional Arabic" w:cs="Traditional Arabic"/>
        </w:rPr>
      </w:pPr>
      <w:r w:rsidRPr="003C762A">
        <w:rPr>
          <w:rFonts w:ascii="Traditional Arabic" w:hAnsi="Traditional Arabic" w:cs="Traditional Arabic"/>
        </w:rPr>
        <w:t>It should be noted that the Fund will not invest in any asset located in Makkah or Madinah</w:t>
      </w:r>
    </w:p>
    <w:p w14:paraId="3878949D" w14:textId="047C389F" w:rsidR="00111BC9" w:rsidRDefault="00111BC9" w:rsidP="00337876">
      <w:pPr>
        <w:keepNext/>
        <w:widowControl/>
        <w:autoSpaceDE/>
        <w:autoSpaceDN/>
        <w:adjustRightInd/>
        <w:spacing w:before="120" w:after="120" w:line="340" w:lineRule="atLeast"/>
        <w:ind w:left="360"/>
        <w:jc w:val="both"/>
        <w:rPr>
          <w:rFonts w:ascii="Traditional Arabic" w:hAnsi="Traditional Arabic"/>
        </w:rPr>
      </w:pPr>
      <w:r>
        <w:rPr>
          <w:rFonts w:ascii="Traditional Arabic" w:hAnsi="Traditional Arabic"/>
        </w:rPr>
        <w:t>Expected Fund Investment Concentration as a Percentage of the Total Fund Assets, based on the Latest Audited Financial Statements:</w:t>
      </w:r>
    </w:p>
    <w:p w14:paraId="2C94D2A7" w14:textId="1E05D712" w:rsidR="00534932" w:rsidRPr="009F5C41" w:rsidRDefault="00534932" w:rsidP="00337876">
      <w:pPr>
        <w:keepNext/>
        <w:widowControl/>
        <w:autoSpaceDE/>
        <w:autoSpaceDN/>
        <w:adjustRightInd/>
        <w:spacing w:before="120" w:after="120" w:line="340" w:lineRule="atLeast"/>
        <w:ind w:left="360"/>
        <w:jc w:val="both"/>
        <w:rPr>
          <w:rFonts w:ascii="Traditional Arabic" w:hAnsi="Traditional Arabic" w:cs="Traditional Arabic"/>
        </w:rPr>
      </w:pPr>
      <w:r w:rsidRPr="009F5C41">
        <w:rPr>
          <w:rFonts w:ascii="Traditional Arabic" w:hAnsi="Traditional Arabic" w:cs="Traditional Arabic"/>
        </w:rPr>
        <w:t xml:space="preserve">The following is the title deeds information for the </w:t>
      </w:r>
      <w:r w:rsidR="009F5C41">
        <w:rPr>
          <w:rFonts w:ascii="Traditional Arabic" w:hAnsi="Traditional Arabic" w:cs="Traditional Arabic"/>
        </w:rPr>
        <w:t>aquired</w:t>
      </w:r>
      <w:r w:rsidRPr="009F5C41">
        <w:rPr>
          <w:rFonts w:ascii="Traditional Arabic" w:hAnsi="Traditional Arabic" w:cs="Traditional Arabic"/>
        </w:rPr>
        <w:t xml:space="preserve"> properties:</w:t>
      </w:r>
    </w:p>
    <w:tbl>
      <w:tblPr>
        <w:tblStyle w:val="TableGrid"/>
        <w:tblpPr w:leftFromText="180" w:rightFromText="180" w:vertAnchor="text" w:tblpXSpec="right" w:tblpY="1"/>
        <w:tblOverlap w:val="never"/>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5"/>
        <w:gridCol w:w="2700"/>
        <w:gridCol w:w="3145"/>
      </w:tblGrid>
      <w:tr w:rsidR="009F5C41" w:rsidRPr="008E0CC1" w14:paraId="67628A02" w14:textId="77777777" w:rsidTr="00337876">
        <w:trPr>
          <w:trHeight w:val="680"/>
        </w:trPr>
        <w:tc>
          <w:tcPr>
            <w:tcW w:w="2975" w:type="dxa"/>
            <w:vAlign w:val="center"/>
          </w:tcPr>
          <w:p w14:paraId="66DC6000" w14:textId="21BD405F" w:rsidR="009F5C41" w:rsidRPr="00337876" w:rsidRDefault="009F5C41" w:rsidP="003F4C1B">
            <w:pPr>
              <w:bidi/>
              <w:spacing w:line="340" w:lineRule="atLeast"/>
              <w:jc w:val="center"/>
              <w:rPr>
                <w:rFonts w:ascii="Traditional Arabic" w:hAnsi="Traditional Arabic" w:cs="Traditional Arabic"/>
                <w:b/>
                <w:bCs/>
                <w:sz w:val="22"/>
                <w:szCs w:val="22"/>
                <w:rtl/>
                <w:lang w:bidi="ar-AE"/>
              </w:rPr>
            </w:pPr>
            <w:r w:rsidRPr="00337876">
              <w:rPr>
                <w:rFonts w:ascii="Traditional Arabic" w:hAnsi="Traditional Arabic" w:cs="Traditional Arabic"/>
                <w:b/>
                <w:bCs/>
                <w:sz w:val="22"/>
                <w:szCs w:val="22"/>
                <w:lang w:bidi="ar-AE"/>
              </w:rPr>
              <w:t xml:space="preserve">Size </w:t>
            </w:r>
            <w:r w:rsidR="00E20A87" w:rsidRPr="00337876">
              <w:rPr>
                <w:rFonts w:ascii="Traditional Arabic" w:hAnsi="Traditional Arabic" w:cs="Traditional Arabic"/>
                <w:b/>
                <w:bCs/>
                <w:sz w:val="22"/>
                <w:szCs w:val="22"/>
                <w:lang w:bidi="ar-AE"/>
              </w:rPr>
              <w:t>according to</w:t>
            </w:r>
            <w:r w:rsidRPr="00337876">
              <w:rPr>
                <w:rFonts w:ascii="Traditional Arabic" w:hAnsi="Traditional Arabic" w:cs="Traditional Arabic"/>
                <w:b/>
                <w:bCs/>
                <w:sz w:val="22"/>
                <w:szCs w:val="22"/>
                <w:lang w:bidi="ar-AE"/>
              </w:rPr>
              <w:t xml:space="preserve"> the Title deed</w:t>
            </w:r>
          </w:p>
        </w:tc>
        <w:tc>
          <w:tcPr>
            <w:tcW w:w="2700" w:type="dxa"/>
            <w:vAlign w:val="center"/>
          </w:tcPr>
          <w:p w14:paraId="2F5BDA82" w14:textId="24B41864" w:rsidR="009F5C41" w:rsidRPr="00337876" w:rsidRDefault="009F5C41" w:rsidP="003F4C1B">
            <w:pPr>
              <w:bidi/>
              <w:spacing w:line="340" w:lineRule="atLeast"/>
              <w:jc w:val="center"/>
              <w:rPr>
                <w:rFonts w:ascii="Traditional Arabic" w:hAnsi="Traditional Arabic" w:cs="Traditional Arabic"/>
                <w:b/>
                <w:bCs/>
                <w:sz w:val="22"/>
                <w:szCs w:val="22"/>
                <w:rtl/>
                <w:lang w:bidi="ar-AE"/>
              </w:rPr>
            </w:pPr>
            <w:r w:rsidRPr="00337876">
              <w:rPr>
                <w:rFonts w:ascii="Traditional Arabic" w:hAnsi="Traditional Arabic" w:cs="Traditional Arabic"/>
                <w:b/>
                <w:bCs/>
                <w:sz w:val="22"/>
                <w:szCs w:val="22"/>
                <w:lang w:bidi="ar-AE"/>
              </w:rPr>
              <w:t xml:space="preserve">Date of The </w:t>
            </w:r>
            <w:r w:rsidR="00E20A87" w:rsidRPr="00337876">
              <w:rPr>
                <w:rFonts w:ascii="Traditional Arabic" w:hAnsi="Traditional Arabic" w:cs="Traditional Arabic"/>
                <w:b/>
                <w:bCs/>
                <w:sz w:val="22"/>
                <w:szCs w:val="22"/>
                <w:lang w:bidi="ar-AE"/>
              </w:rPr>
              <w:t xml:space="preserve">Tittle </w:t>
            </w:r>
            <w:r w:rsidRPr="00337876">
              <w:rPr>
                <w:rFonts w:ascii="Traditional Arabic" w:hAnsi="Traditional Arabic" w:cs="Traditional Arabic"/>
                <w:b/>
                <w:bCs/>
                <w:sz w:val="22"/>
                <w:szCs w:val="22"/>
                <w:lang w:bidi="ar-AE"/>
              </w:rPr>
              <w:t>deed</w:t>
            </w:r>
          </w:p>
        </w:tc>
        <w:tc>
          <w:tcPr>
            <w:tcW w:w="3145" w:type="dxa"/>
            <w:vAlign w:val="center"/>
          </w:tcPr>
          <w:p w14:paraId="71DA8663" w14:textId="431D7BA4" w:rsidR="009F5C41" w:rsidRPr="00337876" w:rsidRDefault="009F5C41" w:rsidP="003F4C1B">
            <w:pPr>
              <w:bidi/>
              <w:spacing w:line="340" w:lineRule="atLeast"/>
              <w:jc w:val="center"/>
              <w:rPr>
                <w:rFonts w:ascii="Traditional Arabic" w:hAnsi="Traditional Arabic" w:cs="Traditional Arabic"/>
                <w:b/>
                <w:bCs/>
                <w:sz w:val="22"/>
                <w:szCs w:val="22"/>
                <w:rtl/>
                <w:lang w:bidi="ar-AE"/>
              </w:rPr>
            </w:pPr>
            <w:r w:rsidRPr="00337876">
              <w:rPr>
                <w:rFonts w:ascii="Traditional Arabic" w:hAnsi="Traditional Arabic" w:cs="Traditional Arabic"/>
                <w:b/>
                <w:bCs/>
                <w:sz w:val="22"/>
                <w:szCs w:val="22"/>
                <w:lang w:bidi="ar-AE"/>
              </w:rPr>
              <w:t>Name of the Property</w:t>
            </w:r>
          </w:p>
        </w:tc>
      </w:tr>
      <w:tr w:rsidR="009F5C41" w:rsidRPr="008E0CC1" w14:paraId="561D71C9" w14:textId="77777777" w:rsidTr="00337876">
        <w:trPr>
          <w:trHeight w:val="680"/>
        </w:trPr>
        <w:tc>
          <w:tcPr>
            <w:tcW w:w="2975" w:type="dxa"/>
            <w:vAlign w:val="center"/>
          </w:tcPr>
          <w:p w14:paraId="4A556D48" w14:textId="4764A958" w:rsidR="009F5C41" w:rsidRPr="00337876" w:rsidRDefault="009F5C41" w:rsidP="00337876">
            <w:pPr>
              <w:spacing w:line="340" w:lineRule="atLeast"/>
              <w:rPr>
                <w:rFonts w:ascii="Traditional Arabic" w:hAnsi="Traditional Arabic" w:cs="Traditional Arabic"/>
                <w:sz w:val="22"/>
                <w:szCs w:val="22"/>
                <w:rtl/>
                <w:lang w:bidi="ar-AE"/>
              </w:rPr>
            </w:pPr>
            <w:r w:rsidRPr="00337876">
              <w:rPr>
                <w:rFonts w:ascii="Traditional Arabic" w:hAnsi="Traditional Arabic" w:cs="Traditional Arabic"/>
                <w:sz w:val="22"/>
                <w:szCs w:val="22"/>
                <w:rtl/>
                <w:lang w:bidi="ar-AE"/>
              </w:rPr>
              <w:t>159,133.96</w:t>
            </w:r>
            <w:r w:rsidRPr="00337876">
              <w:rPr>
                <w:rFonts w:ascii="Traditional Arabic" w:hAnsi="Traditional Arabic" w:cs="Traditional Arabic"/>
                <w:sz w:val="22"/>
                <w:szCs w:val="22"/>
                <w:lang w:bidi="ar-AE"/>
              </w:rPr>
              <w:t xml:space="preserve"> squeer meter</w:t>
            </w:r>
          </w:p>
        </w:tc>
        <w:tc>
          <w:tcPr>
            <w:tcW w:w="2700" w:type="dxa"/>
            <w:vAlign w:val="center"/>
          </w:tcPr>
          <w:p w14:paraId="4A4E34FA" w14:textId="77777777" w:rsidR="009F5C41" w:rsidRPr="00337876" w:rsidRDefault="009F5C41" w:rsidP="00337876">
            <w:pPr>
              <w:spacing w:line="340" w:lineRule="atLeast"/>
              <w:jc w:val="center"/>
              <w:rPr>
                <w:rFonts w:ascii="Traditional Arabic" w:hAnsi="Traditional Arabic" w:cs="Traditional Arabic"/>
                <w:sz w:val="22"/>
                <w:szCs w:val="22"/>
                <w:rtl/>
                <w:lang w:bidi="ar-AE"/>
              </w:rPr>
            </w:pPr>
            <w:r w:rsidRPr="00337876">
              <w:rPr>
                <w:rFonts w:ascii="Traditional Arabic" w:hAnsi="Traditional Arabic" w:cs="Traditional Arabic"/>
                <w:sz w:val="22"/>
                <w:szCs w:val="22"/>
                <w:rtl/>
                <w:lang w:bidi="ar-AE"/>
              </w:rPr>
              <w:t>17/10/1440</w:t>
            </w:r>
          </w:p>
        </w:tc>
        <w:tc>
          <w:tcPr>
            <w:tcW w:w="3145" w:type="dxa"/>
            <w:vAlign w:val="center"/>
          </w:tcPr>
          <w:p w14:paraId="35534226" w14:textId="4A7737C0" w:rsidR="009F5C41" w:rsidRPr="00337876" w:rsidRDefault="009F5C41" w:rsidP="00337876">
            <w:pPr>
              <w:spacing w:line="340" w:lineRule="atLeast"/>
              <w:rPr>
                <w:rFonts w:ascii="Traditional Arabic" w:hAnsi="Traditional Arabic" w:cs="Traditional Arabic"/>
                <w:sz w:val="22"/>
                <w:szCs w:val="22"/>
                <w:rtl/>
                <w:lang w:bidi="ar-AE"/>
              </w:rPr>
            </w:pPr>
            <w:r w:rsidRPr="00337876">
              <w:rPr>
                <w:rFonts w:ascii="Traditional Arabic" w:hAnsi="Traditional Arabic" w:cs="Traditional Arabic"/>
                <w:sz w:val="22"/>
                <w:szCs w:val="22"/>
                <w:lang w:bidi="ar-AE"/>
              </w:rPr>
              <w:t>AlAndalus Mall &amp;  AlAndalus Mall Hotel</w:t>
            </w:r>
          </w:p>
        </w:tc>
      </w:tr>
      <w:tr w:rsidR="009F5C41" w:rsidRPr="008E0CC1" w14:paraId="71D4DC9E" w14:textId="77777777" w:rsidTr="00337876">
        <w:trPr>
          <w:trHeight w:val="680"/>
        </w:trPr>
        <w:tc>
          <w:tcPr>
            <w:tcW w:w="2975" w:type="dxa"/>
            <w:vAlign w:val="center"/>
          </w:tcPr>
          <w:p w14:paraId="42A31EE2" w14:textId="11D2D08D" w:rsidR="009F5C41" w:rsidRPr="00337876" w:rsidRDefault="009F5C41" w:rsidP="00337876">
            <w:pPr>
              <w:bidi/>
              <w:spacing w:line="340" w:lineRule="atLeast"/>
              <w:jc w:val="right"/>
              <w:rPr>
                <w:rFonts w:ascii="Traditional Arabic" w:hAnsi="Traditional Arabic" w:cs="Traditional Arabic"/>
                <w:sz w:val="22"/>
                <w:szCs w:val="22"/>
                <w:rtl/>
                <w:lang w:bidi="ar-AE"/>
              </w:rPr>
            </w:pPr>
            <w:r w:rsidRPr="00337876">
              <w:rPr>
                <w:rFonts w:ascii="Traditional Arabic" w:hAnsi="Traditional Arabic" w:cs="Traditional Arabic"/>
                <w:sz w:val="22"/>
                <w:szCs w:val="22"/>
                <w:lang w:bidi="ar-AE"/>
              </w:rPr>
              <w:t xml:space="preserve"> </w:t>
            </w:r>
            <w:r w:rsidR="00414B22" w:rsidRPr="00337876">
              <w:rPr>
                <w:rFonts w:ascii="Traditional Arabic" w:hAnsi="Traditional Arabic" w:cs="Traditional Arabic"/>
                <w:sz w:val="22"/>
                <w:szCs w:val="22"/>
                <w:lang w:bidi="ar-AE"/>
              </w:rPr>
              <w:t>s</w:t>
            </w:r>
            <w:r w:rsidRPr="00337876">
              <w:rPr>
                <w:rFonts w:ascii="Traditional Arabic" w:hAnsi="Traditional Arabic" w:cs="Traditional Arabic"/>
                <w:sz w:val="22"/>
                <w:szCs w:val="22"/>
                <w:lang w:bidi="ar-AE"/>
              </w:rPr>
              <w:t xml:space="preserve">quare meter </w:t>
            </w:r>
            <w:r w:rsidRPr="00337876">
              <w:rPr>
                <w:rFonts w:ascii="Traditional Arabic" w:hAnsi="Traditional Arabic" w:cs="Traditional Arabic"/>
                <w:sz w:val="22"/>
                <w:szCs w:val="22"/>
                <w:rtl/>
                <w:lang w:bidi="ar-AE"/>
              </w:rPr>
              <w:t xml:space="preserve">7,682 </w:t>
            </w:r>
          </w:p>
        </w:tc>
        <w:tc>
          <w:tcPr>
            <w:tcW w:w="2700" w:type="dxa"/>
            <w:vAlign w:val="center"/>
          </w:tcPr>
          <w:p w14:paraId="06E4AF67" w14:textId="6968CA3F" w:rsidR="009F5C41" w:rsidRPr="00337876" w:rsidRDefault="009F5C41" w:rsidP="00337876">
            <w:pPr>
              <w:bidi/>
              <w:spacing w:line="340" w:lineRule="atLeast"/>
              <w:jc w:val="center"/>
              <w:rPr>
                <w:rFonts w:ascii="Traditional Arabic" w:hAnsi="Traditional Arabic" w:cs="Traditional Arabic"/>
                <w:sz w:val="22"/>
                <w:szCs w:val="22"/>
                <w:rtl/>
                <w:lang w:bidi="ar-AE"/>
              </w:rPr>
            </w:pPr>
            <w:r w:rsidRPr="00337876">
              <w:rPr>
                <w:rFonts w:ascii="Traditional Arabic" w:hAnsi="Traditional Arabic" w:cs="Traditional Arabic"/>
                <w:sz w:val="22"/>
                <w:szCs w:val="22"/>
                <w:rtl/>
                <w:lang w:bidi="ar-AE"/>
              </w:rPr>
              <w:t>3/12/1440</w:t>
            </w:r>
          </w:p>
        </w:tc>
        <w:tc>
          <w:tcPr>
            <w:tcW w:w="3145" w:type="dxa"/>
            <w:vAlign w:val="center"/>
          </w:tcPr>
          <w:p w14:paraId="0E29BA18" w14:textId="54EE9337" w:rsidR="009F5C41" w:rsidRPr="00337876" w:rsidRDefault="009F5C41" w:rsidP="00337876">
            <w:pPr>
              <w:spacing w:line="340" w:lineRule="atLeast"/>
              <w:rPr>
                <w:rFonts w:ascii="Traditional Arabic" w:hAnsi="Traditional Arabic" w:cs="Traditional Arabic"/>
                <w:sz w:val="22"/>
                <w:szCs w:val="22"/>
                <w:rtl/>
                <w:lang w:bidi="ar-AE"/>
              </w:rPr>
            </w:pPr>
            <w:r w:rsidRPr="00337876">
              <w:rPr>
                <w:rFonts w:ascii="Traditional Arabic" w:hAnsi="Traditional Arabic" w:cs="Traditional Arabic"/>
                <w:sz w:val="22"/>
                <w:szCs w:val="22"/>
                <w:lang w:bidi="ar-AE"/>
              </w:rPr>
              <w:t>Salama Tower</w:t>
            </w:r>
          </w:p>
        </w:tc>
      </w:tr>
      <w:tr w:rsidR="009F5C41" w:rsidRPr="008E0CC1" w14:paraId="26D892A9" w14:textId="77777777" w:rsidTr="00337876">
        <w:trPr>
          <w:trHeight w:val="680"/>
        </w:trPr>
        <w:tc>
          <w:tcPr>
            <w:tcW w:w="2975" w:type="dxa"/>
            <w:tcBorders>
              <w:bottom w:val="single" w:sz="4" w:space="0" w:color="auto"/>
            </w:tcBorders>
            <w:vAlign w:val="center"/>
          </w:tcPr>
          <w:p w14:paraId="0E20988E" w14:textId="1003D60A" w:rsidR="009F5C41" w:rsidRPr="00337876" w:rsidRDefault="00414B22" w:rsidP="00337876">
            <w:pPr>
              <w:tabs>
                <w:tab w:val="center" w:pos="1528"/>
                <w:tab w:val="right" w:pos="3056"/>
              </w:tabs>
              <w:bidi/>
              <w:spacing w:line="340" w:lineRule="atLeast"/>
              <w:jc w:val="right"/>
              <w:rPr>
                <w:rFonts w:ascii="Traditional Arabic" w:hAnsi="Traditional Arabic" w:cs="Traditional Arabic"/>
                <w:sz w:val="22"/>
                <w:szCs w:val="22"/>
                <w:rtl/>
                <w:lang w:bidi="ar-AE"/>
              </w:rPr>
            </w:pPr>
            <w:r w:rsidRPr="00337876">
              <w:rPr>
                <w:rFonts w:ascii="Traditional Arabic" w:hAnsi="Traditional Arabic" w:cs="Traditional Arabic"/>
                <w:sz w:val="22"/>
                <w:szCs w:val="22"/>
                <w:lang w:bidi="ar-AE"/>
              </w:rPr>
              <w:t xml:space="preserve"> square meter</w:t>
            </w:r>
            <w:r w:rsidRPr="00337876">
              <w:rPr>
                <w:rFonts w:ascii="Traditional Arabic" w:hAnsi="Traditional Arabic" w:cs="Traditional Arabic"/>
                <w:sz w:val="22"/>
                <w:szCs w:val="22"/>
                <w:rtl/>
                <w:lang w:bidi="ar-AE"/>
              </w:rPr>
              <w:tab/>
              <w:t>14,444.21</w:t>
            </w:r>
          </w:p>
        </w:tc>
        <w:tc>
          <w:tcPr>
            <w:tcW w:w="2700" w:type="dxa"/>
            <w:tcBorders>
              <w:bottom w:val="single" w:sz="4" w:space="0" w:color="auto"/>
            </w:tcBorders>
            <w:vAlign w:val="center"/>
          </w:tcPr>
          <w:p w14:paraId="13893C81" w14:textId="0C7B42B4" w:rsidR="009F5C41" w:rsidRPr="00337876" w:rsidRDefault="009F5C41" w:rsidP="00337876">
            <w:pPr>
              <w:bidi/>
              <w:spacing w:line="340" w:lineRule="atLeast"/>
              <w:jc w:val="center"/>
              <w:rPr>
                <w:rFonts w:ascii="Traditional Arabic" w:hAnsi="Traditional Arabic" w:cs="Traditional Arabic"/>
                <w:sz w:val="22"/>
                <w:szCs w:val="22"/>
                <w:rtl/>
                <w:lang w:bidi="ar-AE"/>
              </w:rPr>
            </w:pPr>
            <w:r w:rsidRPr="00337876">
              <w:rPr>
                <w:rFonts w:ascii="Traditional Arabic" w:hAnsi="Traditional Arabic" w:cs="Traditional Arabic"/>
                <w:sz w:val="22"/>
                <w:szCs w:val="22"/>
                <w:rtl/>
                <w:lang w:bidi="ar-AE"/>
              </w:rPr>
              <w:t>1/11/1441</w:t>
            </w:r>
          </w:p>
        </w:tc>
        <w:tc>
          <w:tcPr>
            <w:tcW w:w="3145" w:type="dxa"/>
            <w:tcBorders>
              <w:bottom w:val="single" w:sz="4" w:space="0" w:color="auto"/>
            </w:tcBorders>
            <w:vAlign w:val="center"/>
          </w:tcPr>
          <w:p w14:paraId="12E2EE31" w14:textId="0B19A5BD" w:rsidR="009F5C41" w:rsidRPr="00337876" w:rsidRDefault="00414B22" w:rsidP="00337876">
            <w:pPr>
              <w:spacing w:line="340" w:lineRule="atLeast"/>
              <w:rPr>
                <w:rFonts w:ascii="Traditional Arabic" w:hAnsi="Traditional Arabic" w:cs="Traditional Arabic"/>
                <w:sz w:val="22"/>
                <w:szCs w:val="22"/>
                <w:rtl/>
                <w:lang w:bidi="ar-AE"/>
              </w:rPr>
            </w:pPr>
            <w:r w:rsidRPr="00337876">
              <w:rPr>
                <w:rFonts w:ascii="Traditional Arabic" w:hAnsi="Traditional Arabic" w:cs="Traditional Arabic"/>
                <w:sz w:val="22"/>
                <w:szCs w:val="22"/>
                <w:lang w:bidi="ar-AE"/>
              </w:rPr>
              <w:t xml:space="preserve">Qbic Plaza </w:t>
            </w:r>
          </w:p>
        </w:tc>
      </w:tr>
      <w:tr w:rsidR="009F5C41" w:rsidRPr="008E0CC1" w14:paraId="693C9844" w14:textId="77777777" w:rsidTr="00337876">
        <w:trPr>
          <w:trHeight w:val="680"/>
        </w:trPr>
        <w:tc>
          <w:tcPr>
            <w:tcW w:w="2975" w:type="dxa"/>
            <w:tcBorders>
              <w:top w:val="single" w:sz="4" w:space="0" w:color="auto"/>
              <w:bottom w:val="single" w:sz="4" w:space="0" w:color="auto"/>
            </w:tcBorders>
            <w:vAlign w:val="center"/>
          </w:tcPr>
          <w:p w14:paraId="5D7F3476" w14:textId="6E489128" w:rsidR="009F5C41" w:rsidRPr="00337876" w:rsidRDefault="00414B22" w:rsidP="00337876">
            <w:pPr>
              <w:bidi/>
              <w:spacing w:line="340" w:lineRule="atLeast"/>
              <w:jc w:val="right"/>
              <w:rPr>
                <w:rFonts w:ascii="Traditional Arabic" w:hAnsi="Traditional Arabic" w:cs="Traditional Arabic"/>
                <w:sz w:val="22"/>
                <w:szCs w:val="22"/>
                <w:rtl/>
              </w:rPr>
            </w:pPr>
            <w:r w:rsidRPr="00337876">
              <w:rPr>
                <w:rFonts w:ascii="Traditional Arabic" w:hAnsi="Traditional Arabic" w:cs="Traditional Arabic"/>
                <w:sz w:val="22"/>
                <w:szCs w:val="22"/>
              </w:rPr>
              <w:t>9,668.92</w:t>
            </w:r>
            <w:r w:rsidRPr="00337876">
              <w:rPr>
                <w:rFonts w:ascii="Traditional Arabic" w:hAnsi="Traditional Arabic" w:cs="Traditional Arabic"/>
                <w:sz w:val="22"/>
                <w:szCs w:val="22"/>
                <w:lang w:bidi="ar-SA"/>
              </w:rPr>
              <w:t xml:space="preserve"> square meter</w:t>
            </w:r>
          </w:p>
        </w:tc>
        <w:tc>
          <w:tcPr>
            <w:tcW w:w="2700" w:type="dxa"/>
            <w:tcBorders>
              <w:top w:val="single" w:sz="4" w:space="0" w:color="auto"/>
              <w:bottom w:val="single" w:sz="4" w:space="0" w:color="auto"/>
            </w:tcBorders>
            <w:vAlign w:val="center"/>
          </w:tcPr>
          <w:p w14:paraId="740C6F40" w14:textId="02CE81AC" w:rsidR="009F5C41" w:rsidRPr="00337876" w:rsidRDefault="009F5C41" w:rsidP="00337876">
            <w:pPr>
              <w:bidi/>
              <w:spacing w:line="340" w:lineRule="atLeast"/>
              <w:jc w:val="center"/>
              <w:rPr>
                <w:rFonts w:ascii="Traditional Arabic" w:hAnsi="Traditional Arabic" w:cs="Traditional Arabic"/>
                <w:sz w:val="22"/>
                <w:szCs w:val="22"/>
                <w:rtl/>
                <w:lang w:bidi="ar-AE"/>
              </w:rPr>
            </w:pPr>
            <w:r w:rsidRPr="00337876">
              <w:rPr>
                <w:rFonts w:ascii="Traditional Arabic" w:hAnsi="Traditional Arabic" w:cs="Traditional Arabic"/>
                <w:sz w:val="22"/>
                <w:szCs w:val="22"/>
                <w:rtl/>
                <w:lang w:bidi="ar-AE"/>
              </w:rPr>
              <w:t>23/03/1442</w:t>
            </w:r>
          </w:p>
        </w:tc>
        <w:tc>
          <w:tcPr>
            <w:tcW w:w="3145" w:type="dxa"/>
            <w:tcBorders>
              <w:top w:val="single" w:sz="4" w:space="0" w:color="auto"/>
              <w:bottom w:val="single" w:sz="4" w:space="0" w:color="auto"/>
            </w:tcBorders>
            <w:vAlign w:val="center"/>
          </w:tcPr>
          <w:p w14:paraId="1C14E908" w14:textId="349636D6" w:rsidR="009F5C41" w:rsidRPr="00337876" w:rsidRDefault="00414B22" w:rsidP="00337876">
            <w:pPr>
              <w:spacing w:line="340" w:lineRule="atLeast"/>
              <w:rPr>
                <w:rFonts w:ascii="Traditional Arabic" w:hAnsi="Traditional Arabic" w:cs="Traditional Arabic"/>
                <w:sz w:val="22"/>
                <w:szCs w:val="22"/>
                <w:rtl/>
                <w:lang w:bidi="ar-AE"/>
              </w:rPr>
            </w:pPr>
            <w:r w:rsidRPr="00337876">
              <w:rPr>
                <w:rFonts w:ascii="Traditional Arabic" w:hAnsi="Traditional Arabic"/>
                <w:sz w:val="22"/>
                <w:szCs w:val="22"/>
              </w:rPr>
              <w:t>land, adjacent to AlAndalus Mall</w:t>
            </w:r>
          </w:p>
        </w:tc>
      </w:tr>
    </w:tbl>
    <w:p w14:paraId="40C9B4FA" w14:textId="77777777" w:rsidR="004167F2" w:rsidRDefault="004167F2" w:rsidP="004167F2">
      <w:pPr>
        <w:keepNext/>
        <w:spacing w:before="120" w:after="120"/>
        <w:jc w:val="both"/>
        <w:rPr>
          <w:rFonts w:ascii="Traditional Arabic" w:hAnsi="Traditional Arabic" w:cs="Traditional Arabic"/>
          <w:b/>
          <w:bCs/>
        </w:rPr>
      </w:pPr>
    </w:p>
    <w:p w14:paraId="4045D5A8" w14:textId="2DE0CCA7" w:rsidR="000250C2" w:rsidRPr="00B74550" w:rsidRDefault="004167F2" w:rsidP="003A2252">
      <w:pPr>
        <w:pStyle w:val="ListParagraph"/>
        <w:keepNext/>
        <w:numPr>
          <w:ilvl w:val="3"/>
          <w:numId w:val="13"/>
        </w:numPr>
        <w:spacing w:before="120" w:after="120"/>
        <w:jc w:val="both"/>
        <w:rPr>
          <w:rFonts w:ascii="Traditional Arabic" w:hAnsi="Traditional Arabic" w:cs="Traditional Arabic"/>
        </w:rPr>
      </w:pPr>
      <w:r w:rsidRPr="004167F2">
        <w:rPr>
          <w:rFonts w:ascii="Traditional Arabic" w:hAnsi="Traditional Arabic" w:cs="Traditional Arabic"/>
          <w:b/>
          <w:bCs/>
        </w:rPr>
        <w:t>Annual past lease income per property</w:t>
      </w:r>
    </w:p>
    <w:tbl>
      <w:tblPr>
        <w:tblW w:w="9485"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3"/>
        <w:gridCol w:w="1922"/>
        <w:gridCol w:w="1901"/>
        <w:gridCol w:w="2059"/>
        <w:gridCol w:w="1980"/>
      </w:tblGrid>
      <w:tr w:rsidR="004167F2" w14:paraId="78B51721" w14:textId="51F2F2C1" w:rsidTr="00537FFE">
        <w:trPr>
          <w:trHeight w:val="629"/>
        </w:trPr>
        <w:tc>
          <w:tcPr>
            <w:tcW w:w="1623" w:type="dxa"/>
            <w:vMerge w:val="restart"/>
          </w:tcPr>
          <w:p w14:paraId="57E148DC" w14:textId="52F16333" w:rsidR="004167F2" w:rsidRPr="00406238" w:rsidRDefault="00537FFE" w:rsidP="000250C2">
            <w:pPr>
              <w:keepNext/>
              <w:spacing w:before="120" w:after="120"/>
              <w:jc w:val="both"/>
              <w:rPr>
                <w:rFonts w:ascii="Traditional Arabic" w:hAnsi="Traditional Arabic" w:cs="Traditional Arabic"/>
                <w:b/>
                <w:bCs/>
              </w:rPr>
            </w:pPr>
            <w:r w:rsidRPr="00406238">
              <w:rPr>
                <w:rFonts w:ascii="Traditional Arabic" w:hAnsi="Traditional Arabic" w:cs="Traditional Arabic"/>
                <w:b/>
                <w:bCs/>
              </w:rPr>
              <w:t xml:space="preserve">Name of the property </w:t>
            </w:r>
          </w:p>
        </w:tc>
        <w:tc>
          <w:tcPr>
            <w:tcW w:w="7862" w:type="dxa"/>
            <w:gridSpan w:val="4"/>
          </w:tcPr>
          <w:p w14:paraId="7057AD8D" w14:textId="3950360C" w:rsidR="004167F2" w:rsidRPr="00406238" w:rsidRDefault="00537FFE" w:rsidP="00E478BF">
            <w:pPr>
              <w:keepNext/>
              <w:spacing w:before="120" w:after="120"/>
              <w:jc w:val="center"/>
              <w:rPr>
                <w:rFonts w:ascii="Traditional Arabic" w:hAnsi="Traditional Arabic" w:cs="Traditional Arabic"/>
                <w:b/>
                <w:bCs/>
              </w:rPr>
            </w:pPr>
            <w:r w:rsidRPr="00406238">
              <w:rPr>
                <w:rFonts w:ascii="Traditional Arabic" w:hAnsi="Traditional Arabic" w:cs="Traditional Arabic"/>
                <w:b/>
                <w:bCs/>
              </w:rPr>
              <w:t>Rental Income in (</w:t>
            </w:r>
            <w:r w:rsidR="00E478BF" w:rsidRPr="00406238">
              <w:rPr>
                <w:rFonts w:ascii="Traditional Arabic" w:hAnsi="Traditional Arabic" w:cs="Traditional Arabic"/>
                <w:b/>
                <w:bCs/>
              </w:rPr>
              <w:t>Thousand s of SAR</w:t>
            </w:r>
            <w:r w:rsidRPr="00406238">
              <w:rPr>
                <w:rFonts w:ascii="Traditional Arabic" w:hAnsi="Traditional Arabic" w:cs="Traditional Arabic"/>
                <w:b/>
                <w:bCs/>
              </w:rPr>
              <w:t>)</w:t>
            </w:r>
          </w:p>
        </w:tc>
      </w:tr>
      <w:tr w:rsidR="004167F2" w14:paraId="273AC46D" w14:textId="729E5DF1" w:rsidTr="00E478BF">
        <w:trPr>
          <w:trHeight w:val="629"/>
        </w:trPr>
        <w:tc>
          <w:tcPr>
            <w:tcW w:w="1623" w:type="dxa"/>
            <w:vMerge/>
          </w:tcPr>
          <w:p w14:paraId="1349A7FE" w14:textId="77777777" w:rsidR="004167F2" w:rsidRPr="00406238" w:rsidRDefault="004167F2" w:rsidP="000250C2">
            <w:pPr>
              <w:keepNext/>
              <w:spacing w:before="120" w:after="120"/>
              <w:jc w:val="both"/>
              <w:rPr>
                <w:rFonts w:ascii="Traditional Arabic" w:hAnsi="Traditional Arabic" w:cs="Traditional Arabic"/>
                <w:b/>
                <w:bCs/>
              </w:rPr>
            </w:pPr>
          </w:p>
        </w:tc>
        <w:tc>
          <w:tcPr>
            <w:tcW w:w="1922" w:type="dxa"/>
            <w:vAlign w:val="center"/>
          </w:tcPr>
          <w:p w14:paraId="0BBE8681" w14:textId="2EC3849A" w:rsidR="004167F2" w:rsidRPr="00406238" w:rsidRDefault="00537FFE" w:rsidP="00E478BF">
            <w:pPr>
              <w:keepNext/>
              <w:spacing w:before="120" w:after="120"/>
              <w:jc w:val="center"/>
              <w:rPr>
                <w:rFonts w:ascii="Traditional Arabic" w:hAnsi="Traditional Arabic" w:cs="Traditional Arabic"/>
                <w:b/>
                <w:bCs/>
              </w:rPr>
            </w:pPr>
            <w:r w:rsidRPr="00406238">
              <w:rPr>
                <w:rFonts w:ascii="Traditional Arabic" w:hAnsi="Traditional Arabic" w:cs="Traditional Arabic"/>
                <w:b/>
                <w:bCs/>
              </w:rPr>
              <w:t>2019</w:t>
            </w:r>
          </w:p>
        </w:tc>
        <w:tc>
          <w:tcPr>
            <w:tcW w:w="1901" w:type="dxa"/>
            <w:vAlign w:val="center"/>
          </w:tcPr>
          <w:p w14:paraId="7123DA83" w14:textId="56E041E7" w:rsidR="004167F2" w:rsidRPr="00406238" w:rsidRDefault="00537FFE" w:rsidP="00E478BF">
            <w:pPr>
              <w:keepNext/>
              <w:spacing w:before="120" w:after="120"/>
              <w:jc w:val="center"/>
              <w:rPr>
                <w:rFonts w:ascii="Traditional Arabic" w:hAnsi="Traditional Arabic" w:cs="Traditional Arabic"/>
                <w:b/>
                <w:bCs/>
              </w:rPr>
            </w:pPr>
            <w:r w:rsidRPr="00406238">
              <w:rPr>
                <w:rFonts w:ascii="Traditional Arabic" w:hAnsi="Traditional Arabic" w:cs="Traditional Arabic"/>
                <w:b/>
                <w:bCs/>
              </w:rPr>
              <w:t>2020</w:t>
            </w:r>
          </w:p>
        </w:tc>
        <w:tc>
          <w:tcPr>
            <w:tcW w:w="2059" w:type="dxa"/>
            <w:vAlign w:val="center"/>
          </w:tcPr>
          <w:p w14:paraId="0C97F47D" w14:textId="5C94996C" w:rsidR="004167F2" w:rsidRPr="00406238" w:rsidRDefault="00537FFE" w:rsidP="00E478BF">
            <w:pPr>
              <w:keepNext/>
              <w:spacing w:before="120" w:after="120"/>
              <w:jc w:val="center"/>
              <w:rPr>
                <w:rFonts w:ascii="Traditional Arabic" w:hAnsi="Traditional Arabic" w:cs="Traditional Arabic"/>
                <w:b/>
                <w:bCs/>
              </w:rPr>
            </w:pPr>
            <w:r w:rsidRPr="00406238">
              <w:rPr>
                <w:rFonts w:ascii="Traditional Arabic" w:hAnsi="Traditional Arabic" w:cs="Traditional Arabic"/>
                <w:b/>
                <w:bCs/>
              </w:rPr>
              <w:t>2021</w:t>
            </w:r>
          </w:p>
        </w:tc>
        <w:tc>
          <w:tcPr>
            <w:tcW w:w="1980" w:type="dxa"/>
          </w:tcPr>
          <w:p w14:paraId="4086C962" w14:textId="2417FFA8" w:rsidR="004167F2" w:rsidRPr="00406238" w:rsidRDefault="003A2252" w:rsidP="003A2252">
            <w:pPr>
              <w:keepNext/>
              <w:spacing w:before="120" w:after="120"/>
              <w:jc w:val="center"/>
              <w:rPr>
                <w:rFonts w:ascii="Traditional Arabic" w:hAnsi="Traditional Arabic" w:cs="Traditional Arabic"/>
                <w:b/>
                <w:bCs/>
              </w:rPr>
            </w:pPr>
            <w:r>
              <w:rPr>
                <w:rFonts w:ascii="Traditional Arabic" w:hAnsi="Traditional Arabic" w:cs="Traditional Arabic"/>
                <w:b/>
                <w:bCs/>
              </w:rPr>
              <w:t>2022</w:t>
            </w:r>
          </w:p>
        </w:tc>
      </w:tr>
      <w:tr w:rsidR="00537FFE" w14:paraId="2579F5D5" w14:textId="77777777" w:rsidTr="00E478BF">
        <w:trPr>
          <w:trHeight w:val="674"/>
        </w:trPr>
        <w:tc>
          <w:tcPr>
            <w:tcW w:w="1623" w:type="dxa"/>
            <w:vAlign w:val="center"/>
          </w:tcPr>
          <w:p w14:paraId="0BA9726E" w14:textId="360CC160" w:rsidR="00537FFE" w:rsidRPr="00406238" w:rsidRDefault="00537FFE" w:rsidP="00E478BF">
            <w:pPr>
              <w:keepNext/>
              <w:spacing w:before="120" w:after="120"/>
              <w:rPr>
                <w:rFonts w:ascii="Traditional Arabic" w:hAnsi="Traditional Arabic" w:cs="Traditional Arabic"/>
                <w:b/>
                <w:bCs/>
              </w:rPr>
            </w:pPr>
            <w:r w:rsidRPr="00406238">
              <w:rPr>
                <w:rFonts w:ascii="Traditional Arabic" w:hAnsi="Traditional Arabic" w:cs="Traditional Arabic"/>
                <w:b/>
                <w:bCs/>
                <w:lang w:bidi="ar-AE"/>
              </w:rPr>
              <w:t>AlAndalus Mall</w:t>
            </w:r>
          </w:p>
        </w:tc>
        <w:tc>
          <w:tcPr>
            <w:tcW w:w="1922" w:type="dxa"/>
            <w:vAlign w:val="center"/>
          </w:tcPr>
          <w:p w14:paraId="7E97B023" w14:textId="26E6A7F2"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lang w:bidi="ar-AE"/>
              </w:rPr>
              <w:t>125,376</w:t>
            </w:r>
          </w:p>
        </w:tc>
        <w:tc>
          <w:tcPr>
            <w:tcW w:w="1901" w:type="dxa"/>
            <w:vAlign w:val="center"/>
          </w:tcPr>
          <w:p w14:paraId="1C4D282D" w14:textId="53324FD8"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101,711</w:t>
            </w:r>
          </w:p>
        </w:tc>
        <w:tc>
          <w:tcPr>
            <w:tcW w:w="2059" w:type="dxa"/>
            <w:vAlign w:val="center"/>
          </w:tcPr>
          <w:p w14:paraId="570B0AC2" w14:textId="347F6356"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126,525</w:t>
            </w:r>
          </w:p>
        </w:tc>
        <w:tc>
          <w:tcPr>
            <w:tcW w:w="1980" w:type="dxa"/>
            <w:vAlign w:val="center"/>
          </w:tcPr>
          <w:p w14:paraId="5DA88818" w14:textId="47B79377" w:rsidR="00537FFE" w:rsidRPr="00406238" w:rsidRDefault="003A2252" w:rsidP="00A80CD8">
            <w:pPr>
              <w:keepNext/>
              <w:spacing w:before="120" w:after="120"/>
              <w:jc w:val="center"/>
              <w:rPr>
                <w:rFonts w:ascii="Traditional Arabic" w:hAnsi="Traditional Arabic" w:cs="Traditional Arabic"/>
                <w:b/>
                <w:bCs/>
              </w:rPr>
            </w:pPr>
            <w:r>
              <w:rPr>
                <w:rFonts w:ascii="Traditional Arabic" w:hAnsi="Traditional Arabic" w:cs="Traditional Arabic"/>
                <w:lang w:bidi="ar-AE"/>
              </w:rPr>
              <w:t>125,266</w:t>
            </w:r>
          </w:p>
        </w:tc>
      </w:tr>
      <w:tr w:rsidR="00537FFE" w14:paraId="60457E97" w14:textId="77777777" w:rsidTr="00E478BF">
        <w:trPr>
          <w:trHeight w:val="701"/>
        </w:trPr>
        <w:tc>
          <w:tcPr>
            <w:tcW w:w="1623" w:type="dxa"/>
            <w:vAlign w:val="center"/>
          </w:tcPr>
          <w:p w14:paraId="09BB6C0A" w14:textId="4A338040" w:rsidR="00537FFE" w:rsidRPr="00406238" w:rsidRDefault="00537FFE" w:rsidP="00E478BF">
            <w:pPr>
              <w:keepNext/>
              <w:spacing w:before="120" w:after="120"/>
              <w:rPr>
                <w:rFonts w:ascii="Traditional Arabic" w:hAnsi="Traditional Arabic" w:cs="Traditional Arabic"/>
                <w:b/>
                <w:bCs/>
              </w:rPr>
            </w:pPr>
            <w:r w:rsidRPr="00406238">
              <w:rPr>
                <w:rFonts w:ascii="Traditional Arabic" w:hAnsi="Traditional Arabic" w:cs="Traditional Arabic"/>
                <w:b/>
                <w:bCs/>
                <w:lang w:bidi="ar-AE"/>
              </w:rPr>
              <w:t>AlAndalus Mall Hotel</w:t>
            </w:r>
          </w:p>
        </w:tc>
        <w:tc>
          <w:tcPr>
            <w:tcW w:w="1922" w:type="dxa"/>
            <w:vAlign w:val="center"/>
          </w:tcPr>
          <w:p w14:paraId="762C819D" w14:textId="2792E819"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16,889</w:t>
            </w:r>
          </w:p>
        </w:tc>
        <w:tc>
          <w:tcPr>
            <w:tcW w:w="1901" w:type="dxa"/>
            <w:vAlign w:val="center"/>
          </w:tcPr>
          <w:p w14:paraId="247556E7" w14:textId="1E127256"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8,566</w:t>
            </w:r>
          </w:p>
        </w:tc>
        <w:tc>
          <w:tcPr>
            <w:tcW w:w="2059" w:type="dxa"/>
            <w:vAlign w:val="center"/>
          </w:tcPr>
          <w:p w14:paraId="4493A0ED" w14:textId="2914E805"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11,497</w:t>
            </w:r>
          </w:p>
        </w:tc>
        <w:tc>
          <w:tcPr>
            <w:tcW w:w="1980" w:type="dxa"/>
            <w:vAlign w:val="center"/>
          </w:tcPr>
          <w:p w14:paraId="6E918919" w14:textId="68A1285A" w:rsidR="00537FFE" w:rsidRPr="00406238" w:rsidRDefault="003A2252" w:rsidP="003F4C1B">
            <w:pPr>
              <w:keepNext/>
              <w:spacing w:before="120" w:after="120"/>
              <w:jc w:val="center"/>
              <w:rPr>
                <w:rFonts w:ascii="Traditional Arabic" w:hAnsi="Traditional Arabic" w:cs="Traditional Arabic"/>
                <w:b/>
                <w:bCs/>
              </w:rPr>
            </w:pPr>
            <w:r>
              <w:rPr>
                <w:rFonts w:ascii="Traditional Arabic" w:hAnsi="Traditional Arabic" w:cs="Traditional Arabic"/>
                <w:lang w:bidi="ar-AE"/>
              </w:rPr>
              <w:t>14,469</w:t>
            </w:r>
          </w:p>
        </w:tc>
      </w:tr>
      <w:tr w:rsidR="00537FFE" w14:paraId="2037969A" w14:textId="77777777" w:rsidTr="00E478BF">
        <w:trPr>
          <w:trHeight w:val="791"/>
        </w:trPr>
        <w:tc>
          <w:tcPr>
            <w:tcW w:w="1623" w:type="dxa"/>
            <w:vAlign w:val="center"/>
          </w:tcPr>
          <w:p w14:paraId="61899553" w14:textId="51F55210" w:rsidR="00537FFE" w:rsidRPr="00406238" w:rsidRDefault="00537FFE" w:rsidP="00E478BF">
            <w:pPr>
              <w:keepNext/>
              <w:spacing w:before="120" w:after="120"/>
              <w:rPr>
                <w:rFonts w:ascii="Traditional Arabic" w:hAnsi="Traditional Arabic" w:cs="Traditional Arabic"/>
                <w:b/>
                <w:bCs/>
              </w:rPr>
            </w:pPr>
            <w:r w:rsidRPr="00406238">
              <w:rPr>
                <w:rFonts w:ascii="Traditional Arabic" w:hAnsi="Traditional Arabic" w:cs="Traditional Arabic"/>
                <w:b/>
                <w:bCs/>
                <w:lang w:bidi="ar-AE"/>
              </w:rPr>
              <w:t>Salama Tower</w:t>
            </w:r>
          </w:p>
        </w:tc>
        <w:tc>
          <w:tcPr>
            <w:tcW w:w="1922" w:type="dxa"/>
            <w:vAlign w:val="center"/>
          </w:tcPr>
          <w:p w14:paraId="76328271" w14:textId="3C79167C"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9,431</w:t>
            </w:r>
          </w:p>
        </w:tc>
        <w:tc>
          <w:tcPr>
            <w:tcW w:w="1901" w:type="dxa"/>
            <w:vAlign w:val="center"/>
          </w:tcPr>
          <w:p w14:paraId="0AC31B78" w14:textId="05A0A9B8"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rPr>
              <w:t>19,250</w:t>
            </w:r>
          </w:p>
        </w:tc>
        <w:tc>
          <w:tcPr>
            <w:tcW w:w="2059" w:type="dxa"/>
            <w:vAlign w:val="center"/>
          </w:tcPr>
          <w:p w14:paraId="7A018C27" w14:textId="2CB6E6CF"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23,100</w:t>
            </w:r>
          </w:p>
        </w:tc>
        <w:tc>
          <w:tcPr>
            <w:tcW w:w="1980" w:type="dxa"/>
            <w:vAlign w:val="center"/>
          </w:tcPr>
          <w:p w14:paraId="286AB1E6" w14:textId="4E5BB38C"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23,100</w:t>
            </w:r>
          </w:p>
        </w:tc>
      </w:tr>
      <w:tr w:rsidR="00537FFE" w14:paraId="423DBF36" w14:textId="77777777" w:rsidTr="00E478BF">
        <w:trPr>
          <w:trHeight w:val="908"/>
        </w:trPr>
        <w:tc>
          <w:tcPr>
            <w:tcW w:w="1623" w:type="dxa"/>
            <w:vAlign w:val="center"/>
          </w:tcPr>
          <w:p w14:paraId="25FBC7BB" w14:textId="40D2A49E" w:rsidR="00537FFE" w:rsidRPr="00406238" w:rsidRDefault="00537FFE" w:rsidP="00E478BF">
            <w:pPr>
              <w:keepNext/>
              <w:spacing w:before="120" w:after="120"/>
              <w:rPr>
                <w:rFonts w:ascii="Traditional Arabic" w:hAnsi="Traditional Arabic" w:cs="Traditional Arabic"/>
                <w:b/>
                <w:bCs/>
              </w:rPr>
            </w:pPr>
            <w:r w:rsidRPr="00406238">
              <w:rPr>
                <w:rFonts w:ascii="Traditional Arabic" w:hAnsi="Traditional Arabic" w:cs="Traditional Arabic"/>
                <w:b/>
                <w:bCs/>
                <w:lang w:bidi="ar-AE"/>
              </w:rPr>
              <w:t>Qbic Plaza</w:t>
            </w:r>
          </w:p>
        </w:tc>
        <w:tc>
          <w:tcPr>
            <w:tcW w:w="1922" w:type="dxa"/>
            <w:vAlign w:val="center"/>
          </w:tcPr>
          <w:p w14:paraId="472A1FFC" w14:textId="42297F51" w:rsidR="00537FFE" w:rsidRPr="00406238" w:rsidRDefault="00537FFE" w:rsidP="003F4C1B">
            <w:pPr>
              <w:keepNext/>
              <w:spacing w:before="120" w:after="120"/>
              <w:jc w:val="center"/>
              <w:rPr>
                <w:rFonts w:ascii="Traditional Arabic" w:hAnsi="Traditional Arabic" w:cs="Traditional Arabic"/>
              </w:rPr>
            </w:pPr>
            <w:r w:rsidRPr="00406238">
              <w:rPr>
                <w:rFonts w:ascii="Traditional Arabic" w:hAnsi="Traditional Arabic" w:cs="Traditional Arabic"/>
              </w:rPr>
              <w:t>Not Applicable</w:t>
            </w:r>
          </w:p>
        </w:tc>
        <w:tc>
          <w:tcPr>
            <w:tcW w:w="1901" w:type="dxa"/>
            <w:vAlign w:val="center"/>
          </w:tcPr>
          <w:p w14:paraId="3619D23A" w14:textId="603F2424"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11,783</w:t>
            </w:r>
          </w:p>
        </w:tc>
        <w:tc>
          <w:tcPr>
            <w:tcW w:w="2059" w:type="dxa"/>
            <w:vAlign w:val="center"/>
          </w:tcPr>
          <w:p w14:paraId="17A2C015" w14:textId="3F7BB7D6"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22,285</w:t>
            </w:r>
          </w:p>
        </w:tc>
        <w:tc>
          <w:tcPr>
            <w:tcW w:w="1980" w:type="dxa"/>
            <w:vAlign w:val="center"/>
          </w:tcPr>
          <w:p w14:paraId="59AFA445" w14:textId="637D307F" w:rsidR="00537FFE" w:rsidRPr="00406238" w:rsidRDefault="00537FFE" w:rsidP="003F4C1B">
            <w:pPr>
              <w:keepNext/>
              <w:spacing w:before="120" w:after="120"/>
              <w:jc w:val="center"/>
              <w:rPr>
                <w:rFonts w:ascii="Traditional Arabic" w:hAnsi="Traditional Arabic" w:cs="Traditional Arabic"/>
                <w:b/>
                <w:bCs/>
              </w:rPr>
            </w:pPr>
            <w:r w:rsidRPr="00406238">
              <w:rPr>
                <w:rFonts w:ascii="Traditional Arabic" w:hAnsi="Traditional Arabic" w:cs="Traditional Arabic"/>
                <w:rtl/>
                <w:lang w:bidi="ar-AE"/>
              </w:rPr>
              <w:t>22,285</w:t>
            </w:r>
          </w:p>
        </w:tc>
      </w:tr>
    </w:tbl>
    <w:p w14:paraId="632EFCDB" w14:textId="7FC7DA4A" w:rsidR="00D52F2F" w:rsidRPr="00B74550" w:rsidRDefault="00D52F2F" w:rsidP="00337876">
      <w:pPr>
        <w:pStyle w:val="ListParagraph"/>
        <w:keepNext/>
        <w:numPr>
          <w:ilvl w:val="0"/>
          <w:numId w:val="50"/>
        </w:numPr>
        <w:spacing w:before="120" w:after="120"/>
        <w:jc w:val="both"/>
        <w:rPr>
          <w:rFonts w:ascii="Traditional Arabic" w:hAnsi="Traditional Arabic" w:cs="Traditional Arabic"/>
          <w:b/>
          <w:bCs/>
        </w:rPr>
      </w:pPr>
      <w:r w:rsidRPr="00B74550">
        <w:rPr>
          <w:rFonts w:ascii="Traditional Arabic" w:hAnsi="Traditional Arabic"/>
          <w:b/>
        </w:rPr>
        <w:t xml:space="preserve">The </w:t>
      </w:r>
      <w:r w:rsidR="00337876">
        <w:rPr>
          <w:rFonts w:ascii="Traditional Arabic" w:hAnsi="Traditional Arabic"/>
          <w:b/>
        </w:rPr>
        <w:t>Right</w:t>
      </w:r>
      <w:r w:rsidR="005455CA" w:rsidRPr="00B74550">
        <w:rPr>
          <w:rFonts w:ascii="Traditional Arabic" w:hAnsi="Traditional Arabic"/>
          <w:b/>
        </w:rPr>
        <w:t xml:space="preserve"> </w:t>
      </w:r>
      <w:r w:rsidRPr="00B74550">
        <w:rPr>
          <w:rFonts w:ascii="Traditional Arabic" w:hAnsi="Traditional Arabic"/>
          <w:b/>
        </w:rPr>
        <w:t xml:space="preserve">to </w:t>
      </w:r>
      <w:r w:rsidR="005455CA" w:rsidRPr="00B74550">
        <w:rPr>
          <w:rFonts w:ascii="Traditional Arabic" w:hAnsi="Traditional Arabic"/>
          <w:b/>
        </w:rPr>
        <w:t>Obtain Finance</w:t>
      </w:r>
    </w:p>
    <w:p w14:paraId="7432F702" w14:textId="39EF48A7" w:rsidR="00033C5B" w:rsidRPr="00AC7D70" w:rsidRDefault="00040120" w:rsidP="00040120">
      <w:pPr>
        <w:spacing w:line="340" w:lineRule="atLeast"/>
        <w:jc w:val="both"/>
        <w:rPr>
          <w:rFonts w:ascii="Traditional Arabic" w:hAnsi="Traditional Arabic"/>
        </w:rPr>
      </w:pPr>
      <w:r>
        <w:rPr>
          <w:rFonts w:ascii="Traditional Arabic" w:hAnsi="Traditional Arabic"/>
        </w:rPr>
        <w:t>The Fund has the right to obtain Sharia complaint financing</w:t>
      </w:r>
      <w:r w:rsidR="00D52F2F">
        <w:rPr>
          <w:rFonts w:ascii="Traditional Arabic" w:hAnsi="Traditional Arabic"/>
        </w:rPr>
        <w:t xml:space="preserve">, subject to the approval of </w:t>
      </w:r>
      <w:r w:rsidR="005455CA">
        <w:rPr>
          <w:rFonts w:ascii="Traditional Arabic" w:hAnsi="Traditional Arabic"/>
        </w:rPr>
        <w:t xml:space="preserve">the </w:t>
      </w:r>
      <w:r w:rsidR="007777CA">
        <w:rPr>
          <w:rFonts w:ascii="Traditional Arabic" w:hAnsi="Traditional Arabic"/>
        </w:rPr>
        <w:t>Fund Board</w:t>
      </w:r>
      <w:r w:rsidR="00D52F2F">
        <w:rPr>
          <w:rFonts w:ascii="Traditional Arabic" w:hAnsi="Traditional Arabic"/>
        </w:rPr>
        <w:t xml:space="preserve"> and the </w:t>
      </w:r>
      <w:r w:rsidR="006102C3">
        <w:rPr>
          <w:rFonts w:ascii="Traditional Arabic" w:hAnsi="Traditional Arabic"/>
        </w:rPr>
        <w:t>Sharia</w:t>
      </w:r>
      <w:r w:rsidR="005455CA">
        <w:rPr>
          <w:rFonts w:ascii="Traditional Arabic" w:hAnsi="Traditional Arabic"/>
        </w:rPr>
        <w:t>h</w:t>
      </w:r>
      <w:r w:rsidR="006102C3">
        <w:rPr>
          <w:rFonts w:ascii="Traditional Arabic" w:hAnsi="Traditional Arabic"/>
        </w:rPr>
        <w:t xml:space="preserve"> Board</w:t>
      </w:r>
      <w:r w:rsidR="00D52F2F">
        <w:rPr>
          <w:rFonts w:ascii="Traditional Arabic" w:hAnsi="Traditional Arabic"/>
        </w:rPr>
        <w:t xml:space="preserve">, of no more than 50% of the total value of </w:t>
      </w:r>
      <w:r w:rsidR="007045B5">
        <w:rPr>
          <w:rFonts w:ascii="Traditional Arabic" w:hAnsi="Traditional Arabic"/>
        </w:rPr>
        <w:t>Fund</w:t>
      </w:r>
      <w:r w:rsidR="00D52F2F">
        <w:rPr>
          <w:rFonts w:ascii="Traditional Arabic" w:hAnsi="Traditional Arabic"/>
        </w:rPr>
        <w:t xml:space="preserve"> </w:t>
      </w:r>
      <w:r w:rsidR="004367D0">
        <w:rPr>
          <w:rFonts w:ascii="Traditional Arabic" w:hAnsi="Traditional Arabic"/>
        </w:rPr>
        <w:t>Assets</w:t>
      </w:r>
      <w:r w:rsidR="00D52F2F">
        <w:rPr>
          <w:rFonts w:ascii="Traditional Arabic" w:hAnsi="Traditional Arabic"/>
        </w:rPr>
        <w:t xml:space="preserve"> based on the latest audited financial statements. </w:t>
      </w:r>
      <w:r w:rsidR="008C1374">
        <w:rPr>
          <w:rFonts w:ascii="Traditional Arabic" w:hAnsi="Traditional Arabic"/>
        </w:rPr>
        <w:t>The Fund</w:t>
      </w:r>
      <w:r w:rsidR="00D52F2F">
        <w:rPr>
          <w:rFonts w:ascii="Traditional Arabic" w:hAnsi="Traditional Arabic"/>
        </w:rPr>
        <w:t xml:space="preserve"> may also borrow from a </w:t>
      </w:r>
      <w:r w:rsidR="00106A6F">
        <w:rPr>
          <w:rFonts w:ascii="Traditional Arabic" w:hAnsi="Traditional Arabic"/>
        </w:rPr>
        <w:t>Related Party</w:t>
      </w:r>
      <w:r w:rsidR="00D52F2F">
        <w:rPr>
          <w:rFonts w:ascii="Traditional Arabic" w:hAnsi="Traditional Arabic"/>
        </w:rPr>
        <w:t xml:space="preserve"> subject to conditions that are better or similar to those provided by other finance bodies to serve the best interest of the </w:t>
      </w:r>
      <w:r w:rsidR="002822D2">
        <w:rPr>
          <w:rFonts w:ascii="Traditional Arabic" w:hAnsi="Traditional Arabic"/>
        </w:rPr>
        <w:t>Unitholders</w:t>
      </w:r>
      <w:r w:rsidR="00D52F2F">
        <w:rPr>
          <w:rFonts w:ascii="Traditional Arabic" w:hAnsi="Traditional Arabic"/>
        </w:rPr>
        <w:t>.</w:t>
      </w:r>
    </w:p>
    <w:p w14:paraId="5663F175" w14:textId="34D61073" w:rsidR="00D52F2F" w:rsidRPr="00827BCF" w:rsidRDefault="00D52F2F" w:rsidP="00E1446B">
      <w:pPr>
        <w:pStyle w:val="ListParagraph"/>
        <w:keepNext/>
        <w:numPr>
          <w:ilvl w:val="0"/>
          <w:numId w:val="50"/>
        </w:numPr>
        <w:spacing w:before="120" w:after="120" w:line="340" w:lineRule="atLeast"/>
        <w:ind w:left="562" w:hanging="562"/>
        <w:contextualSpacing w:val="0"/>
        <w:jc w:val="both"/>
        <w:rPr>
          <w:rFonts w:ascii="Traditional Arabic" w:hAnsi="Traditional Arabic" w:cs="Traditional Arabic"/>
          <w:b/>
          <w:bCs/>
        </w:rPr>
      </w:pPr>
      <w:r>
        <w:rPr>
          <w:rFonts w:ascii="Traditional Arabic" w:hAnsi="Traditional Arabic"/>
          <w:b/>
        </w:rPr>
        <w:t xml:space="preserve">Means and </w:t>
      </w:r>
      <w:r w:rsidR="005455CA">
        <w:rPr>
          <w:rFonts w:ascii="Traditional Arabic" w:hAnsi="Traditional Arabic"/>
          <w:b/>
        </w:rPr>
        <w:t xml:space="preserve">Methods </w:t>
      </w:r>
      <w:r>
        <w:rPr>
          <w:rFonts w:ascii="Traditional Arabic" w:hAnsi="Traditional Arabic"/>
          <w:b/>
        </w:rPr>
        <w:t xml:space="preserve">for </w:t>
      </w:r>
      <w:r w:rsidR="005455CA">
        <w:rPr>
          <w:rFonts w:ascii="Traditional Arabic" w:hAnsi="Traditional Arabic"/>
          <w:b/>
        </w:rPr>
        <w:t xml:space="preserve">Investment </w:t>
      </w:r>
      <w:r>
        <w:rPr>
          <w:rFonts w:ascii="Traditional Arabic" w:hAnsi="Traditional Arabic"/>
          <w:b/>
        </w:rPr>
        <w:t xml:space="preserve">of </w:t>
      </w:r>
      <w:r w:rsidR="008C1374">
        <w:rPr>
          <w:rFonts w:ascii="Traditional Arabic" w:hAnsi="Traditional Arabic"/>
          <w:b/>
        </w:rPr>
        <w:t>The Fund</w:t>
      </w:r>
      <w:r>
        <w:rPr>
          <w:rFonts w:ascii="Traditional Arabic" w:hAnsi="Traditional Arabic"/>
          <w:b/>
        </w:rPr>
        <w:t xml:space="preserve"> </w:t>
      </w:r>
      <w:r w:rsidR="005455CA">
        <w:rPr>
          <w:rFonts w:ascii="Traditional Arabic" w:hAnsi="Traditional Arabic"/>
          <w:b/>
        </w:rPr>
        <w:t>Cash</w:t>
      </w:r>
    </w:p>
    <w:p w14:paraId="5333005A" w14:textId="79D031A7" w:rsidR="00D52F2F" w:rsidRPr="00827BCF" w:rsidRDefault="008C1374" w:rsidP="005455CA">
      <w:pPr>
        <w:pStyle w:val="ListParagraph"/>
        <w:spacing w:line="340" w:lineRule="atLeast"/>
        <w:ind w:left="0"/>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 may, subject to Sub-Paragraph A of Paragraph six of the </w:t>
      </w:r>
      <w:r w:rsidR="00F30D14">
        <w:rPr>
          <w:rFonts w:ascii="Traditional Arabic" w:hAnsi="Traditional Arabic"/>
        </w:rPr>
        <w:t>Terms and Conditions</w:t>
      </w:r>
      <w:r w:rsidR="00D52F2F">
        <w:rPr>
          <w:rFonts w:ascii="Traditional Arabic" w:hAnsi="Traditional Arabic"/>
        </w:rPr>
        <w:t xml:space="preserve">, invest the surplus amount remaining after distribution of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net annual profits to </w:t>
      </w:r>
      <w:r w:rsidR="002822D2">
        <w:rPr>
          <w:rFonts w:ascii="Traditional Arabic" w:hAnsi="Traditional Arabic"/>
        </w:rPr>
        <w:t>Unitholders</w:t>
      </w:r>
      <w:r w:rsidR="00D52F2F">
        <w:rPr>
          <w:rFonts w:ascii="Traditional Arabic" w:hAnsi="Traditional Arabic"/>
        </w:rPr>
        <w:t xml:space="preserve"> and not exceeding 10% of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's net annual profits in developed properties or Real Estate development, and may invest such surplus in Sharia</w:t>
      </w:r>
      <w:r w:rsidR="005455CA">
        <w:rPr>
          <w:rFonts w:ascii="Traditional Arabic" w:hAnsi="Traditional Arabic"/>
        </w:rPr>
        <w:t>h</w:t>
      </w:r>
      <w:r w:rsidR="00D52F2F">
        <w:rPr>
          <w:rFonts w:ascii="Traditional Arabic" w:hAnsi="Traditional Arabic"/>
        </w:rPr>
        <w:t xml:space="preserve">-compliant </w:t>
      </w:r>
      <w:r w:rsidR="002301D5">
        <w:rPr>
          <w:rFonts w:ascii="Traditional Arabic" w:hAnsi="Traditional Arabic"/>
        </w:rPr>
        <w:t xml:space="preserve">Money Market </w:t>
      </w:r>
      <w:r w:rsidR="00320AA9">
        <w:rPr>
          <w:rFonts w:ascii="Traditional Arabic" w:hAnsi="Traditional Arabic"/>
        </w:rPr>
        <w:t>Transactions</w:t>
      </w:r>
      <w:r w:rsidR="00D52F2F">
        <w:rPr>
          <w:rFonts w:ascii="Traditional Arabic" w:hAnsi="Traditional Arabic"/>
        </w:rPr>
        <w:t xml:space="preserve"> or in Sharia</w:t>
      </w:r>
      <w:r w:rsidR="005455CA">
        <w:rPr>
          <w:rFonts w:ascii="Traditional Arabic" w:hAnsi="Traditional Arabic"/>
        </w:rPr>
        <w:t>h</w:t>
      </w:r>
      <w:r w:rsidR="00D52F2F">
        <w:rPr>
          <w:rFonts w:ascii="Traditional Arabic" w:hAnsi="Traditional Arabic"/>
        </w:rPr>
        <w:t xml:space="preserve">-compliant publicly offered CMA-licensed </w:t>
      </w:r>
      <w:r w:rsidR="0015440E">
        <w:rPr>
          <w:rFonts w:ascii="Traditional Arabic" w:hAnsi="Traditional Arabic"/>
        </w:rPr>
        <w:t>Money Market Fund</w:t>
      </w:r>
      <w:r w:rsidR="00D52F2F">
        <w:rPr>
          <w:rFonts w:ascii="Traditional Arabic" w:hAnsi="Traditional Arabic"/>
        </w:rPr>
        <w:t xml:space="preserve">s. The cash surplus may, in line with </w:t>
      </w:r>
      <w:r w:rsidR="005455CA">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's keenness to expand, and continuously develop and improve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4367D0">
        <w:rPr>
          <w:rFonts w:ascii="Traditional Arabic" w:hAnsi="Traditional Arabic"/>
        </w:rPr>
        <w:t>Assets</w:t>
      </w:r>
      <w:r w:rsidR="00D52F2F">
        <w:rPr>
          <w:rFonts w:ascii="Traditional Arabic" w:hAnsi="Traditional Arabic"/>
        </w:rPr>
        <w:t xml:space="preserve">, also be used to improve the operational and lease efficiency of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Real Estate </w:t>
      </w:r>
      <w:r w:rsidR="004367D0">
        <w:rPr>
          <w:rFonts w:ascii="Traditional Arabic" w:hAnsi="Traditional Arabic"/>
        </w:rPr>
        <w:t>Assets</w:t>
      </w:r>
      <w:r w:rsidR="00D52F2F">
        <w:rPr>
          <w:rFonts w:ascii="Traditional Arabic" w:hAnsi="Traditional Arabic"/>
        </w:rPr>
        <w:t xml:space="preserve"> and optimize the real property area in the best manner to achieve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86798D">
        <w:rPr>
          <w:rFonts w:ascii="Traditional Arabic" w:hAnsi="Traditional Arabic"/>
        </w:rPr>
        <w:t>Investment Objectives</w:t>
      </w:r>
      <w:r w:rsidR="00D52F2F">
        <w:rPr>
          <w:rFonts w:ascii="Traditional Arabic" w:hAnsi="Traditional Arabic"/>
        </w:rPr>
        <w:t xml:space="preserve">. In the event that such cash surplus is not invested or used within six months from the date of its availability at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the cash surplus will, in accordance with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policies, be distributed to </w:t>
      </w:r>
      <w:r w:rsidR="002822D2">
        <w:rPr>
          <w:rFonts w:ascii="Traditional Arabic" w:hAnsi="Traditional Arabic"/>
        </w:rPr>
        <w:t>Unitholders</w:t>
      </w:r>
      <w:r w:rsidR="00D52F2F">
        <w:rPr>
          <w:rFonts w:ascii="Traditional Arabic" w:hAnsi="Traditional Arabic"/>
        </w:rPr>
        <w:t xml:space="preserve"> in March or September</w:t>
      </w:r>
      <w:r w:rsidR="00CB7A6B">
        <w:rPr>
          <w:rFonts w:ascii="Traditional Arabic" w:hAnsi="Traditional Arabic"/>
        </w:rPr>
        <w:t xml:space="preserve"> or before</w:t>
      </w:r>
      <w:r w:rsidR="00D52F2F">
        <w:rPr>
          <w:rFonts w:ascii="Traditional Arabic" w:hAnsi="Traditional Arabic"/>
        </w:rPr>
        <w:t xml:space="preserve">. </w:t>
      </w:r>
      <w:r>
        <w:rPr>
          <w:rFonts w:ascii="Traditional Arabic" w:hAnsi="Traditional Arabic"/>
        </w:rPr>
        <w:t>The Fund</w:t>
      </w:r>
      <w:r w:rsidR="00D52F2F">
        <w:rPr>
          <w:rFonts w:ascii="Traditional Arabic" w:hAnsi="Traditional Arabic"/>
        </w:rPr>
        <w:t xml:space="preserve"> will not distribute any unrealized capital gains, for such gains are non-distributable due to the fact that they result from an increase in real property value. In case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real properties are sold, sale proceeds as well as profits achieved from higher Real Estate value, if any, will be invested in structurally developed </w:t>
      </w:r>
      <w:r w:rsidR="004367D0">
        <w:rPr>
          <w:rFonts w:ascii="Traditional Arabic" w:hAnsi="Traditional Arabic"/>
        </w:rPr>
        <w:lastRenderedPageBreak/>
        <w:t>Assets</w:t>
      </w:r>
      <w:r w:rsidR="00D52F2F">
        <w:rPr>
          <w:rFonts w:ascii="Traditional Arabic" w:hAnsi="Traditional Arabic"/>
        </w:rPr>
        <w:t>.</w:t>
      </w:r>
    </w:p>
    <w:p w14:paraId="66A15748" w14:textId="2331C5FF" w:rsidR="00D52F2F" w:rsidRPr="00827BCF" w:rsidRDefault="00D52F2F" w:rsidP="00E1446B">
      <w:pPr>
        <w:pStyle w:val="ListParagraph"/>
        <w:numPr>
          <w:ilvl w:val="0"/>
          <w:numId w:val="50"/>
        </w:numPr>
        <w:spacing w:before="120" w:after="120" w:line="340" w:lineRule="atLeast"/>
        <w:ind w:left="566" w:hanging="567"/>
        <w:contextualSpacing w:val="0"/>
        <w:jc w:val="both"/>
        <w:rPr>
          <w:rFonts w:ascii="Traditional Arabic" w:hAnsi="Traditional Arabic" w:cs="Traditional Arabic"/>
          <w:b/>
          <w:bCs/>
        </w:rPr>
      </w:pPr>
      <w:r>
        <w:rPr>
          <w:rFonts w:ascii="Traditional Arabic" w:hAnsi="Traditional Arabic"/>
          <w:b/>
        </w:rPr>
        <w:t xml:space="preserve">Acquisition of </w:t>
      </w:r>
      <w:r w:rsidR="00CB7A6B">
        <w:rPr>
          <w:rFonts w:ascii="Traditional Arabic" w:hAnsi="Traditional Arabic"/>
          <w:b/>
        </w:rPr>
        <w:t xml:space="preserve">Initial </w:t>
      </w:r>
      <w:r w:rsidR="002C3C2A">
        <w:rPr>
          <w:rFonts w:ascii="Traditional Arabic" w:hAnsi="Traditional Arabic"/>
          <w:b/>
        </w:rPr>
        <w:t>Assets</w:t>
      </w:r>
    </w:p>
    <w:p w14:paraId="569E5626" w14:textId="29D5E4EC" w:rsidR="00C26AC9" w:rsidRPr="00827BCF" w:rsidRDefault="008C1374" w:rsidP="003047CD">
      <w:pPr>
        <w:spacing w:after="120"/>
        <w:ind w:left="-1"/>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has, on behalf of </w:t>
      </w:r>
      <w:r w:rsidR="005455CA">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entered into two agreements related to </w:t>
      </w:r>
      <w:r w:rsidR="003047CD">
        <w:rPr>
          <w:rFonts w:ascii="Traditional Arabic" w:hAnsi="Traditional Arabic"/>
        </w:rPr>
        <w:t xml:space="preserve">Initial </w:t>
      </w:r>
      <w:r w:rsidR="002C3C2A">
        <w:rPr>
          <w:rFonts w:ascii="Traditional Arabic" w:hAnsi="Traditional Arabic"/>
        </w:rPr>
        <w:t>Assets</w:t>
      </w:r>
      <w:r w:rsidR="00D52F2F">
        <w:rPr>
          <w:rFonts w:ascii="Traditional Arabic" w:hAnsi="Traditional Arabic"/>
        </w:rPr>
        <w:t>:</w:t>
      </w:r>
    </w:p>
    <w:p w14:paraId="135BC65A" w14:textId="052A8121" w:rsidR="009A489A" w:rsidRPr="00827BCF" w:rsidRDefault="00D52F2F" w:rsidP="00CB7A6B">
      <w:pPr>
        <w:spacing w:after="120"/>
        <w:ind w:left="-1"/>
        <w:jc w:val="both"/>
        <w:rPr>
          <w:rFonts w:ascii="Traditional Arabic" w:hAnsi="Traditional Arabic" w:cs="Traditional Arabic"/>
        </w:rPr>
      </w:pPr>
      <w:r>
        <w:rPr>
          <w:rFonts w:ascii="Traditional Arabic" w:hAnsi="Traditional Arabic"/>
          <w:b/>
        </w:rPr>
        <w:t>First Agreement:</w:t>
      </w:r>
      <w:r>
        <w:rPr>
          <w:rFonts w:ascii="Traditional Arabic" w:hAnsi="Traditional Arabic"/>
        </w:rPr>
        <w:t xml:space="preserve"> Sale and </w:t>
      </w:r>
      <w:r w:rsidR="0022257C">
        <w:rPr>
          <w:rFonts w:ascii="Traditional Arabic" w:hAnsi="Traditional Arabic"/>
        </w:rPr>
        <w:t>P</w:t>
      </w:r>
      <w:r>
        <w:rPr>
          <w:rFonts w:ascii="Traditional Arabic" w:hAnsi="Traditional Arabic"/>
        </w:rPr>
        <w:t xml:space="preserve">urchase </w:t>
      </w:r>
      <w:r w:rsidR="0022257C">
        <w:rPr>
          <w:rFonts w:ascii="Traditional Arabic" w:hAnsi="Traditional Arabic"/>
        </w:rPr>
        <w:t>A</w:t>
      </w:r>
      <w:r>
        <w:rPr>
          <w:rFonts w:ascii="Traditional Arabic" w:hAnsi="Traditional Arabic"/>
        </w:rPr>
        <w:t xml:space="preserve">greement with </w:t>
      </w:r>
      <w:r w:rsidR="007B0522">
        <w:rPr>
          <w:rFonts w:ascii="Traditional Arabic" w:hAnsi="Traditional Arabic"/>
        </w:rPr>
        <w:t>Alandalus Property Company</w:t>
      </w:r>
      <w:r>
        <w:rPr>
          <w:rFonts w:ascii="Traditional Arabic" w:hAnsi="Traditional Arabic"/>
        </w:rPr>
        <w:t xml:space="preserve"> to acquire the </w:t>
      </w:r>
      <w:r w:rsidR="00CB7A6B">
        <w:rPr>
          <w:rFonts w:ascii="Traditional Arabic" w:hAnsi="Traditional Arabic"/>
        </w:rPr>
        <w:t xml:space="preserve">Initial </w:t>
      </w:r>
      <w:r w:rsidR="002C3C2A">
        <w:rPr>
          <w:rFonts w:ascii="Traditional Arabic" w:hAnsi="Traditional Arabic"/>
        </w:rPr>
        <w:t>Assets</w:t>
      </w:r>
      <w:r>
        <w:rPr>
          <w:rFonts w:ascii="Traditional Arabic" w:hAnsi="Traditional Arabic"/>
        </w:rPr>
        <w:t xml:space="preserve">, including future usufruct related to such </w:t>
      </w:r>
      <w:r w:rsidR="004367D0">
        <w:rPr>
          <w:rFonts w:ascii="Traditional Arabic" w:hAnsi="Traditional Arabic"/>
        </w:rPr>
        <w:t>Assets</w:t>
      </w:r>
      <w:r>
        <w:rPr>
          <w:rFonts w:ascii="Traditional Arabic" w:hAnsi="Traditional Arabic"/>
        </w:rPr>
        <w:t xml:space="preserve"> as of the date of conclusion of the sale and purchase agreement within 90 </w:t>
      </w:r>
      <w:r w:rsidR="0062670F">
        <w:rPr>
          <w:rFonts w:ascii="Traditional Arabic" w:hAnsi="Traditional Arabic"/>
        </w:rPr>
        <w:t xml:space="preserve">Business </w:t>
      </w:r>
      <w:r>
        <w:rPr>
          <w:rFonts w:ascii="Traditional Arabic" w:hAnsi="Traditional Arabic"/>
        </w:rPr>
        <w:t xml:space="preserve">days from the date of offering completion. </w:t>
      </w:r>
    </w:p>
    <w:p w14:paraId="42D5164E" w14:textId="013ED1FF" w:rsidR="009A489A" w:rsidRPr="00827BCF" w:rsidRDefault="009A489A" w:rsidP="00EE7419">
      <w:pPr>
        <w:jc w:val="both"/>
        <w:rPr>
          <w:rFonts w:ascii="Traditional Arabic" w:hAnsi="Traditional Arabic" w:cs="Traditional Arabic"/>
        </w:rPr>
      </w:pPr>
      <w:r>
        <w:rPr>
          <w:rFonts w:ascii="Traditional Arabic" w:hAnsi="Traditional Arabic"/>
          <w:b/>
        </w:rPr>
        <w:t>Second Agreement:</w:t>
      </w:r>
      <w:r>
        <w:rPr>
          <w:rFonts w:ascii="Traditional Arabic" w:hAnsi="Traditional Arabic"/>
        </w:rPr>
        <w:t xml:space="preserve"> </w:t>
      </w:r>
      <w:r w:rsidR="0022257C">
        <w:rPr>
          <w:rFonts w:ascii="Traditional Arabic" w:hAnsi="Traditional Arabic"/>
        </w:rPr>
        <w:t>Master Transfer</w:t>
      </w:r>
      <w:r>
        <w:rPr>
          <w:rFonts w:ascii="Traditional Arabic" w:hAnsi="Traditional Arabic"/>
        </w:rPr>
        <w:t xml:space="preserve"> Agreement with </w:t>
      </w:r>
      <w:r w:rsidR="007B0522">
        <w:rPr>
          <w:rFonts w:ascii="Traditional Arabic" w:hAnsi="Traditional Arabic"/>
        </w:rPr>
        <w:t>Alandalus Property Company</w:t>
      </w:r>
      <w:r>
        <w:rPr>
          <w:rFonts w:ascii="Traditional Arabic" w:hAnsi="Traditional Arabic"/>
        </w:rPr>
        <w:t xml:space="preserve">, </w:t>
      </w:r>
      <w:r w:rsidR="00EE7419">
        <w:rPr>
          <w:rFonts w:ascii="Traditional Arabic" w:hAnsi="Traditional Arabic"/>
        </w:rPr>
        <w:t>comprising</w:t>
      </w:r>
      <w:r>
        <w:rPr>
          <w:rFonts w:ascii="Traditional Arabic" w:hAnsi="Traditional Arabic"/>
        </w:rPr>
        <w:t>:</w:t>
      </w:r>
    </w:p>
    <w:p w14:paraId="03C57D3D" w14:textId="04007B74" w:rsidR="009A489A" w:rsidRPr="00827BCF" w:rsidRDefault="007B0522" w:rsidP="00DA51E7">
      <w:pPr>
        <w:pStyle w:val="ListParagraph"/>
        <w:numPr>
          <w:ilvl w:val="1"/>
          <w:numId w:val="27"/>
        </w:numPr>
        <w:spacing w:after="120"/>
        <w:ind w:left="304" w:hanging="270"/>
        <w:jc w:val="both"/>
        <w:rPr>
          <w:rFonts w:ascii="Traditional Arabic" w:hAnsi="Traditional Arabic" w:cs="Traditional Arabic"/>
        </w:rPr>
      </w:pPr>
      <w:r>
        <w:rPr>
          <w:rFonts w:ascii="Traditional Arabic" w:hAnsi="Traditional Arabic"/>
        </w:rPr>
        <w:t>Alandalus Property Company</w:t>
      </w:r>
      <w:r w:rsidR="009A489A">
        <w:rPr>
          <w:rFonts w:ascii="Traditional Arabic" w:hAnsi="Traditional Arabic"/>
        </w:rPr>
        <w:t xml:space="preserve"> shall assign all contracts related to the </w:t>
      </w:r>
      <w:r w:rsidR="00CB7A6B">
        <w:rPr>
          <w:rFonts w:ascii="Traditional Arabic" w:hAnsi="Traditional Arabic"/>
        </w:rPr>
        <w:t xml:space="preserve">Initial </w:t>
      </w:r>
      <w:r w:rsidR="002C3C2A">
        <w:rPr>
          <w:rFonts w:ascii="Traditional Arabic" w:hAnsi="Traditional Arabic"/>
        </w:rPr>
        <w:t>Assets</w:t>
      </w:r>
      <w:r w:rsidR="009A489A">
        <w:rPr>
          <w:rFonts w:ascii="Traditional Arabic" w:hAnsi="Traditional Arabic"/>
        </w:rPr>
        <w:t xml:space="preserve">, including but not limited to: Lease contracts, service contracts such as cleaning, security, maintenance, etc., hotel management contracts, and insurance policies related to the </w:t>
      </w:r>
      <w:r w:rsidR="00CB7A6B">
        <w:rPr>
          <w:rFonts w:ascii="Traditional Arabic" w:hAnsi="Traditional Arabic"/>
        </w:rPr>
        <w:t xml:space="preserve">Initial </w:t>
      </w:r>
      <w:r w:rsidR="002C3C2A">
        <w:rPr>
          <w:rFonts w:ascii="Traditional Arabic" w:hAnsi="Traditional Arabic"/>
        </w:rPr>
        <w:t>Assets</w:t>
      </w:r>
      <w:r w:rsidR="009A489A">
        <w:rPr>
          <w:rFonts w:ascii="Traditional Arabic" w:hAnsi="Traditional Arabic"/>
        </w:rPr>
        <w:t>.</w:t>
      </w:r>
    </w:p>
    <w:p w14:paraId="4A624AE7" w14:textId="620ADAEF" w:rsidR="00DD5CA9" w:rsidRPr="00827BCF" w:rsidRDefault="007B0522" w:rsidP="00DA51E7">
      <w:pPr>
        <w:pStyle w:val="ListParagraph"/>
        <w:numPr>
          <w:ilvl w:val="1"/>
          <w:numId w:val="27"/>
        </w:numPr>
        <w:spacing w:after="120"/>
        <w:ind w:left="304" w:hanging="270"/>
        <w:jc w:val="both"/>
        <w:rPr>
          <w:rFonts w:ascii="Traditional Arabic" w:hAnsi="Traditional Arabic" w:cs="Traditional Arabic"/>
        </w:rPr>
      </w:pPr>
      <w:r>
        <w:rPr>
          <w:rFonts w:ascii="Traditional Arabic" w:hAnsi="Traditional Arabic"/>
        </w:rPr>
        <w:t>Alandalus Property Company</w:t>
      </w:r>
      <w:r w:rsidR="0035763D">
        <w:rPr>
          <w:rFonts w:ascii="Traditional Arabic" w:hAnsi="Traditional Arabic"/>
        </w:rPr>
        <w:t xml:space="preserve"> shall</w:t>
      </w:r>
      <w:r w:rsidR="00EE7419">
        <w:rPr>
          <w:rFonts w:ascii="Traditional Arabic" w:hAnsi="Traditional Arabic"/>
        </w:rPr>
        <w:t xml:space="preserve"> be appointed</w:t>
      </w:r>
      <w:r w:rsidR="0035763D">
        <w:rPr>
          <w:rFonts w:ascii="Traditional Arabic" w:hAnsi="Traditional Arabic"/>
        </w:rPr>
        <w:t xml:space="preserve"> as </w:t>
      </w:r>
      <w:r w:rsidR="002B7C20">
        <w:rPr>
          <w:rFonts w:ascii="Traditional Arabic" w:hAnsi="Traditional Arabic"/>
        </w:rPr>
        <w:t>Agent</w:t>
      </w:r>
      <w:r w:rsidR="0035763D">
        <w:rPr>
          <w:rFonts w:ascii="Traditional Arabic" w:hAnsi="Traditional Arabic"/>
        </w:rPr>
        <w:t xml:space="preserve"> to </w:t>
      </w:r>
      <w:r w:rsidR="0062670F">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sidR="0035763D">
        <w:rPr>
          <w:rFonts w:ascii="Traditional Arabic" w:hAnsi="Traditional Arabic"/>
        </w:rPr>
        <w:t xml:space="preserve"> in respect of these contracts.</w:t>
      </w:r>
    </w:p>
    <w:p w14:paraId="37E04D2B" w14:textId="12C1F1BE" w:rsidR="00B40DC4" w:rsidRPr="00827BCF" w:rsidRDefault="00B40DC4" w:rsidP="0062670F">
      <w:pPr>
        <w:keepNext/>
        <w:jc w:val="both"/>
        <w:rPr>
          <w:rFonts w:ascii="Traditional Arabic" w:hAnsi="Traditional Arabic" w:cs="Traditional Arabic"/>
          <w:b/>
          <w:bCs/>
        </w:rPr>
      </w:pPr>
      <w:r>
        <w:rPr>
          <w:rFonts w:ascii="Traditional Arabic" w:hAnsi="Traditional Arabic"/>
          <w:b/>
        </w:rPr>
        <w:t xml:space="preserve">The </w:t>
      </w:r>
      <w:r w:rsidR="002B7C20">
        <w:rPr>
          <w:rFonts w:ascii="Traditional Arabic" w:hAnsi="Traditional Arabic"/>
          <w:b/>
        </w:rPr>
        <w:t>Agent</w:t>
      </w:r>
      <w:r>
        <w:rPr>
          <w:rFonts w:ascii="Traditional Arabic" w:hAnsi="Traditional Arabic"/>
          <w:b/>
        </w:rPr>
        <w:t xml:space="preserve">'s </w:t>
      </w:r>
      <w:r w:rsidR="0062670F">
        <w:rPr>
          <w:rFonts w:ascii="Traditional Arabic" w:hAnsi="Traditional Arabic"/>
          <w:b/>
        </w:rPr>
        <w:t xml:space="preserve">Duties </w:t>
      </w:r>
      <w:r>
        <w:rPr>
          <w:rFonts w:ascii="Traditional Arabic" w:hAnsi="Traditional Arabic"/>
          <w:b/>
        </w:rPr>
        <w:t>based on the Agreement:</w:t>
      </w:r>
    </w:p>
    <w:p w14:paraId="32FD4EE0" w14:textId="29BF3B0D" w:rsidR="004F7C44" w:rsidRPr="00827BCF" w:rsidRDefault="004F7C44" w:rsidP="00DA51E7">
      <w:pPr>
        <w:pStyle w:val="ListParagraph"/>
        <w:widowControl/>
        <w:numPr>
          <w:ilvl w:val="0"/>
          <w:numId w:val="28"/>
        </w:numPr>
        <w:autoSpaceDE/>
        <w:autoSpaceDN/>
        <w:adjustRightInd/>
        <w:ind w:left="303" w:hanging="274"/>
        <w:contextualSpacing w:val="0"/>
        <w:rPr>
          <w:rFonts w:ascii="Traditional Arabic" w:hAnsi="Traditional Arabic" w:cs="Traditional Arabic"/>
        </w:rPr>
      </w:pPr>
      <w:r>
        <w:rPr>
          <w:rFonts w:ascii="Traditional Arabic" w:hAnsi="Traditional Arabic"/>
        </w:rPr>
        <w:t>Follow up on and approval of leasings;</w:t>
      </w:r>
    </w:p>
    <w:p w14:paraId="3AC7C290" w14:textId="1DAA1A9C" w:rsidR="004F7C44" w:rsidRPr="00827BCF" w:rsidRDefault="004F7C44" w:rsidP="00DA51E7">
      <w:pPr>
        <w:pStyle w:val="ListParagraph"/>
        <w:widowControl/>
        <w:numPr>
          <w:ilvl w:val="0"/>
          <w:numId w:val="28"/>
        </w:numPr>
        <w:autoSpaceDE/>
        <w:autoSpaceDN/>
        <w:adjustRightInd/>
        <w:ind w:left="303" w:hanging="274"/>
        <w:contextualSpacing w:val="0"/>
        <w:rPr>
          <w:rFonts w:ascii="Traditional Arabic" w:hAnsi="Traditional Arabic" w:cs="Traditional Arabic"/>
        </w:rPr>
      </w:pPr>
      <w:r>
        <w:rPr>
          <w:rFonts w:ascii="Traditional Arabic" w:hAnsi="Traditional Arabic"/>
        </w:rPr>
        <w:t>Review of operations;</w:t>
      </w:r>
    </w:p>
    <w:p w14:paraId="1C7FEA54" w14:textId="21CB8AB8" w:rsidR="004F7C44" w:rsidRPr="00827BCF" w:rsidRDefault="004F7C44" w:rsidP="00DA51E7">
      <w:pPr>
        <w:pStyle w:val="ListParagraph"/>
        <w:widowControl/>
        <w:numPr>
          <w:ilvl w:val="0"/>
          <w:numId w:val="28"/>
        </w:numPr>
        <w:autoSpaceDE/>
        <w:autoSpaceDN/>
        <w:adjustRightInd/>
        <w:ind w:left="303" w:hanging="274"/>
        <w:contextualSpacing w:val="0"/>
        <w:rPr>
          <w:rFonts w:ascii="Traditional Arabic" w:hAnsi="Traditional Arabic" w:cs="Traditional Arabic"/>
        </w:rPr>
      </w:pPr>
      <w:r>
        <w:rPr>
          <w:rFonts w:ascii="Traditional Arabic" w:hAnsi="Traditional Arabic"/>
        </w:rPr>
        <w:t>Approval, implementation and review of legal procedures;</w:t>
      </w:r>
    </w:p>
    <w:p w14:paraId="41783275" w14:textId="58D1FF88" w:rsidR="004A370E" w:rsidRPr="00827BCF" w:rsidRDefault="004F7C44" w:rsidP="00DA51E7">
      <w:pPr>
        <w:pStyle w:val="ListParagraph"/>
        <w:widowControl/>
        <w:numPr>
          <w:ilvl w:val="0"/>
          <w:numId w:val="28"/>
        </w:numPr>
        <w:autoSpaceDE/>
        <w:autoSpaceDN/>
        <w:adjustRightInd/>
        <w:ind w:left="303" w:hanging="274"/>
        <w:contextualSpacing w:val="0"/>
        <w:rPr>
          <w:rFonts w:ascii="Traditional Arabic" w:hAnsi="Traditional Arabic" w:cs="Traditional Arabic"/>
        </w:rPr>
      </w:pPr>
      <w:r>
        <w:rPr>
          <w:rFonts w:ascii="Traditional Arabic" w:hAnsi="Traditional Arabic"/>
        </w:rPr>
        <w:t xml:space="preserve">Contacting insurance </w:t>
      </w:r>
      <w:r w:rsidR="00EE7419">
        <w:rPr>
          <w:rFonts w:ascii="Traditional Arabic" w:hAnsi="Traditional Arabic"/>
        </w:rPr>
        <w:t>companies</w:t>
      </w:r>
      <w:r>
        <w:rPr>
          <w:rFonts w:ascii="Traditional Arabic" w:hAnsi="Traditional Arabic"/>
        </w:rPr>
        <w:t xml:space="preserve"> as neces</w:t>
      </w:r>
      <w:r w:rsidR="00033C5B">
        <w:rPr>
          <w:rFonts w:ascii="Traditional Arabic" w:hAnsi="Traditional Arabic"/>
        </w:rPr>
        <w:t>sar</w:t>
      </w:r>
      <w:r>
        <w:rPr>
          <w:rFonts w:ascii="Traditional Arabic" w:hAnsi="Traditional Arabic"/>
        </w:rPr>
        <w:t>y.</w:t>
      </w:r>
    </w:p>
    <w:p w14:paraId="09E98892" w14:textId="5786BA49" w:rsidR="004A370E" w:rsidRPr="00827BCF" w:rsidRDefault="008C1374" w:rsidP="00CB7A6B">
      <w:pPr>
        <w:widowControl/>
        <w:autoSpaceDE/>
        <w:autoSpaceDN/>
        <w:adjustRightInd/>
        <w:spacing w:line="276" w:lineRule="auto"/>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w:t>
      </w:r>
      <w:r w:rsidR="00CB7A6B">
        <w:rPr>
          <w:rFonts w:ascii="Traditional Arabic" w:hAnsi="Traditional Arabic"/>
        </w:rPr>
        <w:t xml:space="preserve">has </w:t>
      </w:r>
      <w:r w:rsidR="00D52F2F">
        <w:rPr>
          <w:rFonts w:ascii="Traditional Arabic" w:hAnsi="Traditional Arabic"/>
        </w:rPr>
        <w:t>purchase</w:t>
      </w:r>
      <w:r w:rsidR="00CB7A6B">
        <w:rPr>
          <w:rFonts w:ascii="Traditional Arabic" w:hAnsi="Traditional Arabic"/>
        </w:rPr>
        <w:t>d</w:t>
      </w:r>
      <w:r w:rsidR="00D52F2F">
        <w:rPr>
          <w:rFonts w:ascii="Traditional Arabic" w:hAnsi="Traditional Arabic"/>
        </w:rPr>
        <w:t xml:space="preserve"> the </w:t>
      </w:r>
      <w:r w:rsidR="00CB7A6B">
        <w:rPr>
          <w:rFonts w:ascii="Traditional Arabic" w:hAnsi="Traditional Arabic"/>
        </w:rPr>
        <w:t xml:space="preserve">Initial </w:t>
      </w:r>
      <w:r w:rsidR="002C3C2A">
        <w:rPr>
          <w:rFonts w:ascii="Traditional Arabic" w:hAnsi="Traditional Arabic"/>
        </w:rPr>
        <w:t>Assets</w:t>
      </w:r>
      <w:r w:rsidR="00D52F2F">
        <w:rPr>
          <w:rFonts w:ascii="Traditional Arabic" w:hAnsi="Traditional Arabic"/>
        </w:rPr>
        <w:t xml:space="preserve"> and transfer</w:t>
      </w:r>
      <w:r w:rsidR="00CB7A6B">
        <w:rPr>
          <w:rFonts w:ascii="Traditional Arabic" w:hAnsi="Traditional Arabic"/>
        </w:rPr>
        <w:t>red</w:t>
      </w:r>
      <w:r w:rsidR="00D52F2F">
        <w:rPr>
          <w:rFonts w:ascii="Traditional Arabic" w:hAnsi="Traditional Arabic"/>
        </w:rPr>
        <w:t xml:space="preserve"> </w:t>
      </w:r>
      <w:r w:rsidR="00CB7A6B">
        <w:rPr>
          <w:rFonts w:ascii="Traditional Arabic" w:hAnsi="Traditional Arabic"/>
        </w:rPr>
        <w:t xml:space="preserve">its </w:t>
      </w:r>
      <w:r w:rsidR="00D52F2F">
        <w:rPr>
          <w:rFonts w:ascii="Traditional Arabic" w:hAnsi="Traditional Arabic"/>
        </w:rPr>
        <w:t>title</w:t>
      </w:r>
      <w:r w:rsidR="00CB7A6B">
        <w:rPr>
          <w:rFonts w:ascii="Traditional Arabic" w:hAnsi="Traditional Arabic"/>
        </w:rPr>
        <w:t xml:space="preserve"> deed</w:t>
      </w:r>
      <w:r w:rsidR="00D52F2F">
        <w:rPr>
          <w:rFonts w:ascii="Traditional Arabic" w:hAnsi="Traditional Arabic"/>
        </w:rPr>
        <w:t xml:space="preserve"> thereto in the name of an SPV established by </w:t>
      </w:r>
      <w:r w:rsidR="0062670F">
        <w:rPr>
          <w:rFonts w:ascii="Traditional Arabic" w:hAnsi="Traditional Arabic"/>
        </w:rPr>
        <w:t xml:space="preserve">the </w:t>
      </w:r>
      <w:r w:rsidR="00D47607">
        <w:rPr>
          <w:rFonts w:ascii="Traditional Arabic" w:hAnsi="Traditional Arabic"/>
        </w:rPr>
        <w:t>Custodian</w:t>
      </w:r>
      <w:r w:rsidR="00D52F2F">
        <w:rPr>
          <w:rFonts w:ascii="Traditional Arabic" w:hAnsi="Traditional Arabic"/>
        </w:rPr>
        <w:t xml:space="preserve"> for </w:t>
      </w:r>
      <w:r w:rsidR="0062670F">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within 90</w:t>
      </w:r>
      <w:r w:rsidR="00EE7419">
        <w:rPr>
          <w:rFonts w:ascii="Traditional Arabic" w:hAnsi="Traditional Arabic"/>
        </w:rPr>
        <w:t xml:space="preserve"> business</w:t>
      </w:r>
      <w:r w:rsidR="00D52F2F">
        <w:rPr>
          <w:rFonts w:ascii="Traditional Arabic" w:hAnsi="Traditional Arabic"/>
        </w:rPr>
        <w:t xml:space="preserve"> days from offering completion, subject to the following: </w:t>
      </w:r>
    </w:p>
    <w:p w14:paraId="2E33C5A9" w14:textId="66FD998F" w:rsidR="004A370E" w:rsidRPr="00827BCF" w:rsidRDefault="00D52F2F" w:rsidP="00DA51E7">
      <w:pPr>
        <w:pStyle w:val="ListParagraph"/>
        <w:widowControl/>
        <w:numPr>
          <w:ilvl w:val="0"/>
          <w:numId w:val="29"/>
        </w:numPr>
        <w:autoSpaceDE/>
        <w:autoSpaceDN/>
        <w:adjustRightInd/>
        <w:spacing w:after="200" w:line="276" w:lineRule="auto"/>
        <w:ind w:left="292" w:hanging="270"/>
        <w:rPr>
          <w:rFonts w:ascii="Traditional Arabic" w:hAnsi="Traditional Arabic" w:cs="Traditional Arabic"/>
        </w:rPr>
      </w:pPr>
      <w:r>
        <w:rPr>
          <w:rFonts w:ascii="Traditional Arabic" w:hAnsi="Traditional Arabic"/>
        </w:rPr>
        <w:t xml:space="preserve">CMA's approval of </w:t>
      </w:r>
      <w:r w:rsidR="0062670F">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EE7419">
        <w:rPr>
          <w:rFonts w:ascii="Traditional Arabic" w:hAnsi="Traditional Arabic"/>
        </w:rPr>
        <w:t>launch</w:t>
      </w:r>
      <w:r>
        <w:rPr>
          <w:rFonts w:ascii="Traditional Arabic" w:hAnsi="Traditional Arabic"/>
        </w:rPr>
        <w:t xml:space="preserve"> and public offering of its </w:t>
      </w:r>
      <w:r w:rsidR="00C22C69">
        <w:rPr>
          <w:rFonts w:ascii="Traditional Arabic" w:hAnsi="Traditional Arabic"/>
        </w:rPr>
        <w:t>Units</w:t>
      </w:r>
      <w:r>
        <w:rPr>
          <w:rFonts w:ascii="Traditional Arabic" w:hAnsi="Traditional Arabic"/>
        </w:rPr>
        <w:t>;</w:t>
      </w:r>
    </w:p>
    <w:p w14:paraId="1DD1D6A2" w14:textId="2190FC6D" w:rsidR="004A370E" w:rsidRPr="00827BCF" w:rsidRDefault="00D52F2F" w:rsidP="00DA51E7">
      <w:pPr>
        <w:pStyle w:val="ListParagraph"/>
        <w:widowControl/>
        <w:numPr>
          <w:ilvl w:val="0"/>
          <w:numId w:val="29"/>
        </w:numPr>
        <w:autoSpaceDE/>
        <w:autoSpaceDN/>
        <w:adjustRightInd/>
        <w:spacing w:after="200" w:line="276" w:lineRule="auto"/>
        <w:ind w:left="292" w:hanging="270"/>
        <w:rPr>
          <w:rFonts w:ascii="Traditional Arabic" w:hAnsi="Traditional Arabic" w:cs="Traditional Arabic"/>
        </w:rPr>
      </w:pPr>
      <w:r>
        <w:rPr>
          <w:rFonts w:ascii="Traditional Arabic" w:hAnsi="Traditional Arabic"/>
        </w:rPr>
        <w:t xml:space="preserve">Incorporation of an SPV by </w:t>
      </w:r>
      <w:r w:rsidR="0062670F">
        <w:rPr>
          <w:rFonts w:ascii="Traditional Arabic" w:hAnsi="Traditional Arabic"/>
        </w:rPr>
        <w:t xml:space="preserve">the </w:t>
      </w:r>
      <w:r w:rsidR="00D47607">
        <w:rPr>
          <w:rFonts w:ascii="Traditional Arabic" w:hAnsi="Traditional Arabic"/>
        </w:rPr>
        <w:t>Custodian</w:t>
      </w:r>
      <w:r>
        <w:rPr>
          <w:rFonts w:ascii="Traditional Arabic" w:hAnsi="Traditional Arabic"/>
        </w:rPr>
        <w:t xml:space="preserve"> to own </w:t>
      </w:r>
      <w:r w:rsidR="00FD719B">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Real Estate </w:t>
      </w:r>
      <w:r w:rsidR="004367D0">
        <w:rPr>
          <w:rFonts w:ascii="Traditional Arabic" w:hAnsi="Traditional Arabic"/>
        </w:rPr>
        <w:t>Assets</w:t>
      </w:r>
      <w:r>
        <w:rPr>
          <w:rFonts w:ascii="Traditional Arabic" w:hAnsi="Traditional Arabic"/>
        </w:rPr>
        <w:t xml:space="preserve"> for </w:t>
      </w:r>
      <w:r w:rsidR="0062670F">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1420EA77" w14:textId="13DE4BFE" w:rsidR="004A370E" w:rsidRPr="00827BCF" w:rsidRDefault="00EE7419" w:rsidP="00DA51E7">
      <w:pPr>
        <w:pStyle w:val="ListParagraph"/>
        <w:widowControl/>
        <w:numPr>
          <w:ilvl w:val="0"/>
          <w:numId w:val="29"/>
        </w:numPr>
        <w:autoSpaceDE/>
        <w:autoSpaceDN/>
        <w:adjustRightInd/>
        <w:spacing w:after="200" w:line="276" w:lineRule="auto"/>
        <w:ind w:left="292" w:hanging="270"/>
        <w:rPr>
          <w:rFonts w:ascii="Traditional Arabic" w:hAnsi="Traditional Arabic" w:cs="Traditional Arabic"/>
        </w:rPr>
      </w:pPr>
      <w:r>
        <w:rPr>
          <w:rFonts w:ascii="Traditional Arabic" w:hAnsi="Traditional Arabic"/>
        </w:rPr>
        <w:t>Fundraising</w:t>
      </w:r>
      <w:r w:rsidR="00D52F2F">
        <w:rPr>
          <w:rFonts w:ascii="Traditional Arabic" w:hAnsi="Traditional Arabic"/>
        </w:rPr>
        <w:t xml:space="preserve"> of the amount required for acquisition of </w:t>
      </w:r>
      <w:r w:rsidR="00CB7A6B">
        <w:rPr>
          <w:rFonts w:ascii="Traditional Arabic" w:hAnsi="Traditional Arabic"/>
        </w:rPr>
        <w:t xml:space="preserve">Initial </w:t>
      </w:r>
      <w:r w:rsidR="002C3C2A">
        <w:rPr>
          <w:rFonts w:ascii="Traditional Arabic" w:hAnsi="Traditional Arabic"/>
        </w:rPr>
        <w:t>Assets</w:t>
      </w:r>
      <w:r w:rsidR="00D52F2F">
        <w:rPr>
          <w:rFonts w:ascii="Traditional Arabic" w:hAnsi="Traditional Arabic"/>
        </w:rPr>
        <w:t xml:space="preserve"> by </w:t>
      </w:r>
      <w:r w:rsidR="0062670F">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w:t>
      </w:r>
    </w:p>
    <w:p w14:paraId="13C96A53" w14:textId="48AC1E5E" w:rsidR="004A370E" w:rsidRPr="00827BCF" w:rsidRDefault="00A36571" w:rsidP="00CB7A6B">
      <w:pPr>
        <w:widowControl/>
        <w:autoSpaceDE/>
        <w:autoSpaceDN/>
        <w:adjustRightInd/>
        <w:spacing w:after="200" w:line="276" w:lineRule="auto"/>
        <w:ind w:left="22"/>
        <w:jc w:val="both"/>
        <w:rPr>
          <w:rFonts w:ascii="Traditional Arabic" w:hAnsi="Traditional Arabic" w:cs="Traditional Arabic"/>
        </w:rPr>
      </w:pPr>
      <w:r>
        <w:rPr>
          <w:rFonts w:ascii="Traditional Arabic" w:hAnsi="Traditional Arabic"/>
        </w:rPr>
        <w:t>A part of the purchase price will be paid in cash in an amount of (</w:t>
      </w:r>
      <w:r w:rsidR="009B7DF2">
        <w:rPr>
          <w:rFonts w:ascii="Traditional Arabic" w:hAnsi="Traditional Arabic"/>
        </w:rPr>
        <w:t>SAR</w:t>
      </w:r>
      <w:r>
        <w:rPr>
          <w:rFonts w:ascii="Traditional Arabic" w:hAnsi="Traditional Arabic"/>
        </w:rPr>
        <w:t xml:space="preserve"> 405,000,000) and the remaining part will be paid in the form of in-kind </w:t>
      </w:r>
      <w:r w:rsidR="0062670F">
        <w:rPr>
          <w:rFonts w:ascii="Traditional Arabic" w:hAnsi="Traditional Arabic"/>
        </w:rPr>
        <w:t xml:space="preserve">subscriptions </w:t>
      </w:r>
      <w:r>
        <w:rPr>
          <w:rFonts w:ascii="Traditional Arabic" w:hAnsi="Traditional Arabic"/>
        </w:rPr>
        <w:t>for 9</w:t>
      </w:r>
      <w:r w:rsidR="00EE7419">
        <w:rPr>
          <w:rFonts w:ascii="Traditional Arabic" w:hAnsi="Traditional Arabic"/>
        </w:rPr>
        <w:t>4</w:t>
      </w:r>
      <w:r>
        <w:rPr>
          <w:rFonts w:ascii="Traditional Arabic" w:hAnsi="Traditional Arabic"/>
        </w:rPr>
        <w:t xml:space="preserve">.5 million </w:t>
      </w:r>
      <w:r w:rsidR="00C22C69">
        <w:rPr>
          <w:rFonts w:ascii="Traditional Arabic" w:hAnsi="Traditional Arabic"/>
        </w:rPr>
        <w:t>Units</w:t>
      </w:r>
      <w:r>
        <w:rPr>
          <w:rFonts w:ascii="Traditional Arabic" w:hAnsi="Traditional Arabic"/>
        </w:rPr>
        <w:t xml:space="preserve"> accounting for 68.73% of </w:t>
      </w:r>
      <w:r w:rsidR="0062670F">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asset value and 70% of </w:t>
      </w:r>
      <w:r w:rsidR="00CB7A6B">
        <w:rPr>
          <w:rFonts w:ascii="Traditional Arabic" w:hAnsi="Traditional Arabic"/>
        </w:rPr>
        <w:t xml:space="preserve">Initial </w:t>
      </w:r>
      <w:r w:rsidR="002C3C2A">
        <w:rPr>
          <w:rFonts w:ascii="Traditional Arabic" w:hAnsi="Traditional Arabic"/>
        </w:rPr>
        <w:t>Assets</w:t>
      </w:r>
      <w:r>
        <w:rPr>
          <w:rFonts w:ascii="Traditional Arabic" w:hAnsi="Traditional Arabic"/>
        </w:rPr>
        <w:t xml:space="preserve">, i.e. an amount of </w:t>
      </w:r>
      <w:r w:rsidR="009B7DF2">
        <w:rPr>
          <w:rFonts w:ascii="Traditional Arabic" w:hAnsi="Traditional Arabic"/>
        </w:rPr>
        <w:t>SAR</w:t>
      </w:r>
      <w:r>
        <w:rPr>
          <w:rFonts w:ascii="Traditional Arabic" w:hAnsi="Traditional Arabic"/>
        </w:rPr>
        <w:t xml:space="preserve"> 945,000,000 to be issued for </w:t>
      </w:r>
      <w:r w:rsidR="007B0522">
        <w:rPr>
          <w:rFonts w:ascii="Traditional Arabic" w:hAnsi="Traditional Arabic"/>
        </w:rPr>
        <w:t>Alandalus Property Company</w:t>
      </w:r>
      <w:r>
        <w:rPr>
          <w:rFonts w:ascii="Traditional Arabic" w:hAnsi="Traditional Arabic"/>
        </w:rPr>
        <w:t xml:space="preserve">. </w:t>
      </w:r>
      <w:r w:rsidR="00CB7A6B">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transfer</w:t>
      </w:r>
      <w:r w:rsidR="00CB7A6B">
        <w:rPr>
          <w:rFonts w:ascii="Traditional Arabic" w:hAnsi="Traditional Arabic"/>
        </w:rPr>
        <w:t>red the</w:t>
      </w:r>
      <w:r>
        <w:rPr>
          <w:rFonts w:ascii="Traditional Arabic" w:hAnsi="Traditional Arabic"/>
        </w:rPr>
        <w:t xml:space="preserve"> title to the deed to the SPV and </w:t>
      </w:r>
      <w:r w:rsidR="00CB7A6B">
        <w:rPr>
          <w:rFonts w:ascii="Traditional Arabic" w:hAnsi="Traditional Arabic"/>
        </w:rPr>
        <w:t xml:space="preserve">has </w:t>
      </w:r>
      <w:r>
        <w:rPr>
          <w:rFonts w:ascii="Traditional Arabic" w:hAnsi="Traditional Arabic"/>
        </w:rPr>
        <w:t>list</w:t>
      </w:r>
      <w:r w:rsidR="00CB7A6B">
        <w:rPr>
          <w:rFonts w:ascii="Traditional Arabic" w:hAnsi="Traditional Arabic"/>
        </w:rPr>
        <w:t>ed</w:t>
      </w:r>
      <w:r>
        <w:rPr>
          <w:rFonts w:ascii="Traditional Arabic" w:hAnsi="Traditional Arabic"/>
        </w:rPr>
        <w:t xml:space="preserve"> </w:t>
      </w:r>
      <w:r w:rsidR="0062670F">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C22C69">
        <w:rPr>
          <w:rFonts w:ascii="Traditional Arabic" w:hAnsi="Traditional Arabic"/>
        </w:rPr>
        <w:t>Units</w:t>
      </w:r>
      <w:r>
        <w:rPr>
          <w:rFonts w:ascii="Traditional Arabic" w:hAnsi="Traditional Arabic"/>
        </w:rPr>
        <w:t xml:space="preserve"> in the Saudi Stock Exchange (</w:t>
      </w:r>
      <w:r w:rsidR="009D60D5">
        <w:rPr>
          <w:rFonts w:ascii="Traditional Arabic" w:hAnsi="Traditional Arabic"/>
        </w:rPr>
        <w:t>Tadawul</w:t>
      </w:r>
      <w:r>
        <w:rPr>
          <w:rFonts w:ascii="Traditional Arabic" w:hAnsi="Traditional Arabic"/>
        </w:rPr>
        <w:t xml:space="preserve">) </w:t>
      </w:r>
      <w:r w:rsidR="00CB7A6B">
        <w:rPr>
          <w:rFonts w:ascii="Traditional Arabic" w:hAnsi="Traditional Arabic"/>
        </w:rPr>
        <w:t>on 8 January2018</w:t>
      </w:r>
      <w:r>
        <w:rPr>
          <w:rFonts w:ascii="Traditional Arabic" w:hAnsi="Traditional Arabic"/>
        </w:rPr>
        <w:t>.</w:t>
      </w:r>
    </w:p>
    <w:p w14:paraId="631BEDDD" w14:textId="7F60406F" w:rsidR="004A370E" w:rsidRPr="00827BCF" w:rsidRDefault="00CB7A6B" w:rsidP="00CB7A6B">
      <w:pPr>
        <w:widowControl/>
        <w:autoSpaceDE/>
        <w:autoSpaceDN/>
        <w:adjustRightInd/>
        <w:spacing w:line="276" w:lineRule="auto"/>
        <w:jc w:val="both"/>
        <w:rPr>
          <w:rFonts w:ascii="Traditional Arabic" w:hAnsi="Traditional Arabic" w:cs="Traditional Arabic"/>
        </w:rPr>
      </w:pPr>
      <w:r>
        <w:rPr>
          <w:rFonts w:ascii="Traditional Arabic" w:hAnsi="Traditional Arabic"/>
        </w:rPr>
        <w:t xml:space="preserve">Initial </w:t>
      </w:r>
      <w:r w:rsidR="0062670F">
        <w:rPr>
          <w:rFonts w:ascii="Traditional Arabic" w:hAnsi="Traditional Arabic"/>
        </w:rPr>
        <w:t xml:space="preserve">Asset </w:t>
      </w:r>
      <w:r w:rsidR="00D52F2F">
        <w:rPr>
          <w:rFonts w:ascii="Traditional Arabic" w:hAnsi="Traditional Arabic"/>
        </w:rPr>
        <w:t xml:space="preserve">purchase price depends on two valuation reports prepared by two independent </w:t>
      </w:r>
      <w:r w:rsidR="0062670F">
        <w:rPr>
          <w:rFonts w:ascii="Traditional Arabic" w:hAnsi="Traditional Arabic"/>
        </w:rPr>
        <w:t xml:space="preserve">Valuers </w:t>
      </w:r>
      <w:r w:rsidR="00D52F2F">
        <w:rPr>
          <w:rFonts w:ascii="Traditional Arabic" w:hAnsi="Traditional Arabic"/>
        </w:rPr>
        <w:t xml:space="preserve">authorized by Saudi Authority for Accredited Valuers (TAQEEM). It should be noted that valuation reports will be prepared in October 2017G. Below are details of the valuation of </w:t>
      </w:r>
      <w:r>
        <w:rPr>
          <w:rFonts w:ascii="Traditional Arabic" w:hAnsi="Traditional Arabic"/>
        </w:rPr>
        <w:t xml:space="preserve">the Initial </w:t>
      </w:r>
      <w:r w:rsidR="002C3C2A">
        <w:rPr>
          <w:rFonts w:ascii="Traditional Arabic" w:hAnsi="Traditional Arabic"/>
        </w:rPr>
        <w:t>Assets</w:t>
      </w:r>
      <w:r w:rsidR="00D52F2F">
        <w:rPr>
          <w:rFonts w:ascii="Traditional Arabic" w:hAnsi="Traditional Arabic"/>
        </w:rPr>
        <w:t xml:space="preserve"> acquired by </w:t>
      </w:r>
      <w:r w:rsidR="00FD719B">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in Saudi Riyals:</w:t>
      </w:r>
    </w:p>
    <w:tbl>
      <w:tblPr>
        <w:tblStyle w:val="TableGrid"/>
        <w:tblW w:w="8083"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412"/>
        <w:gridCol w:w="2410"/>
      </w:tblGrid>
      <w:tr w:rsidR="009A7115" w:rsidRPr="00827BCF" w14:paraId="05F81852" w14:textId="77777777" w:rsidTr="00F40F7C">
        <w:trPr>
          <w:trHeight w:val="727"/>
        </w:trPr>
        <w:tc>
          <w:tcPr>
            <w:tcW w:w="3261" w:type="dxa"/>
            <w:tcBorders>
              <w:top w:val="single" w:sz="4" w:space="0" w:color="808080" w:themeColor="background1" w:themeShade="80"/>
              <w:bottom w:val="single" w:sz="4" w:space="0" w:color="808080" w:themeColor="background1" w:themeShade="80"/>
            </w:tcBorders>
            <w:vAlign w:val="center"/>
          </w:tcPr>
          <w:p w14:paraId="7F13D7C5" w14:textId="4ABF36E3" w:rsidR="009A7115" w:rsidRPr="00337876" w:rsidRDefault="009A7115" w:rsidP="00F40F7C">
            <w:pPr>
              <w:keepNext/>
              <w:spacing w:before="60" w:after="60" w:line="340" w:lineRule="atLeast"/>
              <w:ind w:left="22"/>
              <w:rPr>
                <w:rFonts w:ascii="Traditional Arabic" w:hAnsi="Traditional Arabic" w:cs="Traditional Arabic"/>
                <w:b/>
                <w:sz w:val="22"/>
                <w:szCs w:val="22"/>
              </w:rPr>
            </w:pPr>
            <w:r w:rsidRPr="00337876">
              <w:rPr>
                <w:rFonts w:ascii="Traditional Arabic" w:hAnsi="Traditional Arabic"/>
                <w:b/>
                <w:sz w:val="22"/>
                <w:szCs w:val="22"/>
              </w:rPr>
              <w:lastRenderedPageBreak/>
              <w:t>Description</w:t>
            </w:r>
          </w:p>
        </w:tc>
        <w:tc>
          <w:tcPr>
            <w:tcW w:w="2412" w:type="dxa"/>
            <w:tcBorders>
              <w:top w:val="single" w:sz="4" w:space="0" w:color="808080" w:themeColor="background1" w:themeShade="80"/>
              <w:bottom w:val="single" w:sz="4" w:space="0" w:color="808080" w:themeColor="background1" w:themeShade="80"/>
            </w:tcBorders>
            <w:vAlign w:val="center"/>
          </w:tcPr>
          <w:p w14:paraId="20B1BFD5" w14:textId="77777777" w:rsidR="009A7115" w:rsidRPr="00337876" w:rsidRDefault="009A7115" w:rsidP="00F40F7C">
            <w:pPr>
              <w:keepNext/>
              <w:spacing w:line="300" w:lineRule="atLeast"/>
              <w:ind w:left="22"/>
              <w:jc w:val="center"/>
              <w:rPr>
                <w:rFonts w:ascii="Traditional Arabic" w:hAnsi="Traditional Arabic" w:cs="Traditional Arabic"/>
                <w:b/>
                <w:sz w:val="22"/>
                <w:szCs w:val="22"/>
              </w:rPr>
            </w:pPr>
            <w:r w:rsidRPr="00337876">
              <w:rPr>
                <w:rFonts w:ascii="Traditional Arabic" w:hAnsi="Traditional Arabic"/>
                <w:b/>
                <w:sz w:val="22"/>
                <w:szCs w:val="22"/>
              </w:rPr>
              <w:t>Colliers</w:t>
            </w:r>
          </w:p>
        </w:tc>
        <w:tc>
          <w:tcPr>
            <w:tcW w:w="2410" w:type="dxa"/>
            <w:tcBorders>
              <w:top w:val="single" w:sz="4" w:space="0" w:color="808080" w:themeColor="background1" w:themeShade="80"/>
              <w:bottom w:val="single" w:sz="4" w:space="0" w:color="808080" w:themeColor="background1" w:themeShade="80"/>
            </w:tcBorders>
            <w:vAlign w:val="center"/>
          </w:tcPr>
          <w:p w14:paraId="038AFC27" w14:textId="77777777" w:rsidR="009A7115" w:rsidRPr="00337876" w:rsidRDefault="009A7115" w:rsidP="00F40F7C">
            <w:pPr>
              <w:keepNext/>
              <w:spacing w:line="300" w:lineRule="atLeast"/>
              <w:ind w:left="22"/>
              <w:jc w:val="center"/>
              <w:rPr>
                <w:rFonts w:ascii="Traditional Arabic" w:hAnsi="Traditional Arabic" w:cs="Traditional Arabic"/>
                <w:b/>
                <w:sz w:val="22"/>
                <w:szCs w:val="22"/>
              </w:rPr>
            </w:pPr>
            <w:r w:rsidRPr="00337876">
              <w:rPr>
                <w:rFonts w:ascii="Traditional Arabic" w:hAnsi="Traditional Arabic"/>
                <w:b/>
                <w:sz w:val="22"/>
                <w:szCs w:val="22"/>
              </w:rPr>
              <w:t>Knight Frank</w:t>
            </w:r>
          </w:p>
        </w:tc>
      </w:tr>
      <w:tr w:rsidR="009A7115" w:rsidRPr="00827BCF" w14:paraId="4C2A91CD" w14:textId="77777777" w:rsidTr="00F40F7C">
        <w:trPr>
          <w:trHeight w:val="727"/>
        </w:trPr>
        <w:tc>
          <w:tcPr>
            <w:tcW w:w="3261" w:type="dxa"/>
            <w:tcBorders>
              <w:top w:val="single" w:sz="4" w:space="0" w:color="808080" w:themeColor="background1" w:themeShade="80"/>
            </w:tcBorders>
            <w:vAlign w:val="center"/>
          </w:tcPr>
          <w:p w14:paraId="19C9C574" w14:textId="370FF296" w:rsidR="009A7115" w:rsidRPr="00337876" w:rsidRDefault="009A7115" w:rsidP="00CB7A6B">
            <w:pPr>
              <w:keepNext/>
              <w:spacing w:before="60" w:after="60" w:line="340" w:lineRule="atLeast"/>
              <w:ind w:left="22"/>
              <w:rPr>
                <w:rFonts w:ascii="Traditional Arabic" w:hAnsi="Traditional Arabic" w:cs="Traditional Arabic"/>
                <w:b/>
                <w:sz w:val="22"/>
                <w:szCs w:val="22"/>
              </w:rPr>
            </w:pPr>
            <w:r w:rsidRPr="00337876">
              <w:rPr>
                <w:rFonts w:ascii="Traditional Arabic" w:hAnsi="Traditional Arabic"/>
                <w:b/>
                <w:sz w:val="22"/>
                <w:szCs w:val="22"/>
              </w:rPr>
              <w:t xml:space="preserve">Value of </w:t>
            </w:r>
            <w:r w:rsidR="00CB7A6B" w:rsidRPr="00337876">
              <w:rPr>
                <w:rFonts w:ascii="Traditional Arabic" w:hAnsi="Traditional Arabic"/>
                <w:b/>
                <w:sz w:val="22"/>
                <w:szCs w:val="22"/>
              </w:rPr>
              <w:t xml:space="preserve">Initial </w:t>
            </w:r>
            <w:r w:rsidR="002C3C2A" w:rsidRPr="00337876">
              <w:rPr>
                <w:rFonts w:ascii="Traditional Arabic" w:hAnsi="Traditional Arabic"/>
                <w:b/>
                <w:sz w:val="22"/>
                <w:szCs w:val="22"/>
              </w:rPr>
              <w:t>Assets</w:t>
            </w:r>
            <w:r w:rsidRPr="00337876">
              <w:rPr>
                <w:rFonts w:ascii="Traditional Arabic" w:hAnsi="Traditional Arabic"/>
                <w:b/>
                <w:sz w:val="22"/>
                <w:szCs w:val="22"/>
              </w:rPr>
              <w:t xml:space="preserve"> based on valuation</w:t>
            </w:r>
            <w:r w:rsidR="00630012">
              <w:rPr>
                <w:rFonts w:ascii="Traditional Arabic" w:hAnsi="Traditional Arabic"/>
                <w:b/>
                <w:sz w:val="22"/>
                <w:szCs w:val="22"/>
              </w:rPr>
              <w:t xml:space="preserve"> in SAR*</w:t>
            </w:r>
          </w:p>
        </w:tc>
        <w:tc>
          <w:tcPr>
            <w:tcW w:w="2412" w:type="dxa"/>
            <w:tcBorders>
              <w:top w:val="single" w:sz="4" w:space="0" w:color="808080" w:themeColor="background1" w:themeShade="80"/>
            </w:tcBorders>
            <w:vAlign w:val="center"/>
          </w:tcPr>
          <w:p w14:paraId="6CA8A770" w14:textId="77777777" w:rsidR="009A7115" w:rsidRPr="00337876" w:rsidRDefault="009A7115" w:rsidP="00F40F7C">
            <w:pPr>
              <w:keepNext/>
              <w:spacing w:before="60" w:after="60" w:line="340" w:lineRule="atLeast"/>
              <w:ind w:left="22"/>
              <w:jc w:val="center"/>
              <w:rPr>
                <w:rFonts w:ascii="Traditional Arabic" w:hAnsi="Traditional Arabic" w:cs="Traditional Arabic"/>
                <w:bCs/>
                <w:sz w:val="22"/>
                <w:szCs w:val="22"/>
              </w:rPr>
            </w:pPr>
            <w:r w:rsidRPr="00337876">
              <w:rPr>
                <w:rFonts w:ascii="Traditional Arabic" w:hAnsi="Traditional Arabic"/>
                <w:sz w:val="22"/>
                <w:szCs w:val="22"/>
              </w:rPr>
              <w:t>1,324,000,000</w:t>
            </w:r>
          </w:p>
        </w:tc>
        <w:tc>
          <w:tcPr>
            <w:tcW w:w="2410" w:type="dxa"/>
            <w:tcBorders>
              <w:top w:val="single" w:sz="4" w:space="0" w:color="808080" w:themeColor="background1" w:themeShade="80"/>
            </w:tcBorders>
            <w:vAlign w:val="center"/>
          </w:tcPr>
          <w:p w14:paraId="1D2C6BA6" w14:textId="77777777" w:rsidR="009A7115" w:rsidRPr="00337876" w:rsidRDefault="009A7115" w:rsidP="00F40F7C">
            <w:pPr>
              <w:keepNext/>
              <w:spacing w:before="60" w:after="60" w:line="340" w:lineRule="atLeast"/>
              <w:ind w:left="22"/>
              <w:jc w:val="center"/>
              <w:rPr>
                <w:rFonts w:ascii="Traditional Arabic" w:hAnsi="Traditional Arabic" w:cs="Traditional Arabic"/>
                <w:bCs/>
                <w:sz w:val="22"/>
                <w:szCs w:val="22"/>
              </w:rPr>
            </w:pPr>
            <w:r w:rsidRPr="00337876">
              <w:rPr>
                <w:rFonts w:ascii="Traditional Arabic" w:hAnsi="Traditional Arabic"/>
                <w:sz w:val="22"/>
                <w:szCs w:val="22"/>
              </w:rPr>
              <w:t>1,336,590,000</w:t>
            </w:r>
          </w:p>
        </w:tc>
      </w:tr>
    </w:tbl>
    <w:p w14:paraId="478EF1A9" w14:textId="744FDE4C" w:rsidR="00823907" w:rsidRPr="00827BCF" w:rsidRDefault="00630012" w:rsidP="00CB7A6B">
      <w:pPr>
        <w:widowControl/>
        <w:autoSpaceDE/>
        <w:autoSpaceDN/>
        <w:adjustRightInd/>
        <w:spacing w:line="276" w:lineRule="auto"/>
        <w:rPr>
          <w:rFonts w:ascii="Traditional Arabic" w:hAnsi="Traditional Arabic" w:cs="Traditional Arabic"/>
        </w:rPr>
      </w:pPr>
      <w:r>
        <w:rPr>
          <w:rFonts w:ascii="Traditional Arabic" w:hAnsi="Traditional Arabic"/>
        </w:rPr>
        <w:t>*</w:t>
      </w:r>
      <w:r w:rsidR="00823907">
        <w:rPr>
          <w:rFonts w:ascii="Traditional Arabic" w:hAnsi="Traditional Arabic"/>
        </w:rPr>
        <w:t xml:space="preserve">The purchase price </w:t>
      </w:r>
      <w:r w:rsidR="00CB7A6B">
        <w:rPr>
          <w:rFonts w:ascii="Traditional Arabic" w:hAnsi="Traditional Arabic"/>
        </w:rPr>
        <w:t xml:space="preserve">was </w:t>
      </w:r>
      <w:r w:rsidR="009B7DF2">
        <w:rPr>
          <w:rFonts w:ascii="Traditional Arabic" w:hAnsi="Traditional Arabic"/>
        </w:rPr>
        <w:t>SAR</w:t>
      </w:r>
      <w:r w:rsidR="00823907">
        <w:rPr>
          <w:rFonts w:ascii="Traditional Arabic" w:hAnsi="Traditional Arabic"/>
        </w:rPr>
        <w:t xml:space="preserve"> 1,350,000,000</w:t>
      </w:r>
    </w:p>
    <w:p w14:paraId="32E7953E" w14:textId="59C4F74B" w:rsidR="00C26AC9" w:rsidRDefault="000C64B2" w:rsidP="00630012">
      <w:pPr>
        <w:widowControl/>
        <w:autoSpaceDE/>
        <w:autoSpaceDN/>
        <w:adjustRightInd/>
        <w:spacing w:line="276" w:lineRule="auto"/>
        <w:rPr>
          <w:rFonts w:ascii="Traditional Arabic" w:hAnsi="Traditional Arabic"/>
        </w:rPr>
      </w:pPr>
      <w:r>
        <w:rPr>
          <w:rFonts w:ascii="Traditional Arabic" w:hAnsi="Traditional Arabic"/>
        </w:rPr>
        <w:t xml:space="preserve">For more details, refer to Paragraph </w:t>
      </w:r>
      <w:r w:rsidR="00630012">
        <w:rPr>
          <w:rFonts w:ascii="Traditional Arabic" w:hAnsi="Traditional Arabic"/>
        </w:rPr>
        <w:t>13</w:t>
      </w:r>
      <w:r>
        <w:rPr>
          <w:rFonts w:ascii="Traditional Arabic" w:hAnsi="Traditional Arabic"/>
        </w:rPr>
        <w:t xml:space="preserve"> of these </w:t>
      </w:r>
      <w:r w:rsidR="00F30D14">
        <w:rPr>
          <w:rFonts w:ascii="Traditional Arabic" w:hAnsi="Traditional Arabic"/>
        </w:rPr>
        <w:t>Terms and Conditions</w:t>
      </w:r>
      <w:r>
        <w:rPr>
          <w:rFonts w:ascii="Traditional Arabic" w:hAnsi="Traditional Arabic"/>
        </w:rPr>
        <w:t xml:space="preserve"> (</w:t>
      </w:r>
      <w:r w:rsidR="007045B5">
        <w:rPr>
          <w:rFonts w:ascii="Traditional Arabic" w:hAnsi="Traditional Arabic"/>
        </w:rPr>
        <w:t>Fund</w:t>
      </w:r>
      <w:r>
        <w:rPr>
          <w:rFonts w:ascii="Traditional Arabic" w:hAnsi="Traditional Arabic"/>
        </w:rPr>
        <w:t xml:space="preserve"> </w:t>
      </w:r>
      <w:r w:rsidR="004367D0">
        <w:rPr>
          <w:rFonts w:ascii="Traditional Arabic" w:hAnsi="Traditional Arabic"/>
        </w:rPr>
        <w:t>Assets</w:t>
      </w:r>
      <w:r>
        <w:rPr>
          <w:rFonts w:ascii="Traditional Arabic" w:hAnsi="Traditional Arabic"/>
        </w:rPr>
        <w:t xml:space="preserve"> Valuation).</w:t>
      </w:r>
    </w:p>
    <w:p w14:paraId="79553E8A" w14:textId="2F6D4135" w:rsidR="00D52F2F" w:rsidRPr="00827BCF" w:rsidRDefault="00CD5886" w:rsidP="0062670F">
      <w:pPr>
        <w:spacing w:after="120" w:line="340" w:lineRule="atLeast"/>
        <w:ind w:left="-1"/>
        <w:jc w:val="both"/>
        <w:rPr>
          <w:rFonts w:ascii="Traditional Arabic" w:hAnsi="Traditional Arabic" w:cs="Traditional Arabic"/>
        </w:rPr>
      </w:pPr>
      <w:r>
        <w:rPr>
          <w:rFonts w:ascii="Traditional Arabic" w:hAnsi="Traditional Arabic"/>
        </w:rPr>
        <w:t xml:space="preserve">Timeline for </w:t>
      </w:r>
      <w:r w:rsidR="0062670F">
        <w:rPr>
          <w:rFonts w:ascii="Traditional Arabic" w:hAnsi="Traditional Arabic"/>
        </w:rPr>
        <w:t xml:space="preserve">Transferring Title </w:t>
      </w:r>
      <w:r>
        <w:rPr>
          <w:rFonts w:ascii="Traditional Arabic" w:hAnsi="Traditional Arabic"/>
        </w:rPr>
        <w:t xml:space="preserve">to </w:t>
      </w:r>
      <w:r w:rsidR="002C3C2A">
        <w:rPr>
          <w:rFonts w:ascii="Traditional Arabic" w:hAnsi="Traditional Arabic"/>
        </w:rPr>
        <w:t>Target Assets</w:t>
      </w:r>
      <w:r>
        <w:rPr>
          <w:rFonts w:ascii="Traditional Arabic" w:hAnsi="Traditional Arabic"/>
        </w:rPr>
        <w:t xml:space="preserve"> and </w:t>
      </w:r>
      <w:r w:rsidR="00E54423">
        <w:rPr>
          <w:rFonts w:ascii="Traditional Arabic" w:hAnsi="Traditional Arabic"/>
        </w:rPr>
        <w:t>Unit</w:t>
      </w:r>
      <w:r>
        <w:rPr>
          <w:rFonts w:ascii="Traditional Arabic" w:hAnsi="Traditional Arabic"/>
        </w:rPr>
        <w:t xml:space="preserve"> </w:t>
      </w:r>
      <w:r w:rsidR="0062670F">
        <w:rPr>
          <w:rFonts w:ascii="Traditional Arabic" w:hAnsi="Traditional Arabic"/>
        </w:rPr>
        <w:t>Listing</w:t>
      </w:r>
    </w:p>
    <w:tbl>
      <w:tblPr>
        <w:tblStyle w:val="TableGrid"/>
        <w:tblW w:w="8141" w:type="dxa"/>
        <w:tblInd w:w="-1" w:type="dxa"/>
        <w:tblBorders>
          <w:left w:val="none" w:sz="0" w:space="0" w:color="auto"/>
          <w:right w:val="none" w:sz="0" w:space="0" w:color="auto"/>
          <w:insideH w:val="single" w:sz="4" w:space="0" w:color="808080" w:themeColor="background1" w:themeShade="80"/>
        </w:tblBorders>
        <w:tblLook w:val="04A0" w:firstRow="1" w:lastRow="0" w:firstColumn="1" w:lastColumn="0" w:noHBand="0" w:noVBand="1"/>
      </w:tblPr>
      <w:tblGrid>
        <w:gridCol w:w="2660"/>
        <w:gridCol w:w="5481"/>
      </w:tblGrid>
      <w:tr w:rsidR="00F44FE2" w:rsidRPr="00827BCF" w14:paraId="66174778" w14:textId="77777777" w:rsidTr="00AA7C30">
        <w:tc>
          <w:tcPr>
            <w:tcW w:w="266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EFAD2F" w14:textId="1F4FAA57" w:rsidR="00F44FE2" w:rsidRPr="00827BCF" w:rsidRDefault="00046F57" w:rsidP="00F84332">
            <w:pPr>
              <w:spacing w:before="20" w:after="20" w:line="340" w:lineRule="atLeast"/>
              <w:rPr>
                <w:rFonts w:ascii="Traditional Arabic" w:hAnsi="Traditional Arabic" w:cs="Traditional Arabic"/>
                <w:b/>
                <w:bCs/>
              </w:rPr>
            </w:pPr>
            <w:r>
              <w:rPr>
                <w:rFonts w:ascii="Traditional Arabic" w:hAnsi="Traditional Arabic"/>
                <w:b/>
              </w:rPr>
              <w:t>Offer Period</w:t>
            </w:r>
          </w:p>
        </w:tc>
        <w:tc>
          <w:tcPr>
            <w:tcW w:w="5481"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2D3E57A" w14:textId="54C77DA9" w:rsidR="00F44FE2" w:rsidRPr="00827BCF" w:rsidRDefault="00F44FE2" w:rsidP="00E478BF">
            <w:pPr>
              <w:spacing w:before="20" w:after="20" w:line="340" w:lineRule="atLeast"/>
              <w:rPr>
                <w:rFonts w:ascii="Traditional Arabic" w:hAnsi="Traditional Arabic" w:cs="Traditional Arabic"/>
              </w:rPr>
            </w:pPr>
            <w:r>
              <w:rPr>
                <w:rFonts w:ascii="Traditional Arabic" w:hAnsi="Traditional Arabic"/>
              </w:rPr>
              <w:t xml:space="preserve">10 </w:t>
            </w:r>
            <w:r w:rsidR="002B7A19">
              <w:rPr>
                <w:rFonts w:ascii="Traditional Arabic" w:hAnsi="Traditional Arabic"/>
              </w:rPr>
              <w:t>Business Days</w:t>
            </w:r>
            <w:r>
              <w:rPr>
                <w:rFonts w:ascii="Traditional Arabic" w:hAnsi="Traditional Arabic"/>
              </w:rPr>
              <w:t xml:space="preserve"> renewable for similar periods </w:t>
            </w:r>
            <w:r w:rsidR="00CB7A6B">
              <w:rPr>
                <w:rFonts w:ascii="Traditional Arabic" w:hAnsi="Traditional Arabic"/>
              </w:rPr>
              <w:t xml:space="preserve">started </w:t>
            </w:r>
            <w:r>
              <w:rPr>
                <w:rFonts w:ascii="Traditional Arabic" w:hAnsi="Traditional Arabic"/>
              </w:rPr>
              <w:t xml:space="preserve">from </w:t>
            </w:r>
            <w:r w:rsidR="00E478BF">
              <w:rPr>
                <w:rFonts w:ascii="Traditional Arabic" w:hAnsi="Traditional Arabic"/>
              </w:rPr>
              <w:t>06</w:t>
            </w:r>
            <w:r>
              <w:rPr>
                <w:rFonts w:ascii="Traditional Arabic" w:hAnsi="Traditional Arabic"/>
              </w:rPr>
              <w:t>/</w:t>
            </w:r>
            <w:r w:rsidR="00E478BF">
              <w:rPr>
                <w:rFonts w:ascii="Traditional Arabic" w:hAnsi="Traditional Arabic"/>
              </w:rPr>
              <w:t>12</w:t>
            </w:r>
            <w:r>
              <w:rPr>
                <w:rFonts w:ascii="Traditional Arabic" w:hAnsi="Traditional Arabic"/>
              </w:rPr>
              <w:t xml:space="preserve">/2017G </w:t>
            </w:r>
          </w:p>
        </w:tc>
      </w:tr>
      <w:tr w:rsidR="00F44FE2" w:rsidRPr="00827BCF" w14:paraId="01E403C6" w14:textId="77777777" w:rsidTr="00AA7C30">
        <w:tc>
          <w:tcPr>
            <w:tcW w:w="266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1DB1BE" w14:textId="05BC09CF" w:rsidR="00F44FE2" w:rsidRPr="00827BCF" w:rsidRDefault="00046F57" w:rsidP="00F84332">
            <w:pPr>
              <w:spacing w:before="20" w:after="20" w:line="340" w:lineRule="atLeast"/>
              <w:rPr>
                <w:rFonts w:ascii="Traditional Arabic" w:hAnsi="Traditional Arabic" w:cs="Traditional Arabic"/>
                <w:b/>
                <w:bCs/>
              </w:rPr>
            </w:pPr>
            <w:r>
              <w:rPr>
                <w:rFonts w:ascii="Traditional Arabic" w:hAnsi="Traditional Arabic"/>
                <w:b/>
              </w:rPr>
              <w:t>Offer Period</w:t>
            </w:r>
            <w:r w:rsidR="00F44FE2">
              <w:rPr>
                <w:rFonts w:ascii="Traditional Arabic" w:hAnsi="Traditional Arabic"/>
                <w:b/>
              </w:rPr>
              <w:t>’s Closure</w:t>
            </w:r>
          </w:p>
        </w:tc>
        <w:tc>
          <w:tcPr>
            <w:tcW w:w="5481" w:type="dxa"/>
            <w:tcBorders>
              <w:top w:val="single" w:sz="4" w:space="0" w:color="808080" w:themeColor="background1" w:themeShade="80"/>
              <w:left w:val="single" w:sz="4" w:space="0" w:color="808080" w:themeColor="background1" w:themeShade="80"/>
            </w:tcBorders>
            <w:vAlign w:val="center"/>
          </w:tcPr>
          <w:p w14:paraId="5C38961F" w14:textId="7CD83CF5" w:rsidR="00F44FE2" w:rsidRPr="00827BCF" w:rsidRDefault="00E478BF" w:rsidP="00E478BF">
            <w:pPr>
              <w:spacing w:before="20" w:after="20" w:line="340" w:lineRule="atLeast"/>
              <w:rPr>
                <w:rFonts w:ascii="Traditional Arabic" w:hAnsi="Traditional Arabic" w:cs="Traditional Arabic"/>
              </w:rPr>
            </w:pPr>
            <w:r>
              <w:rPr>
                <w:rFonts w:ascii="Traditional Arabic" w:hAnsi="Traditional Arabic"/>
              </w:rPr>
              <w:t>20</w:t>
            </w:r>
            <w:r w:rsidR="006E6AEB">
              <w:rPr>
                <w:rFonts w:ascii="Traditional Arabic" w:hAnsi="Traditional Arabic"/>
              </w:rPr>
              <w:t>/</w:t>
            </w:r>
            <w:r>
              <w:rPr>
                <w:rFonts w:ascii="Traditional Arabic" w:hAnsi="Traditional Arabic"/>
              </w:rPr>
              <w:t>12</w:t>
            </w:r>
            <w:r w:rsidR="006E6AEB">
              <w:rPr>
                <w:rFonts w:ascii="Traditional Arabic" w:hAnsi="Traditional Arabic"/>
              </w:rPr>
              <w:t xml:space="preserve">/2017 </w:t>
            </w:r>
          </w:p>
        </w:tc>
      </w:tr>
      <w:tr w:rsidR="00F44FE2" w:rsidRPr="00827BCF" w14:paraId="77537627" w14:textId="77777777" w:rsidTr="00AA7C30">
        <w:tc>
          <w:tcPr>
            <w:tcW w:w="266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71749C" w14:textId="50A31469" w:rsidR="00F44FE2" w:rsidRPr="00827BCF" w:rsidRDefault="00F44FE2" w:rsidP="00F84332">
            <w:pPr>
              <w:spacing w:before="20" w:after="20" w:line="340" w:lineRule="atLeast"/>
              <w:rPr>
                <w:rFonts w:ascii="Traditional Arabic" w:hAnsi="Traditional Arabic" w:cs="Traditional Arabic"/>
                <w:b/>
                <w:bCs/>
              </w:rPr>
            </w:pPr>
            <w:r>
              <w:rPr>
                <w:rFonts w:ascii="Traditional Arabic" w:hAnsi="Traditional Arabic"/>
                <w:b/>
              </w:rPr>
              <w:t>Allocation and Re</w:t>
            </w:r>
            <w:r w:rsidR="007045B5">
              <w:rPr>
                <w:rFonts w:ascii="Traditional Arabic" w:hAnsi="Traditional Arabic"/>
                <w:b/>
              </w:rPr>
              <w:t>Fund</w:t>
            </w:r>
            <w:r>
              <w:rPr>
                <w:rFonts w:ascii="Traditional Arabic" w:hAnsi="Traditional Arabic"/>
                <w:b/>
              </w:rPr>
              <w:t xml:space="preserve"> Period</w:t>
            </w:r>
          </w:p>
        </w:tc>
        <w:tc>
          <w:tcPr>
            <w:tcW w:w="5481" w:type="dxa"/>
            <w:tcBorders>
              <w:left w:val="single" w:sz="4" w:space="0" w:color="808080" w:themeColor="background1" w:themeShade="80"/>
              <w:bottom w:val="single" w:sz="4" w:space="0" w:color="808080" w:themeColor="background1" w:themeShade="80"/>
            </w:tcBorders>
            <w:vAlign w:val="center"/>
          </w:tcPr>
          <w:p w14:paraId="5293488F" w14:textId="5CF82A8E" w:rsidR="00F44FE2" w:rsidRPr="00827BCF" w:rsidRDefault="00F44FE2" w:rsidP="0062670F">
            <w:pPr>
              <w:spacing w:before="20" w:after="20" w:line="340" w:lineRule="atLeast"/>
              <w:rPr>
                <w:rFonts w:ascii="Traditional Arabic" w:hAnsi="Traditional Arabic" w:cs="Traditional Arabic"/>
                <w:b/>
                <w:bCs/>
              </w:rPr>
            </w:pPr>
            <w:r>
              <w:rPr>
                <w:rFonts w:ascii="Traditional Arabic" w:hAnsi="Traditional Arabic"/>
              </w:rPr>
              <w:t xml:space="preserve">A maximum of 15 </w:t>
            </w:r>
            <w:r w:rsidR="00EE7419">
              <w:rPr>
                <w:rFonts w:ascii="Traditional Arabic" w:hAnsi="Traditional Arabic"/>
              </w:rPr>
              <w:t xml:space="preserve">business </w:t>
            </w:r>
            <w:r>
              <w:rPr>
                <w:rFonts w:ascii="Traditional Arabic" w:hAnsi="Traditional Arabic"/>
              </w:rPr>
              <w:t xml:space="preserve">days starting from the Offering Period expiry, during which the surplus will be </w:t>
            </w:r>
            <w:r w:rsidR="0062670F">
              <w:rPr>
                <w:rFonts w:ascii="Traditional Arabic" w:hAnsi="Traditional Arabic"/>
              </w:rPr>
              <w:t xml:space="preserve">refunded </w:t>
            </w:r>
            <w:r>
              <w:rPr>
                <w:rFonts w:ascii="Traditional Arabic" w:hAnsi="Traditional Arabic"/>
              </w:rPr>
              <w:t xml:space="preserve">to </w:t>
            </w:r>
            <w:r w:rsidR="0062670F">
              <w:rPr>
                <w:rFonts w:ascii="Traditional Arabic" w:hAnsi="Traditional Arabic"/>
              </w:rPr>
              <w:t>investors</w:t>
            </w:r>
          </w:p>
        </w:tc>
      </w:tr>
      <w:tr w:rsidR="00F44FE2" w:rsidRPr="00827BCF" w14:paraId="0DFBBBA8" w14:textId="77777777" w:rsidTr="00AA7C30">
        <w:tc>
          <w:tcPr>
            <w:tcW w:w="2660"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E8BF10" w14:textId="2858E267" w:rsidR="00F44FE2" w:rsidRPr="00827BCF" w:rsidRDefault="00E54423" w:rsidP="00F84332">
            <w:pPr>
              <w:spacing w:before="20" w:after="20" w:line="340" w:lineRule="atLeast"/>
              <w:rPr>
                <w:rFonts w:ascii="Traditional Arabic" w:hAnsi="Traditional Arabic" w:cs="Traditional Arabic"/>
                <w:b/>
                <w:bCs/>
              </w:rPr>
            </w:pPr>
            <w:r>
              <w:rPr>
                <w:rFonts w:ascii="Traditional Arabic" w:hAnsi="Traditional Arabic"/>
                <w:b/>
              </w:rPr>
              <w:t>Unit</w:t>
            </w:r>
            <w:r w:rsidR="00CB7A6B">
              <w:rPr>
                <w:rFonts w:ascii="Traditional Arabic" w:hAnsi="Traditional Arabic"/>
                <w:b/>
              </w:rPr>
              <w:t>s</w:t>
            </w:r>
            <w:r w:rsidR="00F44FE2">
              <w:rPr>
                <w:rFonts w:ascii="Traditional Arabic" w:hAnsi="Traditional Arabic"/>
                <w:b/>
              </w:rPr>
              <w:t xml:space="preserve"> listing</w:t>
            </w:r>
          </w:p>
        </w:tc>
        <w:tc>
          <w:tcPr>
            <w:tcW w:w="5481" w:type="dxa"/>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14:paraId="16F69D42" w14:textId="163B16CE" w:rsidR="00F44FE2" w:rsidRPr="00827BCF" w:rsidRDefault="00CB7A6B" w:rsidP="00F84332">
            <w:pPr>
              <w:spacing w:before="20" w:after="20" w:line="340" w:lineRule="atLeast"/>
              <w:rPr>
                <w:rFonts w:ascii="Traditional Arabic" w:hAnsi="Traditional Arabic" w:cs="Traditional Arabic"/>
                <w:b/>
                <w:bCs/>
              </w:rPr>
            </w:pPr>
            <w:r>
              <w:rPr>
                <w:rFonts w:ascii="Traditional Arabic" w:hAnsi="Traditional Arabic"/>
              </w:rPr>
              <w:t>8/1/2018</w:t>
            </w:r>
          </w:p>
        </w:tc>
      </w:tr>
    </w:tbl>
    <w:p w14:paraId="767EFE6A" w14:textId="51148053" w:rsidR="00B3439D" w:rsidRDefault="00B3439D" w:rsidP="00B3439D">
      <w:pPr>
        <w:pStyle w:val="Heading1"/>
        <w:keepNext w:val="0"/>
        <w:tabs>
          <w:tab w:val="clear" w:pos="720"/>
        </w:tabs>
        <w:spacing w:before="240" w:after="120"/>
        <w:ind w:left="360" w:firstLine="0"/>
        <w:rPr>
          <w:rFonts w:ascii="Traditional Arabic" w:hAnsi="Traditional Arabic"/>
          <w:sz w:val="24"/>
        </w:rPr>
      </w:pPr>
      <w:bookmarkStart w:id="69" w:name="_Toc527624056"/>
      <w:bookmarkStart w:id="70" w:name="_Toc469927236"/>
      <w:bookmarkStart w:id="71" w:name="_Toc469950286"/>
      <w:bookmarkStart w:id="72" w:name="_Toc474183632"/>
      <w:bookmarkStart w:id="73" w:name="_Toc475278560"/>
      <w:bookmarkStart w:id="74" w:name="_Toc483908461"/>
    </w:p>
    <w:tbl>
      <w:tblPr>
        <w:tblStyle w:val="TableGrid"/>
        <w:tblW w:w="0" w:type="auto"/>
        <w:tblLook w:val="04A0" w:firstRow="1" w:lastRow="0" w:firstColumn="1" w:lastColumn="0" w:noHBand="0" w:noVBand="1"/>
      </w:tblPr>
      <w:tblGrid>
        <w:gridCol w:w="2298"/>
        <w:gridCol w:w="2298"/>
        <w:gridCol w:w="2298"/>
        <w:gridCol w:w="2298"/>
      </w:tblGrid>
      <w:tr w:rsidR="00B3439D" w14:paraId="03424B74" w14:textId="77777777" w:rsidTr="00B3439D">
        <w:tc>
          <w:tcPr>
            <w:tcW w:w="2298" w:type="dxa"/>
            <w:vAlign w:val="center"/>
          </w:tcPr>
          <w:p w14:paraId="7391A5B6" w14:textId="668CE657" w:rsidR="00B3439D" w:rsidRPr="00B3439D" w:rsidRDefault="00B3439D" w:rsidP="00AC18F5">
            <w:pPr>
              <w:pStyle w:val="BodyText"/>
              <w:spacing w:after="0"/>
              <w:jc w:val="center"/>
              <w:rPr>
                <w:b/>
                <w:bCs/>
              </w:rPr>
            </w:pPr>
            <w:r w:rsidRPr="00B3439D">
              <w:rPr>
                <w:b/>
                <w:bCs/>
              </w:rPr>
              <w:t>Subscription Type</w:t>
            </w:r>
          </w:p>
        </w:tc>
        <w:tc>
          <w:tcPr>
            <w:tcW w:w="2298" w:type="dxa"/>
            <w:vAlign w:val="center"/>
          </w:tcPr>
          <w:p w14:paraId="358F2E41" w14:textId="66F75CC8" w:rsidR="00B3439D" w:rsidRPr="00B3439D" w:rsidRDefault="00B3439D" w:rsidP="00AC18F5">
            <w:pPr>
              <w:pStyle w:val="BodyText"/>
              <w:spacing w:after="0"/>
              <w:jc w:val="center"/>
              <w:rPr>
                <w:b/>
                <w:bCs/>
              </w:rPr>
            </w:pPr>
            <w:r w:rsidRPr="00B3439D">
              <w:rPr>
                <w:b/>
                <w:bCs/>
              </w:rPr>
              <w:t>Number of Units</w:t>
            </w:r>
          </w:p>
        </w:tc>
        <w:tc>
          <w:tcPr>
            <w:tcW w:w="2298" w:type="dxa"/>
            <w:vAlign w:val="center"/>
          </w:tcPr>
          <w:p w14:paraId="50EE4642" w14:textId="0F3A1BE4" w:rsidR="00B3439D" w:rsidRPr="00B3439D" w:rsidRDefault="00B3439D" w:rsidP="00AC18F5">
            <w:pPr>
              <w:pStyle w:val="BodyText"/>
              <w:spacing w:after="0"/>
              <w:jc w:val="center"/>
              <w:rPr>
                <w:b/>
                <w:bCs/>
              </w:rPr>
            </w:pPr>
            <w:r w:rsidRPr="00B3439D">
              <w:rPr>
                <w:b/>
                <w:bCs/>
              </w:rPr>
              <w:t>Initial Value of Units</w:t>
            </w:r>
          </w:p>
        </w:tc>
        <w:tc>
          <w:tcPr>
            <w:tcW w:w="2298" w:type="dxa"/>
            <w:vAlign w:val="center"/>
          </w:tcPr>
          <w:p w14:paraId="600A393A" w14:textId="3295CBF4" w:rsidR="00B3439D" w:rsidRPr="00B3439D" w:rsidRDefault="00B3439D" w:rsidP="00AC18F5">
            <w:pPr>
              <w:pStyle w:val="BodyText"/>
              <w:spacing w:after="0"/>
              <w:jc w:val="center"/>
              <w:rPr>
                <w:b/>
                <w:bCs/>
                <w:lang w:val="en-US"/>
              </w:rPr>
            </w:pPr>
            <w:r w:rsidRPr="00B3439D">
              <w:rPr>
                <w:b/>
                <w:bCs/>
                <w:lang w:val="en-US"/>
              </w:rPr>
              <w:t>Percnetage of the Fund</w:t>
            </w:r>
          </w:p>
        </w:tc>
      </w:tr>
      <w:tr w:rsidR="00B3439D" w14:paraId="6DF377BC" w14:textId="77777777" w:rsidTr="00AC18F5">
        <w:tc>
          <w:tcPr>
            <w:tcW w:w="2298" w:type="dxa"/>
            <w:vAlign w:val="center"/>
          </w:tcPr>
          <w:p w14:paraId="21554B67" w14:textId="355F9D12" w:rsidR="00B3439D" w:rsidRDefault="00B3439D" w:rsidP="00AC18F5">
            <w:pPr>
              <w:pStyle w:val="BodyText"/>
              <w:spacing w:after="0" w:line="300" w:lineRule="atLeast"/>
            </w:pPr>
            <w:r>
              <w:t>In-Kind</w:t>
            </w:r>
          </w:p>
        </w:tc>
        <w:tc>
          <w:tcPr>
            <w:tcW w:w="2298" w:type="dxa"/>
            <w:vAlign w:val="center"/>
          </w:tcPr>
          <w:p w14:paraId="603A72FA" w14:textId="4F5E7E96" w:rsidR="00B3439D" w:rsidRDefault="00B3439D" w:rsidP="00AC18F5">
            <w:pPr>
              <w:pStyle w:val="BodyText"/>
              <w:spacing w:after="0" w:line="300" w:lineRule="atLeast"/>
            </w:pPr>
            <w:r w:rsidRPr="00B3439D">
              <w:t>94,500,000</w:t>
            </w:r>
          </w:p>
        </w:tc>
        <w:tc>
          <w:tcPr>
            <w:tcW w:w="2298" w:type="dxa"/>
          </w:tcPr>
          <w:p w14:paraId="3D59D961" w14:textId="31EE2AD1" w:rsidR="00B3439D" w:rsidRDefault="00B3439D" w:rsidP="00AC18F5">
            <w:pPr>
              <w:pStyle w:val="BodyText"/>
              <w:spacing w:after="0" w:line="300" w:lineRule="atLeast"/>
            </w:pPr>
            <w:r w:rsidRPr="00715139">
              <w:t xml:space="preserve">945,000,000 </w:t>
            </w:r>
          </w:p>
        </w:tc>
        <w:tc>
          <w:tcPr>
            <w:tcW w:w="2298" w:type="dxa"/>
          </w:tcPr>
          <w:p w14:paraId="3AF5420B" w14:textId="5B1D9F64" w:rsidR="00B3439D" w:rsidRDefault="00B3439D" w:rsidP="00AC18F5">
            <w:pPr>
              <w:pStyle w:val="BodyText"/>
              <w:spacing w:after="0" w:line="300" w:lineRule="atLeast"/>
            </w:pPr>
            <w:r w:rsidRPr="007356B8">
              <w:t>68.73</w:t>
            </w:r>
            <w:r w:rsidR="00AC18F5">
              <w:t>%</w:t>
            </w:r>
          </w:p>
        </w:tc>
      </w:tr>
      <w:tr w:rsidR="00B3439D" w14:paraId="361FF6E4" w14:textId="77777777" w:rsidTr="00AC18F5">
        <w:tc>
          <w:tcPr>
            <w:tcW w:w="2298" w:type="dxa"/>
            <w:vAlign w:val="center"/>
          </w:tcPr>
          <w:p w14:paraId="30455C09" w14:textId="007C9D41" w:rsidR="00B3439D" w:rsidRDefault="00B3439D" w:rsidP="00AC18F5">
            <w:pPr>
              <w:pStyle w:val="BodyText"/>
              <w:spacing w:after="0" w:line="300" w:lineRule="atLeast"/>
            </w:pPr>
            <w:r>
              <w:t>Cash</w:t>
            </w:r>
          </w:p>
        </w:tc>
        <w:tc>
          <w:tcPr>
            <w:tcW w:w="2298" w:type="dxa"/>
            <w:vAlign w:val="center"/>
          </w:tcPr>
          <w:p w14:paraId="6FE89F1B" w14:textId="28C2E82B" w:rsidR="00B3439D" w:rsidRDefault="00B3439D" w:rsidP="00AC18F5">
            <w:pPr>
              <w:pStyle w:val="BodyText"/>
              <w:spacing w:after="0" w:line="300" w:lineRule="atLeast"/>
            </w:pPr>
            <w:r w:rsidRPr="00B3439D">
              <w:t>43,000,000</w:t>
            </w:r>
          </w:p>
        </w:tc>
        <w:tc>
          <w:tcPr>
            <w:tcW w:w="2298" w:type="dxa"/>
          </w:tcPr>
          <w:p w14:paraId="4A2CC6D8" w14:textId="68A13DFA" w:rsidR="00B3439D" w:rsidRDefault="00B3439D" w:rsidP="00AC18F5">
            <w:pPr>
              <w:pStyle w:val="BodyText"/>
              <w:spacing w:after="0" w:line="300" w:lineRule="atLeast"/>
            </w:pPr>
            <w:r w:rsidRPr="00715139">
              <w:t>430,000,000</w:t>
            </w:r>
          </w:p>
        </w:tc>
        <w:tc>
          <w:tcPr>
            <w:tcW w:w="2298" w:type="dxa"/>
          </w:tcPr>
          <w:p w14:paraId="32D52602" w14:textId="2B7FB343" w:rsidR="00B3439D" w:rsidRDefault="00B3439D" w:rsidP="00AC18F5">
            <w:pPr>
              <w:pStyle w:val="BodyText"/>
              <w:spacing w:after="0" w:line="300" w:lineRule="atLeast"/>
            </w:pPr>
            <w:r w:rsidRPr="007356B8">
              <w:t>31.27</w:t>
            </w:r>
            <w:r w:rsidRPr="007356B8">
              <w:rPr>
                <w:rtl/>
                <w:lang w:bidi="ar-SA"/>
              </w:rPr>
              <w:t xml:space="preserve"> </w:t>
            </w:r>
            <w:r w:rsidR="00AC18F5">
              <w:rPr>
                <w:lang w:bidi="ar-SA"/>
              </w:rPr>
              <w:t>%</w:t>
            </w:r>
          </w:p>
        </w:tc>
      </w:tr>
      <w:tr w:rsidR="00B3439D" w14:paraId="43EE6DA4" w14:textId="77777777" w:rsidTr="00AC18F5">
        <w:tc>
          <w:tcPr>
            <w:tcW w:w="2298" w:type="dxa"/>
            <w:vAlign w:val="center"/>
          </w:tcPr>
          <w:p w14:paraId="034F4C58" w14:textId="23B11E04" w:rsidR="00B3439D" w:rsidRDefault="00B3439D" w:rsidP="00AC18F5">
            <w:pPr>
              <w:pStyle w:val="BodyText"/>
              <w:spacing w:after="0" w:line="300" w:lineRule="atLeast"/>
            </w:pPr>
            <w:r>
              <w:t>Total</w:t>
            </w:r>
          </w:p>
        </w:tc>
        <w:tc>
          <w:tcPr>
            <w:tcW w:w="2298" w:type="dxa"/>
            <w:vAlign w:val="center"/>
          </w:tcPr>
          <w:p w14:paraId="14307256" w14:textId="317CCEBD" w:rsidR="00B3439D" w:rsidRDefault="00AC18F5" w:rsidP="00AC18F5">
            <w:pPr>
              <w:pStyle w:val="BodyText"/>
              <w:spacing w:after="0" w:line="300" w:lineRule="atLeast"/>
            </w:pPr>
            <w:r w:rsidRPr="00AC18F5">
              <w:t>137,500,000</w:t>
            </w:r>
          </w:p>
        </w:tc>
        <w:tc>
          <w:tcPr>
            <w:tcW w:w="2298" w:type="dxa"/>
          </w:tcPr>
          <w:p w14:paraId="219F00B9" w14:textId="3F4B1687" w:rsidR="00B3439D" w:rsidRDefault="00AC18F5" w:rsidP="00AC18F5">
            <w:pPr>
              <w:pStyle w:val="BodyText"/>
              <w:spacing w:after="0" w:line="300" w:lineRule="atLeast"/>
            </w:pPr>
            <w:r w:rsidRPr="00AC18F5">
              <w:t>1,375,000,000</w:t>
            </w:r>
          </w:p>
        </w:tc>
        <w:tc>
          <w:tcPr>
            <w:tcW w:w="2298" w:type="dxa"/>
          </w:tcPr>
          <w:p w14:paraId="6BEB7B84" w14:textId="40F5DFF7" w:rsidR="00B3439D" w:rsidRDefault="00B3439D" w:rsidP="00AC18F5">
            <w:pPr>
              <w:pStyle w:val="BodyText"/>
              <w:spacing w:after="0" w:line="300" w:lineRule="atLeast"/>
            </w:pPr>
            <w:r w:rsidRPr="007356B8">
              <w:t>100</w:t>
            </w:r>
            <w:r w:rsidR="00AC18F5">
              <w:t>%</w:t>
            </w:r>
          </w:p>
        </w:tc>
      </w:tr>
    </w:tbl>
    <w:p w14:paraId="1A8BCC64" w14:textId="4958D97D" w:rsidR="00B3439D" w:rsidRDefault="00B3439D" w:rsidP="00B3439D">
      <w:pPr>
        <w:pStyle w:val="BodyText"/>
      </w:pPr>
    </w:p>
    <w:p w14:paraId="49845C9A" w14:textId="0CEE8200" w:rsidR="00033C5B" w:rsidRPr="00033C5B" w:rsidRDefault="00F35925" w:rsidP="00CC548B">
      <w:pPr>
        <w:pStyle w:val="Heading1"/>
        <w:keepNext w:val="0"/>
        <w:numPr>
          <w:ilvl w:val="0"/>
          <w:numId w:val="13"/>
        </w:numPr>
        <w:spacing w:before="240" w:after="120"/>
        <w:rPr>
          <w:rFonts w:ascii="Traditional Arabic" w:hAnsi="Traditional Arabic"/>
          <w:sz w:val="24"/>
        </w:rPr>
      </w:pPr>
      <w:bookmarkStart w:id="75" w:name="_Toc100651131"/>
      <w:r w:rsidRPr="00F35925">
        <w:rPr>
          <w:rFonts w:ascii="Traditional Arabic" w:hAnsi="Traditional Arabic"/>
          <w:sz w:val="24"/>
        </w:rPr>
        <w:t xml:space="preserve">Risks </w:t>
      </w:r>
      <w:r>
        <w:rPr>
          <w:rFonts w:ascii="Traditional Arabic" w:hAnsi="Traditional Arabic"/>
          <w:sz w:val="24"/>
        </w:rPr>
        <w:t>of Investing i</w:t>
      </w:r>
      <w:r w:rsidRPr="00F35925">
        <w:rPr>
          <w:rFonts w:ascii="Traditional Arabic" w:hAnsi="Traditional Arabic"/>
          <w:sz w:val="24"/>
        </w:rPr>
        <w:t>n The Fun</w:t>
      </w:r>
      <w:bookmarkEnd w:id="69"/>
      <w:bookmarkEnd w:id="70"/>
      <w:bookmarkEnd w:id="71"/>
      <w:bookmarkEnd w:id="72"/>
      <w:bookmarkEnd w:id="73"/>
      <w:bookmarkEnd w:id="74"/>
      <w:r>
        <w:rPr>
          <w:rFonts w:ascii="Traditional Arabic" w:hAnsi="Traditional Arabic"/>
          <w:sz w:val="24"/>
        </w:rPr>
        <w:t>d</w:t>
      </w:r>
      <w:bookmarkEnd w:id="75"/>
    </w:p>
    <w:p w14:paraId="0047C55D" w14:textId="61B1A902" w:rsidR="00D52F2F" w:rsidRPr="00827BCF" w:rsidRDefault="00D52F2F" w:rsidP="00574710">
      <w:pPr>
        <w:widowControl/>
        <w:jc w:val="both"/>
        <w:rPr>
          <w:rFonts w:ascii="Traditional Arabic" w:hAnsi="Traditional Arabic" w:cs="Traditional Arabic"/>
        </w:rPr>
      </w:pPr>
      <w:r>
        <w:rPr>
          <w:rFonts w:ascii="Traditional Arabic" w:hAnsi="Traditional Arabic"/>
        </w:rPr>
        <w:t xml:space="preserve">Each potential </w:t>
      </w:r>
      <w:r w:rsidR="00574710">
        <w:rPr>
          <w:rFonts w:ascii="Traditional Arabic" w:hAnsi="Traditional Arabic"/>
        </w:rPr>
        <w:t xml:space="preserve">investor </w:t>
      </w:r>
      <w:r>
        <w:rPr>
          <w:rFonts w:ascii="Traditional Arabic" w:hAnsi="Traditional Arabic"/>
        </w:rPr>
        <w:t xml:space="preserve">shall be aware that investment in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involves high risks, and that there is no guarantee that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will realize its </w:t>
      </w:r>
      <w:r w:rsidR="0086798D">
        <w:rPr>
          <w:rFonts w:ascii="Traditional Arabic" w:hAnsi="Traditional Arabic"/>
        </w:rPr>
        <w:t>Investment Objectives</w:t>
      </w:r>
      <w:r>
        <w:rPr>
          <w:rFonts w:ascii="Traditional Arabic" w:hAnsi="Traditional Arabic"/>
        </w:rPr>
        <w:t xml:space="preserve">. The value of </w:t>
      </w:r>
      <w:r w:rsidR="007045B5">
        <w:rPr>
          <w:rFonts w:ascii="Traditional Arabic" w:hAnsi="Traditional Arabic"/>
        </w:rPr>
        <w:t>Fund</w:t>
      </w:r>
      <w:r>
        <w:rPr>
          <w:rFonts w:ascii="Traditional Arabic" w:hAnsi="Traditional Arabic"/>
        </w:rPr>
        <w:t xml:space="preserve">’s </w:t>
      </w:r>
      <w:r w:rsidR="004367D0">
        <w:rPr>
          <w:rFonts w:ascii="Traditional Arabic" w:hAnsi="Traditional Arabic"/>
        </w:rPr>
        <w:t>Assets</w:t>
      </w:r>
      <w:r>
        <w:rPr>
          <w:rFonts w:ascii="Traditional Arabic" w:hAnsi="Traditional Arabic"/>
        </w:rPr>
        <w:t xml:space="preserve"> relies 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asset evaluation and lease returns, which may slump as a result of the impact of the risks mentioned below. There is no guarantee that the </w:t>
      </w:r>
      <w:r w:rsidR="002822D2">
        <w:rPr>
          <w:rFonts w:ascii="Traditional Arabic" w:hAnsi="Traditional Arabic"/>
        </w:rPr>
        <w:t>Unitholders</w:t>
      </w:r>
      <w:r>
        <w:rPr>
          <w:rFonts w:ascii="Traditional Arabic" w:hAnsi="Traditional Arabic"/>
        </w:rPr>
        <w:t xml:space="preserve"> will receive returns on </w:t>
      </w:r>
      <w:r w:rsidR="00A956D0">
        <w:rPr>
          <w:rFonts w:ascii="Traditional Arabic" w:hAnsi="Traditional Arabic"/>
        </w:rPr>
        <w:t>their</w:t>
      </w:r>
      <w:r>
        <w:rPr>
          <w:rFonts w:ascii="Traditional Arabic" w:hAnsi="Traditional Arabic"/>
        </w:rPr>
        <w:t xml:space="preserve"> </w:t>
      </w:r>
      <w:r w:rsidR="007045B5">
        <w:rPr>
          <w:rFonts w:ascii="Traditional Arabic" w:hAnsi="Traditional Arabic"/>
        </w:rPr>
        <w:t>Fund</w:t>
      </w:r>
      <w:r>
        <w:rPr>
          <w:rFonts w:ascii="Traditional Arabic" w:hAnsi="Traditional Arabic"/>
        </w:rPr>
        <w:t xml:space="preserve">’s investment. Moreover, the market conditions are continually changing, and they are affected by the general conditions of macroeconomic, financial markets or companies' development in </w:t>
      </w:r>
      <w:r w:rsidR="00574710">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 along with real-estate market trends. </w:t>
      </w:r>
    </w:p>
    <w:p w14:paraId="5C6B3ED3" w14:textId="75C02AFC" w:rsidR="00D52F2F" w:rsidRPr="00280C49" w:rsidRDefault="00D52F2F" w:rsidP="00280C49">
      <w:pPr>
        <w:widowControl/>
        <w:spacing w:after="120"/>
        <w:jc w:val="both"/>
        <w:rPr>
          <w:rFonts w:ascii="Traditional Arabic" w:hAnsi="Traditional Arabic" w:cs="Traditional Arabic"/>
          <w:lang w:val="en-US"/>
        </w:rPr>
      </w:pPr>
      <w:r w:rsidRPr="006B5C1D">
        <w:rPr>
          <w:rFonts w:ascii="Traditional Arabic" w:hAnsi="Traditional Arabic"/>
        </w:rPr>
        <w:t xml:space="preserve">There is no guarantee that investing in </w:t>
      </w:r>
      <w:r w:rsidR="00574710" w:rsidRPr="006B5C1D">
        <w:rPr>
          <w:rFonts w:ascii="Traditional Arabic" w:hAnsi="Traditional Arabic"/>
        </w:rPr>
        <w:t xml:space="preserve">the </w:t>
      </w:r>
      <w:r w:rsidR="008C1374" w:rsidRPr="006B5C1D">
        <w:rPr>
          <w:rFonts w:ascii="Traditional Arabic" w:hAnsi="Traditional Arabic"/>
        </w:rPr>
        <w:t>Fund</w:t>
      </w:r>
      <w:r w:rsidRPr="006B5C1D">
        <w:rPr>
          <w:rFonts w:ascii="Traditional Arabic" w:hAnsi="Traditional Arabic"/>
        </w:rPr>
        <w:t xml:space="preserve"> will be profitable or that no loss will be incurred by the </w:t>
      </w:r>
      <w:r w:rsidR="00574710" w:rsidRPr="006B5C1D">
        <w:rPr>
          <w:rFonts w:ascii="Traditional Arabic" w:hAnsi="Traditional Arabic"/>
        </w:rPr>
        <w:t>investor</w:t>
      </w:r>
      <w:r w:rsidRPr="006B5C1D">
        <w:rPr>
          <w:rFonts w:ascii="Traditional Arabic" w:hAnsi="Traditional Arabic"/>
        </w:rPr>
        <w:t xml:space="preserve">. Subsequently, each potential </w:t>
      </w:r>
      <w:r w:rsidR="00574710" w:rsidRPr="006B5C1D">
        <w:rPr>
          <w:rFonts w:ascii="Traditional Arabic" w:hAnsi="Traditional Arabic"/>
        </w:rPr>
        <w:t xml:space="preserve">investor </w:t>
      </w:r>
      <w:r w:rsidRPr="006B5C1D">
        <w:rPr>
          <w:rFonts w:ascii="Traditional Arabic" w:hAnsi="Traditional Arabic"/>
        </w:rPr>
        <w:t xml:space="preserve">shall take the below-mentioned factors into consideration before purchasing </w:t>
      </w:r>
      <w:r w:rsidR="00C22C69" w:rsidRPr="006B5C1D">
        <w:rPr>
          <w:rFonts w:ascii="Traditional Arabic" w:hAnsi="Traditional Arabic"/>
        </w:rPr>
        <w:t>Units</w:t>
      </w:r>
      <w:r w:rsidRPr="006B5C1D">
        <w:rPr>
          <w:rFonts w:ascii="Traditional Arabic" w:hAnsi="Traditional Arabic"/>
        </w:rPr>
        <w:t xml:space="preserve"> in </w:t>
      </w:r>
      <w:r w:rsidR="00574710" w:rsidRPr="006B5C1D">
        <w:rPr>
          <w:rFonts w:ascii="Traditional Arabic" w:hAnsi="Traditional Arabic"/>
        </w:rPr>
        <w:t xml:space="preserve">the </w:t>
      </w:r>
      <w:r w:rsidR="008C1374" w:rsidRPr="006B5C1D">
        <w:rPr>
          <w:rFonts w:ascii="Traditional Arabic" w:hAnsi="Traditional Arabic"/>
        </w:rPr>
        <w:t>Fund</w:t>
      </w:r>
      <w:r w:rsidRPr="006B5C1D">
        <w:rPr>
          <w:rFonts w:ascii="Traditional Arabic" w:hAnsi="Traditional Arabic"/>
        </w:rPr>
        <w:t xml:space="preserve">. The </w:t>
      </w:r>
      <w:r w:rsidR="002822D2" w:rsidRPr="006B5C1D">
        <w:rPr>
          <w:rFonts w:ascii="Traditional Arabic" w:hAnsi="Traditional Arabic"/>
        </w:rPr>
        <w:t>Unitholders</w:t>
      </w:r>
      <w:r w:rsidRPr="006B5C1D">
        <w:rPr>
          <w:rFonts w:ascii="Traditional Arabic" w:hAnsi="Traditional Arabic"/>
        </w:rPr>
        <w:t xml:space="preserve"> shall be solely responsible for any material loss resulting from investing in </w:t>
      </w:r>
      <w:r w:rsidR="00574710" w:rsidRPr="006B5C1D">
        <w:rPr>
          <w:rFonts w:ascii="Traditional Arabic" w:hAnsi="Traditional Arabic"/>
        </w:rPr>
        <w:t xml:space="preserve">the </w:t>
      </w:r>
      <w:r w:rsidR="008C1374" w:rsidRPr="006B5C1D">
        <w:rPr>
          <w:rFonts w:ascii="Traditional Arabic" w:hAnsi="Traditional Arabic"/>
        </w:rPr>
        <w:t>Fund</w:t>
      </w:r>
      <w:r w:rsidRPr="006B5C1D">
        <w:rPr>
          <w:rFonts w:ascii="Traditional Arabic" w:hAnsi="Traditional Arabic"/>
        </w:rPr>
        <w:t xml:space="preserve">, unless it is caused by a fraud, gross negligence or misconduct on part of </w:t>
      </w:r>
      <w:r w:rsidR="00574710" w:rsidRPr="006B5C1D">
        <w:rPr>
          <w:rFonts w:ascii="Traditional Arabic" w:hAnsi="Traditional Arabic"/>
        </w:rPr>
        <w:t xml:space="preserve">the </w:t>
      </w:r>
      <w:r w:rsidR="008C1374" w:rsidRPr="006B5C1D">
        <w:rPr>
          <w:rFonts w:ascii="Traditional Arabic" w:hAnsi="Traditional Arabic"/>
        </w:rPr>
        <w:t>Fund</w:t>
      </w:r>
      <w:r w:rsidR="009B2EEE" w:rsidRPr="006B5C1D">
        <w:rPr>
          <w:rFonts w:ascii="Traditional Arabic" w:hAnsi="Traditional Arabic"/>
        </w:rPr>
        <w:t xml:space="preserve"> Manager</w:t>
      </w:r>
      <w:r w:rsidRPr="006B5C1D">
        <w:rPr>
          <w:rFonts w:ascii="Traditional Arabic" w:hAnsi="Traditional Arabic"/>
        </w:rPr>
        <w:t xml:space="preserve"> </w:t>
      </w:r>
      <w:r w:rsidR="00574710" w:rsidRPr="006B5C1D">
        <w:rPr>
          <w:rFonts w:ascii="Traditional Arabic" w:hAnsi="Traditional Arabic"/>
        </w:rPr>
        <w:t xml:space="preserve">the </w:t>
      </w:r>
      <w:r w:rsidRPr="006B5C1D">
        <w:rPr>
          <w:rFonts w:ascii="Traditional Arabic" w:hAnsi="Traditional Arabic"/>
        </w:rPr>
        <w:t xml:space="preserve">below-mentioned risks might not represent all risk factors related to investing in </w:t>
      </w:r>
      <w:r w:rsidR="00574710" w:rsidRPr="006B5C1D">
        <w:rPr>
          <w:rFonts w:ascii="Traditional Arabic" w:hAnsi="Traditional Arabic"/>
        </w:rPr>
        <w:t xml:space="preserve">the </w:t>
      </w:r>
      <w:r w:rsidR="008C1374" w:rsidRPr="006B5C1D">
        <w:rPr>
          <w:rFonts w:ascii="Traditional Arabic" w:hAnsi="Traditional Arabic"/>
        </w:rPr>
        <w:t>Fund</w:t>
      </w:r>
      <w:r w:rsidRPr="006B5C1D">
        <w:rPr>
          <w:rFonts w:ascii="Traditional Arabic" w:hAnsi="Traditional Arabic"/>
        </w:rPr>
        <w:t xml:space="preserve">’s </w:t>
      </w:r>
      <w:r w:rsidR="00C22C69" w:rsidRPr="006B5C1D">
        <w:rPr>
          <w:rFonts w:ascii="Traditional Arabic" w:hAnsi="Traditional Arabic"/>
        </w:rPr>
        <w:t>Units</w:t>
      </w:r>
      <w:r w:rsidRPr="006B5C1D">
        <w:rPr>
          <w:rFonts w:ascii="Traditional Arabic" w:hAnsi="Traditional Arabic"/>
        </w:rPr>
        <w:t>.</w:t>
      </w:r>
      <w:r w:rsidR="00280C49">
        <w:rPr>
          <w:rFonts w:ascii="Traditional Arabic" w:hAnsi="Traditional Arabic"/>
        </w:rPr>
        <w:t xml:space="preserve"> Investment in the F</w:t>
      </w:r>
      <w:r w:rsidR="00280C49" w:rsidRPr="00280C49">
        <w:rPr>
          <w:rFonts w:ascii="Traditional Arabic" w:hAnsi="Traditional Arabic"/>
        </w:rPr>
        <w:t>und does not guarantee profits and does not protect against losses.</w:t>
      </w:r>
    </w:p>
    <w:p w14:paraId="03EE023D" w14:textId="4CDE2343" w:rsidR="00F35925" w:rsidRDefault="00F35925">
      <w:pPr>
        <w:widowControl/>
        <w:autoSpaceDE/>
        <w:autoSpaceDN/>
        <w:adjustRightInd/>
        <w:spacing w:after="200" w:line="276" w:lineRule="auto"/>
        <w:rPr>
          <w:rFonts w:ascii="Traditional Arabic" w:hAnsi="Traditional Arabic"/>
          <w:b/>
        </w:rPr>
      </w:pPr>
    </w:p>
    <w:p w14:paraId="19560DC8" w14:textId="53A534F8" w:rsidR="00D52F2F" w:rsidRPr="00827BCF" w:rsidRDefault="008C1374" w:rsidP="003045CE">
      <w:pPr>
        <w:widowControl/>
        <w:spacing w:before="120" w:after="120"/>
        <w:jc w:val="both"/>
        <w:rPr>
          <w:rFonts w:ascii="Traditional Arabic" w:hAnsi="Traditional Arabic" w:cs="Traditional Arabic"/>
          <w:b/>
          <w:bCs/>
        </w:rPr>
      </w:pPr>
      <w:r>
        <w:rPr>
          <w:rFonts w:ascii="Traditional Arabic" w:hAnsi="Traditional Arabic"/>
          <w:b/>
        </w:rPr>
        <w:lastRenderedPageBreak/>
        <w:t>The Fund</w:t>
      </w:r>
      <w:r w:rsidR="00D52F2F">
        <w:rPr>
          <w:rFonts w:ascii="Traditional Arabic" w:hAnsi="Traditional Arabic"/>
          <w:b/>
        </w:rPr>
        <w:t>’s Risk Factors</w:t>
      </w:r>
    </w:p>
    <w:p w14:paraId="155B6D74" w14:textId="286466AF" w:rsidR="00D52F2F" w:rsidRPr="00827BCF" w:rsidRDefault="00D52F2F" w:rsidP="006B5C1D">
      <w:pPr>
        <w:widowControl/>
        <w:spacing w:after="120"/>
        <w:ind w:left="-1"/>
        <w:jc w:val="both"/>
        <w:rPr>
          <w:rFonts w:ascii="Traditional Arabic" w:hAnsi="Traditional Arabic" w:cs="Traditional Arabic"/>
        </w:rPr>
      </w:pPr>
      <w:r>
        <w:rPr>
          <w:rFonts w:ascii="Traditional Arabic" w:hAnsi="Traditional Arabic"/>
          <w:b/>
        </w:rPr>
        <w:t xml:space="preserve">Lack of </w:t>
      </w:r>
      <w:r w:rsidR="00574710">
        <w:rPr>
          <w:rFonts w:ascii="Traditional Arabic" w:hAnsi="Traditional Arabic"/>
          <w:b/>
        </w:rPr>
        <w:t>Guaranteed Investment Returns</w:t>
      </w:r>
      <w:r>
        <w:rPr>
          <w:rFonts w:ascii="Traditional Arabic" w:hAnsi="Traditional Arabic"/>
          <w:b/>
        </w:rPr>
        <w:t>:</w:t>
      </w:r>
      <w:r>
        <w:rPr>
          <w:rFonts w:ascii="Traditional Arabic" w:hAnsi="Traditional Arabic"/>
        </w:rPr>
        <w:t xml:space="preserve"> There is no guarantee that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will be able to achieve periodic or targeted returns for the </w:t>
      </w:r>
      <w:r w:rsidR="002822D2">
        <w:rPr>
          <w:rFonts w:ascii="Traditional Arabic" w:hAnsi="Traditional Arabic"/>
        </w:rPr>
        <w:t>Unitholders</w:t>
      </w:r>
      <w:r>
        <w:rPr>
          <w:rFonts w:ascii="Traditional Arabic" w:hAnsi="Traditional Arabic"/>
        </w:rPr>
        <w:t xml:space="preserve"> or that the returns will be commensurate with the risks of investment in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the nature of the </w:t>
      </w:r>
      <w:r w:rsidR="00320AA9">
        <w:rPr>
          <w:rFonts w:ascii="Traditional Arabic" w:hAnsi="Traditional Arabic"/>
        </w:rPr>
        <w:t>Transactions</w:t>
      </w:r>
      <w:r>
        <w:rPr>
          <w:rFonts w:ascii="Traditional Arabic" w:hAnsi="Traditional Arabic"/>
        </w:rPr>
        <w:t xml:space="preserve"> described in these </w:t>
      </w:r>
      <w:r w:rsidR="00F30D14">
        <w:rPr>
          <w:rFonts w:ascii="Traditional Arabic" w:hAnsi="Traditional Arabic"/>
        </w:rPr>
        <w:t>Terms and Conditions</w:t>
      </w:r>
      <w:r>
        <w:rPr>
          <w:rFonts w:ascii="Traditional Arabic" w:hAnsi="Traditional Arabic"/>
        </w:rPr>
        <w:t xml:space="preserve">. The value of </w:t>
      </w:r>
      <w:r w:rsidR="00C22C69">
        <w:rPr>
          <w:rFonts w:ascii="Traditional Arabic" w:hAnsi="Traditional Arabic"/>
        </w:rPr>
        <w:t>Units</w:t>
      </w:r>
      <w:r>
        <w:rPr>
          <w:rFonts w:ascii="Traditional Arabic" w:hAnsi="Traditional Arabic"/>
        </w:rPr>
        <w:t xml:space="preserve"> </w:t>
      </w:r>
      <w:r w:rsidR="006B5C1D">
        <w:rPr>
          <w:rFonts w:ascii="Traditional Arabic" w:hAnsi="Traditional Arabic"/>
        </w:rPr>
        <w:t xml:space="preserve">may decrease. </w:t>
      </w:r>
      <w:r w:rsidR="002822D2">
        <w:rPr>
          <w:rFonts w:ascii="Traditional Arabic" w:hAnsi="Traditional Arabic"/>
        </w:rPr>
        <w:t>Unitholders</w:t>
      </w:r>
      <w:r>
        <w:rPr>
          <w:rFonts w:ascii="Traditional Arabic" w:hAnsi="Traditional Arabic"/>
        </w:rPr>
        <w:t xml:space="preserve"> </w:t>
      </w:r>
      <w:r w:rsidR="006B5C1D">
        <w:rPr>
          <w:rFonts w:ascii="Traditional Arabic" w:hAnsi="Traditional Arabic"/>
        </w:rPr>
        <w:t>may</w:t>
      </w:r>
      <w:r>
        <w:rPr>
          <w:rFonts w:ascii="Traditional Arabic" w:hAnsi="Traditional Arabic"/>
        </w:rPr>
        <w:t xml:space="preserve"> lose all or some of invested capital. All figures and statistics related to profits and returns mentioned in these </w:t>
      </w:r>
      <w:r w:rsidR="00F30D14">
        <w:rPr>
          <w:rFonts w:ascii="Traditional Arabic" w:hAnsi="Traditional Arabic"/>
        </w:rPr>
        <w:t>Terms and Conditions</w:t>
      </w:r>
      <w:r>
        <w:rPr>
          <w:rFonts w:ascii="Traditional Arabic" w:hAnsi="Traditional Arabic"/>
        </w:rPr>
        <w:t xml:space="preserve">, are for clarification purposes only and do not represent a confirmation of future profits that may vary from those described therein. </w:t>
      </w:r>
    </w:p>
    <w:p w14:paraId="6F82ACAA" w14:textId="1DEF3AD9" w:rsidR="00D52F2F" w:rsidRPr="00827BCF" w:rsidRDefault="00D52F2F" w:rsidP="00574710">
      <w:pPr>
        <w:widowControl/>
        <w:spacing w:after="120"/>
        <w:ind w:left="-1"/>
        <w:jc w:val="both"/>
        <w:rPr>
          <w:rFonts w:ascii="Traditional Arabic" w:hAnsi="Traditional Arabic" w:cs="Traditional Arabic"/>
        </w:rPr>
      </w:pPr>
      <w:r>
        <w:rPr>
          <w:rFonts w:ascii="Traditional Arabic" w:hAnsi="Traditional Arabic"/>
          <w:b/>
        </w:rPr>
        <w:t xml:space="preserve">Absence of </w:t>
      </w:r>
      <w:r w:rsidR="008C1374">
        <w:rPr>
          <w:rFonts w:ascii="Traditional Arabic" w:hAnsi="Traditional Arabic"/>
          <w:b/>
        </w:rPr>
        <w:t>The Fund</w:t>
      </w:r>
      <w:r>
        <w:rPr>
          <w:rFonts w:ascii="Traditional Arabic" w:hAnsi="Traditional Arabic"/>
          <w:b/>
        </w:rPr>
        <w:t xml:space="preserve">’s </w:t>
      </w:r>
      <w:r w:rsidR="00574710">
        <w:rPr>
          <w:rFonts w:ascii="Traditional Arabic" w:hAnsi="Traditional Arabic"/>
          <w:b/>
        </w:rPr>
        <w:t>Operating H</w:t>
      </w:r>
      <w:r w:rsidR="00574710" w:rsidRPr="00AE74EA">
        <w:rPr>
          <w:rFonts w:ascii="Traditional Arabic" w:hAnsi="Traditional Arabic"/>
          <w:b/>
        </w:rPr>
        <w:t>is</w:t>
      </w:r>
      <w:r w:rsidR="00574710">
        <w:rPr>
          <w:rFonts w:ascii="Traditional Arabic" w:hAnsi="Traditional Arabic"/>
          <w:b/>
        </w:rPr>
        <w:t>tory</w:t>
      </w:r>
      <w:r>
        <w:rPr>
          <w:rFonts w:ascii="Traditional Arabic" w:hAnsi="Traditional Arabic"/>
          <w:b/>
        </w:rPr>
        <w:t xml:space="preserve">: </w:t>
      </w:r>
      <w:r w:rsidR="008C1374">
        <w:rPr>
          <w:rFonts w:ascii="Traditional Arabic" w:hAnsi="Traditional Arabic"/>
        </w:rPr>
        <w:t>The Fund</w:t>
      </w:r>
      <w:r>
        <w:rPr>
          <w:rFonts w:ascii="Traditional Arabic" w:hAnsi="Traditional Arabic"/>
        </w:rPr>
        <w:t xml:space="preserve"> is a new contractual arrangement between </w:t>
      </w:r>
      <w:r w:rsidR="002822D2">
        <w:rPr>
          <w:rFonts w:ascii="Traditional Arabic" w:hAnsi="Traditional Arabic"/>
        </w:rPr>
        <w:t>Unitholders</w:t>
      </w:r>
      <w:r>
        <w:rPr>
          <w:rFonts w:ascii="Traditional Arabic" w:hAnsi="Traditional Arabic"/>
        </w:rPr>
        <w:t xml:space="preserve"> and </w:t>
      </w:r>
      <w:r w:rsidR="009B2EEE">
        <w:rPr>
          <w:rFonts w:ascii="Traditional Arabic" w:hAnsi="Traditional Arabic"/>
        </w:rPr>
        <w:t>Fund Manager</w:t>
      </w:r>
      <w:r>
        <w:rPr>
          <w:rFonts w:ascii="Traditional Arabic" w:hAnsi="Traditional Arabic"/>
        </w:rPr>
        <w:t xml:space="preserve">. It has no previous operating </w:t>
      </w:r>
      <w:r w:rsidR="00AE74EA" w:rsidRPr="00AE74EA">
        <w:rPr>
          <w:rFonts w:ascii="Traditional Arabic" w:hAnsi="Traditional Arabic"/>
        </w:rPr>
        <w:t>his</w:t>
      </w:r>
      <w:r>
        <w:rPr>
          <w:rFonts w:ascii="Traditional Arabic" w:hAnsi="Traditional Arabic"/>
        </w:rPr>
        <w:t xml:space="preserve">tory to evaluate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which may be negative upon operation. </w:t>
      </w:r>
    </w:p>
    <w:p w14:paraId="0326F870" w14:textId="183B3E2E" w:rsidR="00D52F2F" w:rsidRPr="00827BCF" w:rsidRDefault="00D52F2F" w:rsidP="00574710">
      <w:pPr>
        <w:widowControl/>
        <w:spacing w:after="120"/>
        <w:ind w:left="-1"/>
        <w:jc w:val="both"/>
        <w:rPr>
          <w:rFonts w:ascii="Traditional Arabic" w:hAnsi="Traditional Arabic" w:cs="Traditional Arabic"/>
          <w:sz w:val="26"/>
          <w:szCs w:val="26"/>
        </w:rPr>
      </w:pPr>
      <w:r>
        <w:rPr>
          <w:rFonts w:ascii="Traditional Arabic" w:hAnsi="Traditional Arabic"/>
          <w:b/>
        </w:rPr>
        <w:t xml:space="preserve">Risk of </w:t>
      </w:r>
      <w:r w:rsidR="00574710">
        <w:rPr>
          <w:rFonts w:ascii="Traditional Arabic" w:hAnsi="Traditional Arabic"/>
          <w:b/>
        </w:rPr>
        <w:t xml:space="preserve">suspension </w:t>
      </w:r>
      <w:r>
        <w:rPr>
          <w:rFonts w:ascii="Traditional Arabic" w:hAnsi="Traditional Arabic"/>
          <w:b/>
        </w:rPr>
        <w:t xml:space="preserve">of </w:t>
      </w:r>
      <w:r w:rsidR="00574710">
        <w:rPr>
          <w:rFonts w:ascii="Traditional Arabic" w:hAnsi="Traditional Arabic"/>
          <w:b/>
        </w:rPr>
        <w:t xml:space="preserve">trading </w:t>
      </w:r>
      <w:r>
        <w:rPr>
          <w:rFonts w:ascii="Traditional Arabic" w:hAnsi="Traditional Arabic"/>
          <w:b/>
        </w:rPr>
        <w:t xml:space="preserve">and </w:t>
      </w:r>
      <w:r w:rsidR="00574710">
        <w:rPr>
          <w:rFonts w:ascii="Traditional Arabic" w:hAnsi="Traditional Arabic"/>
          <w:b/>
        </w:rPr>
        <w:t xml:space="preserve">cancellation </w:t>
      </w:r>
      <w:r>
        <w:rPr>
          <w:rFonts w:ascii="Traditional Arabic" w:hAnsi="Traditional Arabic"/>
          <w:b/>
        </w:rPr>
        <w:t xml:space="preserve">of </w:t>
      </w:r>
      <w:r w:rsidR="00574710">
        <w:rPr>
          <w:rFonts w:ascii="Traditional Arabic" w:hAnsi="Traditional Arabic"/>
          <w:b/>
        </w:rPr>
        <w:t>listing</w:t>
      </w:r>
      <w:r>
        <w:rPr>
          <w:rFonts w:ascii="Traditional Arabic" w:hAnsi="Traditional Arabic"/>
          <w:b/>
        </w:rPr>
        <w:t xml:space="preserve">: </w:t>
      </w:r>
      <w:r>
        <w:rPr>
          <w:rFonts w:ascii="Traditional Arabic" w:hAnsi="Traditional Arabic"/>
        </w:rPr>
        <w:t xml:space="preserve">Trading in </w:t>
      </w:r>
      <w:r w:rsidR="007045B5">
        <w:rPr>
          <w:rFonts w:ascii="Traditional Arabic" w:hAnsi="Traditional Arabic"/>
        </w:rPr>
        <w:t>Fund</w:t>
      </w:r>
      <w:r>
        <w:rPr>
          <w:rFonts w:ascii="Traditional Arabic" w:hAnsi="Traditional Arabic"/>
        </w:rPr>
        <w:t xml:space="preserve"> </w:t>
      </w:r>
      <w:r w:rsidR="00C22C69">
        <w:rPr>
          <w:rFonts w:ascii="Traditional Arabic" w:hAnsi="Traditional Arabic"/>
        </w:rPr>
        <w:t>Units</w:t>
      </w:r>
      <w:r>
        <w:rPr>
          <w:rFonts w:ascii="Traditional Arabic" w:hAnsi="Traditional Arabic"/>
        </w:rPr>
        <w:t xml:space="preserve"> in the market may be ceased according to relevant regulations and instructions, having negative impacts 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w:t>
      </w:r>
      <w:r w:rsidR="002822D2">
        <w:rPr>
          <w:rFonts w:ascii="Traditional Arabic" w:hAnsi="Traditional Arabic"/>
        </w:rPr>
        <w:t>Unitholders</w:t>
      </w:r>
      <w:r>
        <w:rPr>
          <w:rFonts w:ascii="Traditional Arabic" w:hAnsi="Traditional Arabic"/>
        </w:rPr>
        <w:t xml:space="preserve">. If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fails to meet any of the regulatory requirements neces</w:t>
      </w:r>
      <w:r w:rsidR="00033C5B">
        <w:rPr>
          <w:rFonts w:ascii="Traditional Arabic" w:hAnsi="Traditional Arabic"/>
        </w:rPr>
        <w:t>sar</w:t>
      </w:r>
      <w:r>
        <w:rPr>
          <w:rFonts w:ascii="Traditional Arabic" w:hAnsi="Traditional Arabic"/>
        </w:rPr>
        <w:t xml:space="preserve">y to maintain its status as a REIT, the CMA may suspend the trading of </w:t>
      </w:r>
      <w:r w:rsidR="00C22C69">
        <w:rPr>
          <w:rFonts w:ascii="Traditional Arabic" w:hAnsi="Traditional Arabic"/>
        </w:rPr>
        <w:t>Units</w:t>
      </w:r>
      <w:r>
        <w:rPr>
          <w:rFonts w:ascii="Traditional Arabic" w:hAnsi="Traditional Arabic"/>
        </w:rPr>
        <w:t xml:space="preserve"> or cancel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listing. The inability to trade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C22C69">
        <w:rPr>
          <w:rFonts w:ascii="Traditional Arabic" w:hAnsi="Traditional Arabic"/>
        </w:rPr>
        <w:t>Units</w:t>
      </w:r>
      <w:r>
        <w:rPr>
          <w:rFonts w:ascii="Traditional Arabic" w:hAnsi="Traditional Arabic"/>
        </w:rPr>
        <w:t xml:space="preserve"> on </w:t>
      </w:r>
      <w:r w:rsidR="009D60D5">
        <w:rPr>
          <w:rFonts w:ascii="Traditional Arabic" w:hAnsi="Traditional Arabic"/>
        </w:rPr>
        <w:t>Tadawul</w:t>
      </w:r>
      <w:r>
        <w:rPr>
          <w:rFonts w:ascii="Traditional Arabic" w:hAnsi="Traditional Arabic"/>
        </w:rPr>
        <w:t xml:space="preserve"> may have negative consequences on the marketability, liquidity and value of the </w:t>
      </w:r>
      <w:r w:rsidR="00C22C69">
        <w:rPr>
          <w:rFonts w:ascii="Traditional Arabic" w:hAnsi="Traditional Arabic"/>
        </w:rPr>
        <w:t>Units</w:t>
      </w:r>
      <w:r>
        <w:rPr>
          <w:rFonts w:ascii="Traditional Arabic" w:hAnsi="Traditional Arabic"/>
        </w:rPr>
        <w:t>.</w:t>
      </w:r>
    </w:p>
    <w:p w14:paraId="09158BC6" w14:textId="3B24A686" w:rsidR="00D52F2F" w:rsidRPr="00827BCF" w:rsidRDefault="00D52F2F" w:rsidP="006B5C1D">
      <w:pPr>
        <w:widowControl/>
        <w:spacing w:after="120"/>
        <w:ind w:left="-1"/>
        <w:jc w:val="both"/>
        <w:rPr>
          <w:rFonts w:ascii="Traditional Arabic" w:hAnsi="Traditional Arabic" w:cs="Traditional Arabic"/>
        </w:rPr>
      </w:pPr>
      <w:r>
        <w:rPr>
          <w:rFonts w:ascii="Traditional Arabic" w:hAnsi="Traditional Arabic"/>
          <w:b/>
        </w:rPr>
        <w:t xml:space="preserve">Risk of </w:t>
      </w:r>
      <w:r w:rsidR="00574710">
        <w:rPr>
          <w:rFonts w:ascii="Traditional Arabic" w:hAnsi="Traditional Arabic"/>
          <w:b/>
        </w:rPr>
        <w:t xml:space="preserve">Market Liquidity </w:t>
      </w:r>
      <w:r>
        <w:rPr>
          <w:rFonts w:ascii="Traditional Arabic" w:hAnsi="Traditional Arabic"/>
        </w:rPr>
        <w:t xml:space="preserve">Liquidity and activity of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C22C69">
        <w:rPr>
          <w:rFonts w:ascii="Traditional Arabic" w:hAnsi="Traditional Arabic"/>
        </w:rPr>
        <w:t>Units</w:t>
      </w:r>
      <w:r>
        <w:rPr>
          <w:rFonts w:ascii="Traditional Arabic" w:hAnsi="Traditional Arabic"/>
        </w:rPr>
        <w:t xml:space="preserve"> in the market should not be linked to accepting the admission of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C22C69">
        <w:rPr>
          <w:rFonts w:ascii="Traditional Arabic" w:hAnsi="Traditional Arabic"/>
        </w:rPr>
        <w:t>Units</w:t>
      </w:r>
      <w:r>
        <w:rPr>
          <w:rFonts w:ascii="Traditional Arabic" w:hAnsi="Traditional Arabic"/>
        </w:rPr>
        <w:t xml:space="preserve"> to listing in </w:t>
      </w:r>
      <w:r w:rsidR="009D60D5">
        <w:rPr>
          <w:rFonts w:ascii="Traditional Arabic" w:hAnsi="Traditional Arabic"/>
        </w:rPr>
        <w:t>Tadawul</w:t>
      </w:r>
      <w:r>
        <w:rPr>
          <w:rFonts w:ascii="Traditional Arabic" w:hAnsi="Traditional Arabic"/>
        </w:rPr>
        <w:t xml:space="preserve">. In the absence of a </w:t>
      </w:r>
      <w:r w:rsidR="006B5C1D">
        <w:rPr>
          <w:rFonts w:ascii="Traditional Arabic" w:hAnsi="Traditional Arabic"/>
        </w:rPr>
        <w:t>liquid market</w:t>
      </w:r>
      <w:r>
        <w:rPr>
          <w:rFonts w:ascii="Traditional Arabic" w:hAnsi="Traditional Arabic"/>
        </w:rPr>
        <w:t xml:space="preserve">, the liquidity of </w:t>
      </w:r>
      <w:r w:rsidR="00C22C69">
        <w:rPr>
          <w:rFonts w:ascii="Traditional Arabic" w:hAnsi="Traditional Arabic"/>
        </w:rPr>
        <w:t>Units</w:t>
      </w:r>
      <w:r>
        <w:rPr>
          <w:rFonts w:ascii="Traditional Arabic" w:hAnsi="Traditional Arabic"/>
        </w:rPr>
        <w:t xml:space="preserve"> and </w:t>
      </w:r>
      <w:r w:rsidR="00A956D0">
        <w:rPr>
          <w:rFonts w:ascii="Traditional Arabic" w:hAnsi="Traditional Arabic"/>
        </w:rPr>
        <w:t>their</w:t>
      </w:r>
      <w:r>
        <w:rPr>
          <w:rFonts w:ascii="Traditional Arabic" w:hAnsi="Traditional Arabic"/>
        </w:rPr>
        <w:t xml:space="preserve"> trading </w:t>
      </w:r>
      <w:r w:rsidR="006B5C1D">
        <w:rPr>
          <w:rFonts w:ascii="Traditional Arabic" w:hAnsi="Traditional Arabic"/>
        </w:rPr>
        <w:t>prices</w:t>
      </w:r>
      <w:r>
        <w:rPr>
          <w:rFonts w:ascii="Traditional Arabic" w:hAnsi="Traditional Arabic"/>
        </w:rPr>
        <w:t xml:space="preserve"> may be adversely affected. Also, acquisition of </w:t>
      </w:r>
      <w:r w:rsidR="00C22C69">
        <w:rPr>
          <w:rFonts w:ascii="Traditional Arabic" w:hAnsi="Traditional Arabic"/>
        </w:rPr>
        <w:t>Units</w:t>
      </w:r>
      <w:r>
        <w:rPr>
          <w:rFonts w:ascii="Traditional Arabic" w:hAnsi="Traditional Arabic"/>
        </w:rPr>
        <w:t xml:space="preserve"> by a limited number of people may lead to limited liquidity, which may adversely affect the </w:t>
      </w:r>
      <w:r w:rsidR="00E54423">
        <w:rPr>
          <w:rFonts w:ascii="Traditional Arabic" w:hAnsi="Traditional Arabic"/>
        </w:rPr>
        <w:t>Unit</w:t>
      </w:r>
      <w:r>
        <w:rPr>
          <w:rFonts w:ascii="Traditional Arabic" w:hAnsi="Traditional Arabic"/>
        </w:rPr>
        <w:t xml:space="preserve"> price. </w:t>
      </w:r>
    </w:p>
    <w:p w14:paraId="1A9FEF6B" w14:textId="311BB35C" w:rsidR="00D52F2F" w:rsidRPr="00827BCF" w:rsidRDefault="00D52F2F" w:rsidP="006B5C1D">
      <w:pPr>
        <w:widowControl/>
        <w:spacing w:after="120"/>
        <w:ind w:left="-1"/>
        <w:jc w:val="both"/>
        <w:rPr>
          <w:rFonts w:ascii="Traditional Arabic" w:hAnsi="Traditional Arabic" w:cs="Traditional Arabic"/>
        </w:rPr>
      </w:pPr>
      <w:r>
        <w:rPr>
          <w:rFonts w:ascii="Traditional Arabic" w:hAnsi="Traditional Arabic"/>
          <w:b/>
        </w:rPr>
        <w:t xml:space="preserve">Change in </w:t>
      </w:r>
      <w:r w:rsidR="00574710">
        <w:rPr>
          <w:rFonts w:ascii="Traditional Arabic" w:hAnsi="Traditional Arabic"/>
          <w:b/>
        </w:rPr>
        <w:t xml:space="preserve">Return Rate Risk </w:t>
      </w:r>
      <w:r>
        <w:rPr>
          <w:rFonts w:ascii="Traditional Arabic" w:hAnsi="Traditional Arabic"/>
          <w:b/>
        </w:rPr>
        <w:t>(</w:t>
      </w:r>
      <w:r w:rsidR="00574710">
        <w:rPr>
          <w:rFonts w:ascii="Traditional Arabic" w:hAnsi="Traditional Arabic"/>
          <w:b/>
        </w:rPr>
        <w:t>Financial Instruments Profits</w:t>
      </w:r>
      <w:r>
        <w:rPr>
          <w:rFonts w:ascii="Traditional Arabic" w:hAnsi="Traditional Arabic"/>
          <w:b/>
        </w:rPr>
        <w:t xml:space="preserve">): </w:t>
      </w:r>
      <w:r>
        <w:rPr>
          <w:rFonts w:ascii="Traditional Arabic" w:hAnsi="Traditional Arabic"/>
        </w:rPr>
        <w:t>T</w:t>
      </w:r>
      <w:r w:rsidR="00AE74EA" w:rsidRPr="00AE74EA">
        <w:rPr>
          <w:rFonts w:ascii="Traditional Arabic" w:hAnsi="Traditional Arabic"/>
        </w:rPr>
        <w:t>his</w:t>
      </w:r>
      <w:r>
        <w:rPr>
          <w:rFonts w:ascii="Traditional Arabic" w:hAnsi="Traditional Arabic"/>
        </w:rPr>
        <w:t xml:space="preserve"> is the risk that the value of financial instruments will fluctuate due to changes in return rates which are affected by interest rate. Thus, interest rates fluctuations might adversely affect the market value and </w:t>
      </w:r>
      <w:r w:rsidR="006B5C1D">
        <w:rPr>
          <w:rFonts w:ascii="Traditional Arabic" w:hAnsi="Traditional Arabic"/>
        </w:rPr>
        <w:t>indicative</w:t>
      </w:r>
      <w:r>
        <w:rPr>
          <w:rFonts w:ascii="Traditional Arabic" w:hAnsi="Traditional Arabic"/>
        </w:rPr>
        <w:t xml:space="preserve"> price of the </w:t>
      </w:r>
      <w:r w:rsidR="00E54423">
        <w:rPr>
          <w:rFonts w:ascii="Traditional Arabic" w:hAnsi="Traditional Arabic"/>
        </w:rPr>
        <w:t>Unit</w:t>
      </w:r>
      <w:r>
        <w:rPr>
          <w:rFonts w:ascii="Traditional Arabic" w:hAnsi="Traditional Arabic"/>
        </w:rPr>
        <w:t xml:space="preserve"> and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returns. </w:t>
      </w:r>
    </w:p>
    <w:p w14:paraId="04B0A718" w14:textId="41713697" w:rsidR="00D52F2F" w:rsidRPr="00827BCF" w:rsidRDefault="00D52F2F" w:rsidP="00BC777F">
      <w:pPr>
        <w:widowControl/>
        <w:spacing w:after="120"/>
        <w:ind w:left="-1"/>
        <w:jc w:val="both"/>
        <w:rPr>
          <w:rFonts w:ascii="Traditional Arabic" w:hAnsi="Traditional Arabic" w:cs="Traditional Arabic"/>
        </w:rPr>
      </w:pPr>
      <w:r>
        <w:rPr>
          <w:rFonts w:ascii="Traditional Arabic" w:hAnsi="Traditional Arabic"/>
          <w:b/>
        </w:rPr>
        <w:t xml:space="preserve">Organizational and </w:t>
      </w:r>
      <w:r w:rsidR="00574710">
        <w:rPr>
          <w:rFonts w:ascii="Traditional Arabic" w:hAnsi="Traditional Arabic"/>
          <w:b/>
        </w:rPr>
        <w:t>Legislative Risks</w:t>
      </w:r>
      <w:r>
        <w:rPr>
          <w:rFonts w:ascii="Traditional Arabic" w:hAnsi="Traditional Arabic"/>
          <w:b/>
        </w:rPr>
        <w:t>:</w:t>
      </w:r>
      <w:r>
        <w:rPr>
          <w:rFonts w:ascii="Traditional Arabic" w:hAnsi="Traditional Arabic"/>
        </w:rPr>
        <w:t xml:space="preserve"> During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duration, major changes in the commercial, economic, political, legal and technological environment in which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operates may occur which would have a significant impact 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including but not limited to: the emergence of legal procedures that result in difficulty in managing real-estate </w:t>
      </w:r>
      <w:r w:rsidR="007045B5">
        <w:rPr>
          <w:rFonts w:ascii="Traditional Arabic" w:hAnsi="Traditional Arabic"/>
        </w:rPr>
        <w:t>Fund</w:t>
      </w:r>
      <w:r>
        <w:rPr>
          <w:rFonts w:ascii="Traditional Arabic" w:hAnsi="Traditional Arabic"/>
        </w:rPr>
        <w:t xml:space="preserve">s or legislations that result in increasing the costs of </w:t>
      </w:r>
      <w:r w:rsidR="007045B5">
        <w:rPr>
          <w:rFonts w:ascii="Traditional Arabic" w:hAnsi="Traditional Arabic"/>
        </w:rPr>
        <w:t>Fund</w:t>
      </w:r>
      <w:r>
        <w:rPr>
          <w:rFonts w:ascii="Traditional Arabic" w:hAnsi="Traditional Arabic"/>
        </w:rPr>
        <w:t xml:space="preserve">s management </w:t>
      </w:r>
      <w:r w:rsidR="00BC777F">
        <w:rPr>
          <w:rFonts w:ascii="Traditional Arabic" w:hAnsi="Traditional Arabic"/>
        </w:rPr>
        <w:t>c</w:t>
      </w:r>
      <w:r w:rsidR="00BC777F" w:rsidRPr="00BC777F">
        <w:rPr>
          <w:rFonts w:ascii="Traditional Arabic" w:hAnsi="Traditional Arabic"/>
        </w:rPr>
        <w:t>ompared to other investment instruments or tax changes</w:t>
      </w:r>
      <w:r w:rsidR="00BC777F" w:rsidRPr="00BC777F">
        <w:t xml:space="preserve"> </w:t>
      </w:r>
      <w:r w:rsidR="00BC777F" w:rsidRPr="00BC777F">
        <w:rPr>
          <w:rFonts w:ascii="Traditional Arabic" w:hAnsi="Traditional Arabic"/>
        </w:rPr>
        <w:t>might lead to the unfeasibility of real-estate Funds</w:t>
      </w:r>
      <w:r>
        <w:rPr>
          <w:rFonts w:ascii="Traditional Arabic" w:hAnsi="Traditional Arabic"/>
        </w:rPr>
        <w:t>. Moreover, t</w:t>
      </w:r>
      <w:r w:rsidR="00AE74EA" w:rsidRPr="00AE74EA">
        <w:rPr>
          <w:rFonts w:ascii="Traditional Arabic" w:hAnsi="Traditional Arabic"/>
        </w:rPr>
        <w:t>his</w:t>
      </w:r>
      <w:r>
        <w:rPr>
          <w:rFonts w:ascii="Traditional Arabic" w:hAnsi="Traditional Arabic"/>
        </w:rPr>
        <w:t xml:space="preserve"> may lead to the unenforceability or unfeasibility of investment strategies mentioned in such </w:t>
      </w:r>
      <w:r w:rsidR="00F30D14">
        <w:rPr>
          <w:rFonts w:ascii="Traditional Arabic" w:hAnsi="Traditional Arabic"/>
        </w:rPr>
        <w:t>Terms and Conditions</w:t>
      </w:r>
      <w:r>
        <w:rPr>
          <w:rFonts w:ascii="Traditional Arabic" w:hAnsi="Traditional Arabic"/>
        </w:rPr>
        <w:t xml:space="preserve">, which might negatively affect the </w:t>
      </w:r>
      <w:r w:rsidR="00E54423">
        <w:rPr>
          <w:rFonts w:ascii="Traditional Arabic" w:hAnsi="Traditional Arabic"/>
        </w:rPr>
        <w:t>Unit</w:t>
      </w:r>
      <w:r>
        <w:rPr>
          <w:rFonts w:ascii="Traditional Arabic" w:hAnsi="Traditional Arabic"/>
        </w:rPr>
        <w:t xml:space="preserve"> price.</w:t>
      </w:r>
    </w:p>
    <w:p w14:paraId="0806F609" w14:textId="7B2A7EDE" w:rsidR="00D52F2F" w:rsidRPr="00827BCF" w:rsidRDefault="00D52F2F" w:rsidP="00BC777F">
      <w:pPr>
        <w:widowControl/>
        <w:spacing w:after="120"/>
        <w:ind w:left="-1"/>
        <w:jc w:val="both"/>
        <w:rPr>
          <w:rFonts w:ascii="Traditional Arabic" w:hAnsi="Traditional Arabic" w:cs="Traditional Arabic"/>
        </w:rPr>
      </w:pPr>
      <w:r>
        <w:rPr>
          <w:rFonts w:ascii="Traditional Arabic" w:hAnsi="Traditional Arabic"/>
          <w:b/>
        </w:rPr>
        <w:t xml:space="preserve">Risks of </w:t>
      </w:r>
      <w:r w:rsidR="00574710">
        <w:rPr>
          <w:rFonts w:ascii="Traditional Arabic" w:hAnsi="Traditional Arabic"/>
          <w:b/>
        </w:rPr>
        <w:t xml:space="preserve">Trading </w:t>
      </w:r>
      <w:r>
        <w:rPr>
          <w:rFonts w:ascii="Traditional Arabic" w:hAnsi="Traditional Arabic"/>
          <w:b/>
        </w:rPr>
        <w:t xml:space="preserve">at a </w:t>
      </w:r>
      <w:r w:rsidR="00574710">
        <w:rPr>
          <w:rFonts w:ascii="Traditional Arabic" w:hAnsi="Traditional Arabic"/>
          <w:b/>
        </w:rPr>
        <w:t xml:space="preserve">Discount </w:t>
      </w:r>
      <w:r>
        <w:rPr>
          <w:rFonts w:ascii="Traditional Arabic" w:hAnsi="Traditional Arabic"/>
          <w:b/>
        </w:rPr>
        <w:t xml:space="preserve">to Initial Offering Price: </w:t>
      </w:r>
      <w:r w:rsidR="00C22C69">
        <w:rPr>
          <w:rFonts w:ascii="Traditional Arabic" w:hAnsi="Traditional Arabic"/>
        </w:rPr>
        <w:t>Units</w:t>
      </w:r>
      <w:r>
        <w:rPr>
          <w:rFonts w:ascii="Traditional Arabic" w:hAnsi="Traditional Arabic"/>
        </w:rPr>
        <w:t xml:space="preserve"> may be traded at a discount to the offered value, and </w:t>
      </w:r>
      <w:r w:rsidR="002822D2">
        <w:rPr>
          <w:rFonts w:ascii="Traditional Arabic" w:hAnsi="Traditional Arabic"/>
        </w:rPr>
        <w:t>Unitholders</w:t>
      </w:r>
      <w:r>
        <w:rPr>
          <w:rFonts w:ascii="Traditional Arabic" w:hAnsi="Traditional Arabic"/>
        </w:rPr>
        <w:t xml:space="preserve"> might not </w:t>
      </w:r>
      <w:r w:rsidR="00BC777F">
        <w:rPr>
          <w:rFonts w:ascii="Traditional Arabic" w:hAnsi="Traditional Arabic"/>
        </w:rPr>
        <w:t>recover</w:t>
      </w:r>
      <w:r>
        <w:rPr>
          <w:rFonts w:ascii="Traditional Arabic" w:hAnsi="Traditional Arabic"/>
        </w:rPr>
        <w:t xml:space="preserve"> the total value of </w:t>
      </w:r>
      <w:r w:rsidR="00A956D0">
        <w:rPr>
          <w:rFonts w:ascii="Traditional Arabic" w:hAnsi="Traditional Arabic"/>
        </w:rPr>
        <w:t>their</w:t>
      </w:r>
      <w:r>
        <w:rPr>
          <w:rFonts w:ascii="Traditional Arabic" w:hAnsi="Traditional Arabic"/>
        </w:rPr>
        <w:t xml:space="preserve"> </w:t>
      </w:r>
      <w:r w:rsidR="00A729AF">
        <w:rPr>
          <w:rFonts w:ascii="Traditional Arabic" w:hAnsi="Traditional Arabic"/>
        </w:rPr>
        <w:t>Investments</w:t>
      </w:r>
      <w:r>
        <w:rPr>
          <w:rFonts w:ascii="Traditional Arabic" w:hAnsi="Traditional Arabic"/>
        </w:rPr>
        <w:t xml:space="preserve"> as a result of market conditions change and lower liquidity level. </w:t>
      </w:r>
    </w:p>
    <w:p w14:paraId="0E197CD8" w14:textId="627C99FC" w:rsidR="00D52F2F" w:rsidRPr="00827BCF" w:rsidRDefault="00D52F2F" w:rsidP="00536627">
      <w:pPr>
        <w:widowControl/>
        <w:spacing w:after="120"/>
        <w:ind w:left="-1"/>
        <w:jc w:val="both"/>
        <w:rPr>
          <w:rFonts w:ascii="Traditional Arabic" w:hAnsi="Traditional Arabic" w:cs="Traditional Arabic"/>
        </w:rPr>
      </w:pPr>
      <w:r>
        <w:rPr>
          <w:rFonts w:ascii="Traditional Arabic" w:hAnsi="Traditional Arabic"/>
          <w:b/>
        </w:rPr>
        <w:lastRenderedPageBreak/>
        <w:t xml:space="preserve">Risk of </w:t>
      </w:r>
      <w:r w:rsidR="00574710">
        <w:rPr>
          <w:rFonts w:ascii="Traditional Arabic" w:hAnsi="Traditional Arabic"/>
          <w:b/>
        </w:rPr>
        <w:t xml:space="preserve">Fluctuation </w:t>
      </w:r>
      <w:r>
        <w:rPr>
          <w:rFonts w:ascii="Traditional Arabic" w:hAnsi="Traditional Arabic"/>
          <w:b/>
        </w:rPr>
        <w:t xml:space="preserve">in </w:t>
      </w:r>
      <w:r w:rsidR="00574710">
        <w:rPr>
          <w:rFonts w:ascii="Traditional Arabic" w:hAnsi="Traditional Arabic"/>
          <w:b/>
        </w:rPr>
        <w:t>Dividend Value</w:t>
      </w:r>
      <w:r>
        <w:rPr>
          <w:rFonts w:ascii="Traditional Arabic" w:hAnsi="Traditional Arabic"/>
          <w:b/>
        </w:rPr>
        <w:t xml:space="preserve">: </w:t>
      </w:r>
      <w:r>
        <w:rPr>
          <w:rFonts w:ascii="Traditional Arabic" w:hAnsi="Traditional Arabic"/>
        </w:rPr>
        <w:t xml:space="preserve">There is no guarantee for future dividend </w:t>
      </w:r>
      <w:r w:rsidR="00536627">
        <w:rPr>
          <w:rFonts w:ascii="Traditional Arabic" w:hAnsi="Traditional Arabic"/>
        </w:rPr>
        <w:t xml:space="preserve">distribution </w:t>
      </w:r>
      <w:r>
        <w:rPr>
          <w:rFonts w:ascii="Traditional Arabic" w:hAnsi="Traditional Arabic"/>
        </w:rPr>
        <w:t xml:space="preserve">value </w:t>
      </w:r>
      <w:r w:rsidR="00536627">
        <w:rPr>
          <w:rFonts w:ascii="Traditional Arabic" w:hAnsi="Traditional Arabic"/>
        </w:rPr>
        <w:t>from</w:t>
      </w:r>
      <w:r>
        <w:rPr>
          <w:rFonts w:ascii="Traditional Arabic" w:hAnsi="Traditional Arabic"/>
        </w:rPr>
        <w:t xml:space="preserve">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due to different reasons such as lessees’ default, higher </w:t>
      </w:r>
      <w:r w:rsidR="007045B5">
        <w:rPr>
          <w:rFonts w:ascii="Traditional Arabic" w:hAnsi="Traditional Arabic"/>
        </w:rPr>
        <w:t>Fund</w:t>
      </w:r>
      <w:r>
        <w:rPr>
          <w:rFonts w:ascii="Traditional Arabic" w:hAnsi="Traditional Arabic"/>
        </w:rPr>
        <w:t>’s expenses or higher real-estate operational expe</w:t>
      </w:r>
      <w:r w:rsidR="00536627">
        <w:rPr>
          <w:rFonts w:ascii="Traditional Arabic" w:hAnsi="Traditional Arabic"/>
        </w:rPr>
        <w:t xml:space="preserve">nses. In addition, declaration of divifend, </w:t>
      </w:r>
      <w:r>
        <w:rPr>
          <w:rFonts w:ascii="Traditional Arabic" w:hAnsi="Traditional Arabic"/>
        </w:rPr>
        <w:t xml:space="preserve">payment and value (which is not lower than 90% of net profits) of any future dividend shall be subject to </w:t>
      </w:r>
      <w:r w:rsidR="009B2EEE">
        <w:rPr>
          <w:rFonts w:ascii="Traditional Arabic" w:hAnsi="Traditional Arabic"/>
        </w:rPr>
        <w:t>Fund Manager</w:t>
      </w:r>
      <w:r>
        <w:rPr>
          <w:rFonts w:ascii="Traditional Arabic" w:hAnsi="Traditional Arabic"/>
        </w:rPr>
        <w:t xml:space="preserve"> recommendation. They are based on factors such as </w:t>
      </w:r>
      <w:r w:rsidR="007045B5">
        <w:rPr>
          <w:rFonts w:ascii="Traditional Arabic" w:hAnsi="Traditional Arabic"/>
        </w:rPr>
        <w:t>Fund</w:t>
      </w:r>
      <w:r>
        <w:rPr>
          <w:rFonts w:ascii="Traditional Arabic" w:hAnsi="Traditional Arabic"/>
        </w:rPr>
        <w:t xml:space="preserve"> performance, </w:t>
      </w:r>
      <w:r w:rsidR="007045B5">
        <w:rPr>
          <w:rFonts w:ascii="Traditional Arabic" w:hAnsi="Traditional Arabic"/>
        </w:rPr>
        <w:t>Fund</w:t>
      </w:r>
      <w:r>
        <w:rPr>
          <w:rFonts w:ascii="Traditional Arabic" w:hAnsi="Traditional Arabic"/>
        </w:rPr>
        <w:t xml:space="preserve"> financial positions, cash requirements and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ability to comply with applicable legal requirements related to dividend payment. Fluctuation in dividend value may result in a reduction in </w:t>
      </w:r>
      <w:r w:rsidR="00E54423">
        <w:rPr>
          <w:rFonts w:ascii="Traditional Arabic" w:hAnsi="Traditional Arabic"/>
        </w:rPr>
        <w:t>Unit</w:t>
      </w:r>
      <w:r>
        <w:rPr>
          <w:rFonts w:ascii="Traditional Arabic" w:hAnsi="Traditional Arabic"/>
        </w:rPr>
        <w:t xml:space="preserve"> price to </w:t>
      </w:r>
      <w:r w:rsidR="002822D2">
        <w:rPr>
          <w:rFonts w:ascii="Traditional Arabic" w:hAnsi="Traditional Arabic"/>
        </w:rPr>
        <w:t>Unitholders</w:t>
      </w:r>
      <w:r>
        <w:rPr>
          <w:rFonts w:ascii="Traditional Arabic" w:hAnsi="Traditional Arabic"/>
        </w:rPr>
        <w:t>.</w:t>
      </w:r>
    </w:p>
    <w:p w14:paraId="02D723D5" w14:textId="760D7799" w:rsidR="00D52F2F" w:rsidRPr="00827BCF" w:rsidRDefault="00D52F2F" w:rsidP="003045CE">
      <w:pPr>
        <w:widowControl/>
        <w:spacing w:after="120"/>
        <w:ind w:left="-1"/>
        <w:jc w:val="both"/>
        <w:rPr>
          <w:rFonts w:ascii="Traditional Arabic" w:hAnsi="Traditional Arabic" w:cs="Traditional Arabic"/>
        </w:rPr>
      </w:pPr>
      <w:r>
        <w:rPr>
          <w:rFonts w:ascii="Traditional Arabic" w:hAnsi="Traditional Arabic"/>
          <w:b/>
        </w:rPr>
        <w:t xml:space="preserve">Risks of Higher Sales of </w:t>
      </w:r>
      <w:r w:rsidR="00C22C69">
        <w:rPr>
          <w:rFonts w:ascii="Traditional Arabic" w:hAnsi="Traditional Arabic"/>
          <w:b/>
        </w:rPr>
        <w:t>Units</w:t>
      </w:r>
      <w:r>
        <w:rPr>
          <w:rFonts w:ascii="Traditional Arabic" w:hAnsi="Traditional Arabic"/>
          <w:b/>
        </w:rPr>
        <w:t xml:space="preserve">: </w:t>
      </w:r>
      <w:r>
        <w:rPr>
          <w:rFonts w:ascii="Traditional Arabic" w:hAnsi="Traditional Arabic"/>
        </w:rPr>
        <w:t xml:space="preserve">Significant sale in the secondary market by </w:t>
      </w:r>
      <w:r w:rsidR="002822D2">
        <w:rPr>
          <w:rFonts w:ascii="Traditional Arabic" w:hAnsi="Traditional Arabic"/>
        </w:rPr>
        <w:t>Unitholders</w:t>
      </w:r>
      <w:r>
        <w:rPr>
          <w:rFonts w:ascii="Traditional Arabic" w:hAnsi="Traditional Arabic"/>
        </w:rPr>
        <w:t xml:space="preserve"> might lead to significantly lower </w:t>
      </w:r>
      <w:r w:rsidR="00E54423">
        <w:rPr>
          <w:rFonts w:ascii="Traditional Arabic" w:hAnsi="Traditional Arabic"/>
        </w:rPr>
        <w:t>Unit</w:t>
      </w:r>
      <w:r>
        <w:rPr>
          <w:rFonts w:ascii="Traditional Arabic" w:hAnsi="Traditional Arabic"/>
        </w:rPr>
        <w:t xml:space="preserve"> prices, which would adversely affect the value and price of </w:t>
      </w:r>
      <w:r w:rsidR="00C22C69">
        <w:rPr>
          <w:rFonts w:ascii="Traditional Arabic" w:hAnsi="Traditional Arabic"/>
        </w:rPr>
        <w:t>Units</w:t>
      </w:r>
      <w:r>
        <w:rPr>
          <w:rFonts w:ascii="Traditional Arabic" w:hAnsi="Traditional Arabic"/>
        </w:rPr>
        <w:t xml:space="preserve">. </w:t>
      </w:r>
    </w:p>
    <w:p w14:paraId="12864470" w14:textId="5D44E34E" w:rsidR="00D52F2F" w:rsidRPr="00827BCF" w:rsidRDefault="00D52F2F" w:rsidP="00536627">
      <w:pPr>
        <w:widowControl/>
        <w:spacing w:after="120"/>
        <w:ind w:left="-1"/>
        <w:jc w:val="both"/>
        <w:rPr>
          <w:rFonts w:ascii="Traditional Arabic" w:hAnsi="Traditional Arabic" w:cs="Traditional Arabic"/>
        </w:rPr>
      </w:pPr>
      <w:r>
        <w:rPr>
          <w:rFonts w:ascii="Traditional Arabic" w:hAnsi="Traditional Arabic"/>
          <w:b/>
        </w:rPr>
        <w:t xml:space="preserve">Risks of </w:t>
      </w:r>
      <w:r w:rsidR="00574710">
        <w:rPr>
          <w:rFonts w:ascii="Traditional Arabic" w:hAnsi="Traditional Arabic"/>
          <w:b/>
        </w:rPr>
        <w:t xml:space="preserve">Difference </w:t>
      </w:r>
      <w:r>
        <w:rPr>
          <w:rFonts w:ascii="Traditional Arabic" w:hAnsi="Traditional Arabic"/>
          <w:b/>
        </w:rPr>
        <w:t xml:space="preserve">between </w:t>
      </w:r>
      <w:r w:rsidR="007045B5">
        <w:rPr>
          <w:rFonts w:ascii="Traditional Arabic" w:hAnsi="Traditional Arabic"/>
          <w:b/>
        </w:rPr>
        <w:t>Fund</w:t>
      </w:r>
      <w:r>
        <w:rPr>
          <w:rFonts w:ascii="Traditional Arabic" w:hAnsi="Traditional Arabic"/>
          <w:b/>
        </w:rPr>
        <w:t xml:space="preserve"> </w:t>
      </w:r>
      <w:r w:rsidR="00574710">
        <w:rPr>
          <w:rFonts w:ascii="Traditional Arabic" w:hAnsi="Traditional Arabic"/>
          <w:b/>
        </w:rPr>
        <w:t xml:space="preserve">Asset Value </w:t>
      </w:r>
      <w:r>
        <w:rPr>
          <w:rFonts w:ascii="Traditional Arabic" w:hAnsi="Traditional Arabic"/>
          <w:b/>
        </w:rPr>
        <w:t xml:space="preserve">and </w:t>
      </w:r>
      <w:r w:rsidR="007045B5">
        <w:rPr>
          <w:rFonts w:ascii="Traditional Arabic" w:hAnsi="Traditional Arabic"/>
          <w:b/>
        </w:rPr>
        <w:t>Fund</w:t>
      </w:r>
      <w:r>
        <w:rPr>
          <w:rFonts w:ascii="Traditional Arabic" w:hAnsi="Traditional Arabic"/>
          <w:b/>
        </w:rPr>
        <w:t xml:space="preserve"> </w:t>
      </w:r>
      <w:r w:rsidR="00E54423">
        <w:rPr>
          <w:rFonts w:ascii="Traditional Arabic" w:hAnsi="Traditional Arabic"/>
          <w:b/>
        </w:rPr>
        <w:t>Unit</w:t>
      </w:r>
      <w:r>
        <w:rPr>
          <w:rFonts w:ascii="Traditional Arabic" w:hAnsi="Traditional Arabic"/>
          <w:b/>
        </w:rPr>
        <w:t xml:space="preserve"> </w:t>
      </w:r>
      <w:r w:rsidR="00574710">
        <w:rPr>
          <w:rFonts w:ascii="Traditional Arabic" w:hAnsi="Traditional Arabic"/>
          <w:b/>
        </w:rPr>
        <w:t>Market Value</w:t>
      </w:r>
      <w:r>
        <w:rPr>
          <w:rFonts w:ascii="Traditional Arabic" w:hAnsi="Traditional Arabic"/>
          <w:b/>
        </w:rPr>
        <w:t xml:space="preserve">: </w:t>
      </w:r>
      <w:r>
        <w:rPr>
          <w:rFonts w:ascii="Traditional Arabic" w:hAnsi="Traditional Arabic"/>
        </w:rPr>
        <w:t xml:space="preserve">The market value of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C22C69">
        <w:rPr>
          <w:rFonts w:ascii="Traditional Arabic" w:hAnsi="Traditional Arabic"/>
        </w:rPr>
        <w:t>Units</w:t>
      </w:r>
      <w:r>
        <w:rPr>
          <w:rFonts w:ascii="Traditional Arabic" w:hAnsi="Traditional Arabic"/>
        </w:rPr>
        <w:t xml:space="preserve"> might not be an indication of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primary </w:t>
      </w:r>
      <w:r w:rsidR="00A729AF">
        <w:rPr>
          <w:rFonts w:ascii="Traditional Arabic" w:hAnsi="Traditional Arabic"/>
        </w:rPr>
        <w:t>Investments</w:t>
      </w:r>
      <w:r w:rsidR="00536627">
        <w:rPr>
          <w:rFonts w:ascii="Traditional Arabic" w:hAnsi="Traditional Arabic"/>
        </w:rPr>
        <w:t>.</w:t>
      </w:r>
      <w:r>
        <w:rPr>
          <w:rFonts w:ascii="Traditional Arabic" w:hAnsi="Traditional Arabic"/>
        </w:rPr>
        <w:t xml:space="preserve"> </w:t>
      </w:r>
      <w:r w:rsidR="00536627">
        <w:rPr>
          <w:rFonts w:ascii="Traditional Arabic" w:hAnsi="Traditional Arabic"/>
        </w:rPr>
        <w:t>Capital</w:t>
      </w:r>
      <w:r w:rsidR="00D830AD">
        <w:rPr>
          <w:rFonts w:ascii="Traditional Arabic" w:hAnsi="Traditional Arabic"/>
        </w:rPr>
        <w:t xml:space="preserve"> </w:t>
      </w:r>
      <w:r w:rsidR="00536627">
        <w:rPr>
          <w:rFonts w:ascii="Traditional Arabic" w:hAnsi="Traditional Arabic"/>
        </w:rPr>
        <w:t>m</w:t>
      </w:r>
      <w:r w:rsidR="00D830AD">
        <w:rPr>
          <w:rFonts w:ascii="Traditional Arabic" w:hAnsi="Traditional Arabic"/>
        </w:rPr>
        <w:t>arkets</w:t>
      </w:r>
      <w:r>
        <w:rPr>
          <w:rFonts w:ascii="Traditional Arabic" w:hAnsi="Traditional Arabic"/>
        </w:rPr>
        <w:t xml:space="preserve"> might witness significant fluctuations in prices and volume of </w:t>
      </w:r>
      <w:r w:rsidR="00320AA9">
        <w:rPr>
          <w:rFonts w:ascii="Traditional Arabic" w:hAnsi="Traditional Arabic"/>
        </w:rPr>
        <w:t>Transactions</w:t>
      </w:r>
      <w:r>
        <w:rPr>
          <w:rFonts w:ascii="Traditional Arabic" w:hAnsi="Traditional Arabic"/>
        </w:rPr>
        <w:t xml:space="preserve">, which in addition economic and political conditions etc., would have a material adverse effect on the value and price of </w:t>
      </w:r>
      <w:r w:rsidR="00C22C69">
        <w:rPr>
          <w:rFonts w:ascii="Traditional Arabic" w:hAnsi="Traditional Arabic"/>
        </w:rPr>
        <w:t>Units</w:t>
      </w:r>
      <w:r>
        <w:rPr>
          <w:rFonts w:ascii="Traditional Arabic" w:hAnsi="Traditional Arabic"/>
        </w:rPr>
        <w:t xml:space="preserve">. </w:t>
      </w:r>
    </w:p>
    <w:p w14:paraId="43FC324D" w14:textId="7F5D619A" w:rsidR="00D52F2F" w:rsidRPr="00827BCF" w:rsidRDefault="00D52F2F" w:rsidP="00AE0E0C">
      <w:pPr>
        <w:widowControl/>
        <w:spacing w:after="120"/>
        <w:ind w:left="-1"/>
        <w:jc w:val="both"/>
        <w:rPr>
          <w:rFonts w:ascii="Traditional Arabic" w:hAnsi="Traditional Arabic" w:cs="Traditional Arabic"/>
        </w:rPr>
      </w:pPr>
      <w:r>
        <w:rPr>
          <w:rFonts w:ascii="Traditional Arabic" w:hAnsi="Traditional Arabic"/>
          <w:b/>
        </w:rPr>
        <w:t xml:space="preserve">Risks of </w:t>
      </w:r>
      <w:r w:rsidR="00574710">
        <w:rPr>
          <w:rFonts w:ascii="Traditional Arabic" w:hAnsi="Traditional Arabic"/>
          <w:b/>
        </w:rPr>
        <w:t xml:space="preserve">Restrictions </w:t>
      </w:r>
      <w:r>
        <w:rPr>
          <w:rFonts w:ascii="Traditional Arabic" w:hAnsi="Traditional Arabic"/>
          <w:b/>
        </w:rPr>
        <w:t xml:space="preserve">on </w:t>
      </w:r>
      <w:r w:rsidR="007045B5">
        <w:rPr>
          <w:rFonts w:ascii="Traditional Arabic" w:hAnsi="Traditional Arabic"/>
          <w:b/>
        </w:rPr>
        <w:t>Fund</w:t>
      </w:r>
      <w:r>
        <w:rPr>
          <w:rFonts w:ascii="Traditional Arabic" w:hAnsi="Traditional Arabic"/>
          <w:b/>
        </w:rPr>
        <w:t>-</w:t>
      </w:r>
      <w:r w:rsidR="00574710">
        <w:rPr>
          <w:rFonts w:ascii="Traditional Arabic" w:hAnsi="Traditional Arabic"/>
          <w:b/>
        </w:rPr>
        <w:t xml:space="preserve">Raising </w:t>
      </w:r>
      <w:r>
        <w:rPr>
          <w:rFonts w:ascii="Traditional Arabic" w:hAnsi="Traditional Arabic"/>
          <w:b/>
        </w:rPr>
        <w:t xml:space="preserve">for </w:t>
      </w:r>
      <w:r w:rsidR="00574710">
        <w:rPr>
          <w:rFonts w:ascii="Traditional Arabic" w:hAnsi="Traditional Arabic"/>
          <w:b/>
        </w:rPr>
        <w:t>Future Acquisitions</w:t>
      </w:r>
      <w:r>
        <w:rPr>
          <w:rFonts w:ascii="Traditional Arabic" w:hAnsi="Traditional Arabic"/>
          <w:b/>
        </w:rPr>
        <w:t xml:space="preserve">: </w:t>
      </w:r>
      <w:r w:rsidR="008C1374">
        <w:rPr>
          <w:rFonts w:ascii="Traditional Arabic" w:hAnsi="Traditional Arabic"/>
        </w:rPr>
        <w:t>The Fund</w:t>
      </w:r>
      <w:r>
        <w:rPr>
          <w:rFonts w:ascii="Traditional Arabic" w:hAnsi="Traditional Arabic"/>
        </w:rPr>
        <w:t xml:space="preserve"> shall distribute at least 90% of its net profits to </w:t>
      </w:r>
      <w:r w:rsidR="002822D2">
        <w:rPr>
          <w:rFonts w:ascii="Traditional Arabic" w:hAnsi="Traditional Arabic"/>
        </w:rPr>
        <w:t>Unitholders</w:t>
      </w:r>
      <w:r>
        <w:rPr>
          <w:rFonts w:ascii="Traditional Arabic" w:hAnsi="Traditional Arabic"/>
        </w:rPr>
        <w:t xml:space="preserve">; therefore, distribution requirements and finance restrictions under Real Estate </w:t>
      </w:r>
      <w:r w:rsidR="00AF0143">
        <w:rPr>
          <w:rFonts w:ascii="Traditional Arabic" w:hAnsi="Traditional Arabic"/>
        </w:rPr>
        <w:t>Investment</w:t>
      </w:r>
      <w:r w:rsidR="00AE0E0C">
        <w:rPr>
          <w:rFonts w:ascii="Traditional Arabic" w:hAnsi="Traditional Arabic"/>
        </w:rPr>
        <w:t xml:space="preserve"> Traded</w:t>
      </w:r>
      <w:r w:rsidR="00AF0143">
        <w:rPr>
          <w:rFonts w:ascii="Traditional Arabic" w:hAnsi="Traditional Arabic"/>
        </w:rPr>
        <w:t xml:space="preserve"> Funds </w:t>
      </w:r>
      <w:r w:rsidR="00AE0E0C">
        <w:rPr>
          <w:rFonts w:ascii="Traditional Arabic" w:hAnsi="Traditional Arabic"/>
        </w:rPr>
        <w:t>Instructions</w:t>
      </w:r>
      <w:r>
        <w:rPr>
          <w:rFonts w:ascii="Traditional Arabic" w:hAnsi="Traditional Arabic"/>
        </w:rPr>
        <w:t xml:space="preserve"> might reduce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resilience and ability to achieve growth through acquisition of new </w:t>
      </w:r>
      <w:r w:rsidR="004367D0">
        <w:rPr>
          <w:rFonts w:ascii="Traditional Arabic" w:hAnsi="Traditional Arabic"/>
        </w:rPr>
        <w:t>Assets</w:t>
      </w:r>
      <w:r>
        <w:rPr>
          <w:rFonts w:ascii="Traditional Arabic" w:hAnsi="Traditional Arabic"/>
        </w:rPr>
        <w:t xml:space="preserve">. In addition,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finance may not exceed 50% of its total asset value in order to maintain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status as a </w:t>
      </w:r>
      <w:r w:rsidR="0010679F">
        <w:rPr>
          <w:rFonts w:ascii="Traditional Arabic" w:hAnsi="Traditional Arabic"/>
        </w:rPr>
        <w:t xml:space="preserve">Real Estate Investment </w:t>
      </w:r>
      <w:r w:rsidR="00AE0E0C">
        <w:rPr>
          <w:rFonts w:ascii="Traditional Arabic" w:hAnsi="Traditional Arabic"/>
        </w:rPr>
        <w:t>Traded</w:t>
      </w:r>
      <w:r>
        <w:rPr>
          <w:rFonts w:ascii="Traditional Arabic" w:hAnsi="Traditional Arabic"/>
        </w:rPr>
        <w:t xml:space="preserve"> </w:t>
      </w:r>
      <w:r w:rsidR="007045B5">
        <w:rPr>
          <w:rFonts w:ascii="Traditional Arabic" w:hAnsi="Traditional Arabic"/>
        </w:rPr>
        <w:t>Fund</w:t>
      </w:r>
      <w:r>
        <w:rPr>
          <w:rFonts w:ascii="Traditional Arabic" w:hAnsi="Traditional Arabic"/>
        </w:rPr>
        <w:t xml:space="preserve">. As a result,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might have limited ability to improve its properties or achieve growth through acquisition of additional real properties. Such restrictions might have an adverse effect 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and </w:t>
      </w:r>
      <w:r w:rsidR="00E54423">
        <w:rPr>
          <w:rFonts w:ascii="Traditional Arabic" w:hAnsi="Traditional Arabic"/>
        </w:rPr>
        <w:t>Unit</w:t>
      </w:r>
      <w:r>
        <w:rPr>
          <w:rFonts w:ascii="Traditional Arabic" w:hAnsi="Traditional Arabic"/>
        </w:rPr>
        <w:t xml:space="preserve"> prices. </w:t>
      </w:r>
    </w:p>
    <w:p w14:paraId="3D22903F" w14:textId="1F36F175" w:rsidR="00D52F2F" w:rsidRPr="00827BCF" w:rsidRDefault="00D52F2F" w:rsidP="00AE0E0C">
      <w:pPr>
        <w:widowControl/>
        <w:spacing w:after="120"/>
        <w:ind w:left="-1"/>
        <w:jc w:val="both"/>
        <w:rPr>
          <w:rFonts w:ascii="Traditional Arabic" w:hAnsi="Traditional Arabic" w:cs="Traditional Arabic"/>
        </w:rPr>
      </w:pPr>
      <w:r>
        <w:rPr>
          <w:rFonts w:ascii="Traditional Arabic" w:hAnsi="Traditional Arabic"/>
          <w:b/>
        </w:rPr>
        <w:t xml:space="preserve">Risks Associated with Complying with </w:t>
      </w:r>
      <w:r w:rsidR="00C95E48">
        <w:rPr>
          <w:rFonts w:ascii="Traditional Arabic" w:hAnsi="Traditional Arabic"/>
          <w:b/>
        </w:rPr>
        <w:t>Sharia</w:t>
      </w:r>
      <w:r w:rsidR="00574710">
        <w:rPr>
          <w:rFonts w:ascii="Traditional Arabic" w:hAnsi="Traditional Arabic"/>
          <w:b/>
        </w:rPr>
        <w:t>h</w:t>
      </w:r>
      <w:r w:rsidR="00C95E48">
        <w:rPr>
          <w:rFonts w:ascii="Traditional Arabic" w:hAnsi="Traditional Arabic"/>
          <w:b/>
        </w:rPr>
        <w:t xml:space="preserve"> Guidelines</w:t>
      </w:r>
      <w:r>
        <w:rPr>
          <w:rFonts w:ascii="Traditional Arabic" w:hAnsi="Traditional Arabic"/>
          <w:b/>
        </w:rPr>
        <w:t>:</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w:t>
      </w:r>
      <w:r w:rsidR="006102C3">
        <w:rPr>
          <w:rFonts w:ascii="Traditional Arabic" w:hAnsi="Traditional Arabic"/>
        </w:rPr>
        <w:t>Sharia</w:t>
      </w:r>
      <w:r w:rsidR="00574710">
        <w:rPr>
          <w:rFonts w:ascii="Traditional Arabic" w:hAnsi="Traditional Arabic"/>
        </w:rPr>
        <w:t>h</w:t>
      </w:r>
      <w:r w:rsidR="006102C3">
        <w:rPr>
          <w:rFonts w:ascii="Traditional Arabic" w:hAnsi="Traditional Arabic"/>
        </w:rPr>
        <w:t xml:space="preserve"> Board</w:t>
      </w:r>
      <w:r>
        <w:rPr>
          <w:rFonts w:ascii="Traditional Arabic" w:hAnsi="Traditional Arabic"/>
        </w:rPr>
        <w:t xml:space="preserve"> decides whether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its </w:t>
      </w:r>
      <w:r w:rsidR="00A729AF">
        <w:rPr>
          <w:rFonts w:ascii="Traditional Arabic" w:hAnsi="Traditional Arabic"/>
        </w:rPr>
        <w:t>Investments</w:t>
      </w:r>
      <w:r>
        <w:rPr>
          <w:rFonts w:ascii="Traditional Arabic" w:hAnsi="Traditional Arabic"/>
        </w:rPr>
        <w:t xml:space="preserve"> comply with the Sharia</w:t>
      </w:r>
      <w:r w:rsidR="00574710">
        <w:rPr>
          <w:rFonts w:ascii="Traditional Arabic" w:hAnsi="Traditional Arabic"/>
        </w:rPr>
        <w:t>h</w:t>
      </w:r>
      <w:r>
        <w:rPr>
          <w:rFonts w:ascii="Traditional Arabic" w:hAnsi="Traditional Arabic"/>
        </w:rPr>
        <w:t xml:space="preserve">. However, there is a possibility that some </w:t>
      </w:r>
      <w:r w:rsidR="00A729AF">
        <w:rPr>
          <w:rFonts w:ascii="Traditional Arabic" w:hAnsi="Traditional Arabic"/>
        </w:rPr>
        <w:t>Investments</w:t>
      </w:r>
      <w:r>
        <w:rPr>
          <w:rFonts w:ascii="Traditional Arabic" w:hAnsi="Traditional Arabic"/>
        </w:rPr>
        <w:t xml:space="preserve"> may not satisfy the Sharia</w:t>
      </w:r>
      <w:r w:rsidR="00574710">
        <w:rPr>
          <w:rFonts w:ascii="Traditional Arabic" w:hAnsi="Traditional Arabic"/>
        </w:rPr>
        <w:t>h</w:t>
      </w:r>
      <w:r>
        <w:rPr>
          <w:rFonts w:ascii="Traditional Arabic" w:hAnsi="Traditional Arabic"/>
        </w:rPr>
        <w:t xml:space="preserve"> requirements, which could lead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to avoid or </w:t>
      </w:r>
      <w:r w:rsidR="00AE0E0C">
        <w:rPr>
          <w:rFonts w:ascii="Traditional Arabic" w:hAnsi="Traditional Arabic"/>
        </w:rPr>
        <w:t>exit</w:t>
      </w:r>
      <w:r>
        <w:rPr>
          <w:rFonts w:ascii="Traditional Arabic" w:hAnsi="Traditional Arabic"/>
        </w:rPr>
        <w:t xml:space="preserve"> of such </w:t>
      </w:r>
      <w:r w:rsidR="00A729AF">
        <w:rPr>
          <w:rFonts w:ascii="Traditional Arabic" w:hAnsi="Traditional Arabic"/>
        </w:rPr>
        <w:t>Investments</w:t>
      </w:r>
      <w:r>
        <w:rPr>
          <w:rFonts w:ascii="Traditional Arabic" w:hAnsi="Traditional Arabic"/>
        </w:rPr>
        <w:t xml:space="preserve"> or failure to reap the target return of these </w:t>
      </w:r>
      <w:r w:rsidR="00A729AF">
        <w:rPr>
          <w:rFonts w:ascii="Traditional Arabic" w:hAnsi="Traditional Arabic"/>
        </w:rPr>
        <w:t>Investments</w:t>
      </w:r>
      <w:r>
        <w:rPr>
          <w:rFonts w:ascii="Traditional Arabic" w:hAnsi="Traditional Arabic"/>
        </w:rPr>
        <w:t xml:space="preserve">, which may result in lower value and price of </w:t>
      </w:r>
      <w:r w:rsidR="00C22C69">
        <w:rPr>
          <w:rFonts w:ascii="Traditional Arabic" w:hAnsi="Traditional Arabic"/>
        </w:rPr>
        <w:t>Units</w:t>
      </w:r>
      <w:r>
        <w:rPr>
          <w:rFonts w:ascii="Traditional Arabic" w:hAnsi="Traditional Arabic"/>
        </w:rPr>
        <w:t xml:space="preserve"> and an adverse effect 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7204A1FE" w14:textId="16841370" w:rsidR="00D52F2F" w:rsidRPr="00827BCF" w:rsidRDefault="00AE0E0C" w:rsidP="00280C49">
      <w:pPr>
        <w:widowControl/>
        <w:spacing w:after="120"/>
        <w:ind w:left="-1"/>
        <w:jc w:val="both"/>
        <w:rPr>
          <w:rFonts w:ascii="Traditional Arabic" w:hAnsi="Traditional Arabic" w:cs="Traditional Arabic"/>
        </w:rPr>
      </w:pPr>
      <w:r>
        <w:rPr>
          <w:rFonts w:ascii="Traditional Arabic" w:hAnsi="Traditional Arabic"/>
          <w:b/>
        </w:rPr>
        <w:t>A</w:t>
      </w:r>
      <w:r w:rsidR="00D52F2F">
        <w:rPr>
          <w:rFonts w:ascii="Traditional Arabic" w:hAnsi="Traditional Arabic"/>
          <w:b/>
        </w:rPr>
        <w:t xml:space="preserve">vailability of </w:t>
      </w:r>
      <w:r w:rsidR="00574710">
        <w:rPr>
          <w:rFonts w:ascii="Traditional Arabic" w:hAnsi="Traditional Arabic"/>
          <w:b/>
        </w:rPr>
        <w:t xml:space="preserve">Appropriate </w:t>
      </w:r>
      <w:r w:rsidR="00A729AF">
        <w:rPr>
          <w:rFonts w:ascii="Traditional Arabic" w:hAnsi="Traditional Arabic"/>
          <w:b/>
        </w:rPr>
        <w:t>Investments</w:t>
      </w:r>
      <w:r w:rsidR="00D52F2F">
        <w:rPr>
          <w:rFonts w:ascii="Traditional Arabic" w:hAnsi="Traditional Arabic"/>
        </w:rPr>
        <w:t>: There is</w:t>
      </w:r>
      <w:r>
        <w:rPr>
          <w:rFonts w:ascii="Traditional Arabic" w:hAnsi="Traditional Arabic"/>
        </w:rPr>
        <w:t xml:space="preserve"> no</w:t>
      </w:r>
      <w:r w:rsidR="00D52F2F">
        <w:rPr>
          <w:rFonts w:ascii="Traditional Arabic" w:hAnsi="Traditional Arabic"/>
        </w:rPr>
        <w:t xml:space="preserve"> guarantee that </w:t>
      </w:r>
      <w:r w:rsidR="00574710">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will, after acquisition of </w:t>
      </w:r>
      <w:r w:rsidR="00280C49">
        <w:rPr>
          <w:rFonts w:ascii="Traditional Arabic" w:hAnsi="Traditional Arabic"/>
        </w:rPr>
        <w:t xml:space="preserve">Initial </w:t>
      </w:r>
      <w:r w:rsidR="002C3C2A">
        <w:rPr>
          <w:rFonts w:ascii="Traditional Arabic" w:hAnsi="Traditional Arabic"/>
        </w:rPr>
        <w:t>Assets</w:t>
      </w:r>
      <w:r w:rsidR="00D52F2F">
        <w:rPr>
          <w:rFonts w:ascii="Traditional Arabic" w:hAnsi="Traditional Arabic"/>
        </w:rPr>
        <w:t xml:space="preserve">, be able to identify </w:t>
      </w:r>
      <w:r w:rsidR="00574710">
        <w:rPr>
          <w:rFonts w:ascii="Traditional Arabic" w:hAnsi="Traditional Arabic"/>
        </w:rPr>
        <w:t xml:space="preserve">other </w:t>
      </w:r>
      <w:r w:rsidR="00C943C0">
        <w:rPr>
          <w:rFonts w:ascii="Traditional Arabic" w:hAnsi="Traditional Arabic"/>
        </w:rPr>
        <w:t>Investments</w:t>
      </w:r>
      <w:r w:rsidR="00D52F2F">
        <w:rPr>
          <w:rFonts w:ascii="Traditional Arabic" w:hAnsi="Traditional Arabic"/>
        </w:rPr>
        <w:t xml:space="preserve"> that are in line with </w:t>
      </w:r>
      <w:r w:rsidR="00574710">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's </w:t>
      </w:r>
      <w:r w:rsidR="0086798D">
        <w:rPr>
          <w:rFonts w:ascii="Traditional Arabic" w:hAnsi="Traditional Arabic"/>
        </w:rPr>
        <w:t>Investment Objectives</w:t>
      </w:r>
      <w:r w:rsidR="00D52F2F">
        <w:rPr>
          <w:rFonts w:ascii="Traditional Arabic" w:hAnsi="Traditional Arabic"/>
        </w:rPr>
        <w:t xml:space="preserve">. Success </w:t>
      </w:r>
      <w:r w:rsidR="00574710">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may depend on capturing opport</w:t>
      </w:r>
      <w:r>
        <w:rPr>
          <w:rFonts w:ascii="Traditional Arabic" w:hAnsi="Traditional Arabic"/>
        </w:rPr>
        <w:t>u</w:t>
      </w:r>
      <w:r w:rsidR="00E54423">
        <w:rPr>
          <w:rFonts w:ascii="Traditional Arabic" w:hAnsi="Traditional Arabic"/>
        </w:rPr>
        <w:t>nit</w:t>
      </w:r>
      <w:r w:rsidR="00D52F2F">
        <w:rPr>
          <w:rFonts w:ascii="Traditional Arabic" w:hAnsi="Traditional Arabic"/>
        </w:rPr>
        <w:t xml:space="preserve">ies to buy or develop suitable Real Estates, so the lack of, or failure to take up, </w:t>
      </w:r>
      <w:r w:rsidR="00574710">
        <w:rPr>
          <w:rFonts w:ascii="Traditional Arabic" w:hAnsi="Traditional Arabic"/>
        </w:rPr>
        <w:t xml:space="preserve">opportunities </w:t>
      </w:r>
      <w:r w:rsidR="00D52F2F">
        <w:rPr>
          <w:rFonts w:ascii="Traditional Arabic" w:hAnsi="Traditional Arabic"/>
        </w:rPr>
        <w:t xml:space="preserve">may adversely affect </w:t>
      </w:r>
      <w:r w:rsidR="00574710">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and its financial position. </w:t>
      </w:r>
    </w:p>
    <w:p w14:paraId="36C776B3" w14:textId="33E16533" w:rsidR="00D52F2F" w:rsidRPr="00827BCF" w:rsidRDefault="00D52F2F" w:rsidP="00574710">
      <w:pPr>
        <w:widowControl/>
        <w:spacing w:after="120"/>
        <w:ind w:left="-1"/>
        <w:jc w:val="both"/>
        <w:rPr>
          <w:rFonts w:ascii="Traditional Arabic" w:hAnsi="Traditional Arabic" w:cs="Traditional Arabic"/>
        </w:rPr>
      </w:pPr>
      <w:r>
        <w:rPr>
          <w:rFonts w:ascii="Traditional Arabic" w:hAnsi="Traditional Arabic"/>
          <w:b/>
        </w:rPr>
        <w:t>Conflict of Interest Risk:</w:t>
      </w:r>
      <w:r>
        <w:rPr>
          <w:rFonts w:ascii="Traditional Arabic" w:hAnsi="Traditional Arabic"/>
        </w:rPr>
        <w:t xml:space="preserve"> Such risks result from events affecting the objectivity and independence of decisions made by </w:t>
      </w:r>
      <w:r w:rsidR="00574710">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or other parties with which contracts are entered into for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's works, e.g. a personal interest would have an impact on investment and non-</w:t>
      </w:r>
      <w:r w:rsidR="00EE1D8C">
        <w:rPr>
          <w:rFonts w:ascii="Traditional Arabic" w:hAnsi="Traditional Arabic"/>
        </w:rPr>
        <w:t>Investment Fund</w:t>
      </w:r>
      <w:r>
        <w:rPr>
          <w:rFonts w:ascii="Traditional Arabic" w:hAnsi="Traditional Arabic"/>
        </w:rPr>
        <w:t xml:space="preserve">-related decisions made by </w:t>
      </w:r>
      <w:r w:rsidR="00574710">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subsidiaries, or contracting companies, which would have an adverse effect 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’s performance.</w:t>
      </w:r>
    </w:p>
    <w:p w14:paraId="1D217A62" w14:textId="79A1E823" w:rsidR="00D52F2F" w:rsidRPr="00827BCF" w:rsidRDefault="00D52F2F" w:rsidP="00574710">
      <w:pPr>
        <w:widowControl/>
        <w:spacing w:after="120"/>
        <w:ind w:left="-1"/>
        <w:jc w:val="both"/>
        <w:rPr>
          <w:rFonts w:ascii="Traditional Arabic" w:hAnsi="Traditional Arabic" w:cs="Traditional Arabic"/>
        </w:rPr>
      </w:pPr>
      <w:r>
        <w:rPr>
          <w:rFonts w:ascii="Traditional Arabic" w:hAnsi="Traditional Arabic"/>
          <w:b/>
        </w:rPr>
        <w:lastRenderedPageBreak/>
        <w:t>Geopolitical Risk:</w:t>
      </w:r>
      <w:r>
        <w:rPr>
          <w:rFonts w:ascii="Traditional Arabic" w:hAnsi="Traditional Arabic"/>
        </w:rPr>
        <w:t xml:space="preserve"> Geopolitical risks are often defined as the risk of adverse effects arising from unexpected political events in the region or surrounding areas that may have direct or indirect impacts 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The unpredictable nature of the events fuels uncertainty and therefore poses risks to the investment. Furthermore, the political climate also gives rise to risks to the economic and commercial sectors, including Real Estates, which can adversely affect the performance of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2860D4C6" w14:textId="46B953B3" w:rsidR="00D52F2F" w:rsidRPr="00827BCF" w:rsidRDefault="00D52F2F" w:rsidP="00574710">
      <w:pPr>
        <w:widowControl/>
        <w:spacing w:after="120"/>
        <w:ind w:left="-1"/>
        <w:jc w:val="both"/>
        <w:rPr>
          <w:rFonts w:ascii="Traditional Arabic" w:hAnsi="Traditional Arabic" w:cs="Traditional Arabic"/>
        </w:rPr>
      </w:pPr>
      <w:r>
        <w:rPr>
          <w:rFonts w:ascii="Traditional Arabic" w:hAnsi="Traditional Arabic"/>
          <w:b/>
        </w:rPr>
        <w:t>Changes to Market Conditions:</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's future performance depends largely on changes in the Real Estate sector and changes in the conditions of supply and demand therein. Moreover, </w:t>
      </w:r>
      <w:r w:rsidR="008C1374">
        <w:rPr>
          <w:rFonts w:ascii="Traditional Arabic" w:hAnsi="Traditional Arabic"/>
        </w:rPr>
        <w:t>The Fund</w:t>
      </w:r>
      <w:r>
        <w:rPr>
          <w:rFonts w:ascii="Traditional Arabic" w:hAnsi="Traditional Arabic"/>
        </w:rPr>
        <w:t xml:space="preserve">’s performance depends on the hospitality and retail sectors, which may be affected by regional and local economic and political conditions along with higher competition resulting in lower Real Estate values, which could have an impact on the value of </w:t>
      </w:r>
      <w:r w:rsidR="007045B5">
        <w:rPr>
          <w:rFonts w:ascii="Traditional Arabic" w:hAnsi="Traditional Arabic"/>
        </w:rPr>
        <w:t>Fund</w:t>
      </w:r>
      <w:r>
        <w:rPr>
          <w:rFonts w:ascii="Traditional Arabic" w:hAnsi="Traditional Arabic"/>
        </w:rPr>
        <w:t xml:space="preserve">-owned real properties and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A729AF">
        <w:rPr>
          <w:rFonts w:ascii="Traditional Arabic" w:hAnsi="Traditional Arabic"/>
        </w:rPr>
        <w:t>Investments</w:t>
      </w:r>
      <w:r>
        <w:rPr>
          <w:rFonts w:ascii="Traditional Arabic" w:hAnsi="Traditional Arabic"/>
        </w:rPr>
        <w:t xml:space="preserve">, and, as a result, on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and </w:t>
      </w:r>
      <w:r w:rsidR="00E54423">
        <w:rPr>
          <w:rFonts w:ascii="Traditional Arabic" w:hAnsi="Traditional Arabic"/>
        </w:rPr>
        <w:t>Unit</w:t>
      </w:r>
      <w:r>
        <w:rPr>
          <w:rFonts w:ascii="Traditional Arabic" w:hAnsi="Traditional Arabic"/>
        </w:rPr>
        <w:t xml:space="preserve"> price.</w:t>
      </w:r>
    </w:p>
    <w:p w14:paraId="25CF7B3C" w14:textId="55A0AE57" w:rsidR="00D52F2F" w:rsidRPr="00827BCF" w:rsidRDefault="00D52F2F" w:rsidP="00574710">
      <w:pPr>
        <w:widowControl/>
        <w:spacing w:after="120"/>
        <w:ind w:left="-1"/>
        <w:jc w:val="both"/>
        <w:rPr>
          <w:rFonts w:ascii="Traditional Arabic" w:hAnsi="Traditional Arabic" w:cs="Traditional Arabic"/>
        </w:rPr>
      </w:pPr>
      <w:r>
        <w:rPr>
          <w:rFonts w:ascii="Traditional Arabic" w:hAnsi="Traditional Arabic"/>
          <w:b/>
        </w:rPr>
        <w:t xml:space="preserve">‌Inability to </w:t>
      </w:r>
      <w:r w:rsidR="00574710">
        <w:rPr>
          <w:rFonts w:ascii="Traditional Arabic" w:hAnsi="Traditional Arabic"/>
          <w:b/>
        </w:rPr>
        <w:t xml:space="preserve">Control </w:t>
      </w:r>
      <w:r>
        <w:rPr>
          <w:rFonts w:ascii="Traditional Arabic" w:hAnsi="Traditional Arabic"/>
          <w:b/>
        </w:rPr>
        <w:t xml:space="preserve">the </w:t>
      </w:r>
      <w:r w:rsidR="00574710">
        <w:rPr>
          <w:rFonts w:ascii="Traditional Arabic" w:hAnsi="Traditional Arabic"/>
          <w:b/>
        </w:rPr>
        <w:t xml:space="preserve">Operations </w:t>
      </w:r>
      <w:r>
        <w:rPr>
          <w:rFonts w:ascii="Traditional Arabic" w:hAnsi="Traditional Arabic"/>
          <w:b/>
        </w:rPr>
        <w:t xml:space="preserve">and </w:t>
      </w:r>
      <w:r w:rsidR="00574710">
        <w:rPr>
          <w:rFonts w:ascii="Traditional Arabic" w:hAnsi="Traditional Arabic"/>
          <w:b/>
        </w:rPr>
        <w:t xml:space="preserve">Decisions </w:t>
      </w:r>
      <w:r>
        <w:rPr>
          <w:rFonts w:ascii="Traditional Arabic" w:hAnsi="Traditional Arabic"/>
          <w:b/>
        </w:rPr>
        <w:t xml:space="preserve">made by </w:t>
      </w:r>
      <w:r w:rsidR="008C1374">
        <w:rPr>
          <w:rFonts w:ascii="Traditional Arabic" w:hAnsi="Traditional Arabic"/>
          <w:b/>
        </w:rPr>
        <w:t>The Fund</w:t>
      </w:r>
      <w:r w:rsidR="009B2EEE">
        <w:rPr>
          <w:rFonts w:ascii="Traditional Arabic" w:hAnsi="Traditional Arabic"/>
          <w:b/>
        </w:rPr>
        <w:t xml:space="preserve"> Manager</w:t>
      </w:r>
      <w:r>
        <w:rPr>
          <w:rFonts w:ascii="Traditional Arabic" w:hAnsi="Traditional Arabic"/>
          <w:b/>
        </w:rPr>
        <w:t>:</w:t>
      </w:r>
      <w:r>
        <w:rPr>
          <w:rFonts w:ascii="Traditional Arabic" w:hAnsi="Traditional Arabic"/>
        </w:rPr>
        <w:t xml:space="preserve"> </w:t>
      </w:r>
      <w:r w:rsidR="002822D2">
        <w:rPr>
          <w:rFonts w:ascii="Traditional Arabic" w:hAnsi="Traditional Arabic"/>
        </w:rPr>
        <w:t>Unitholders</w:t>
      </w:r>
      <w:r>
        <w:rPr>
          <w:rFonts w:ascii="Traditional Arabic" w:hAnsi="Traditional Arabic"/>
        </w:rPr>
        <w:t xml:space="preserve"> might not have the </w:t>
      </w:r>
      <w:r w:rsidR="00574710">
        <w:rPr>
          <w:rFonts w:ascii="Traditional Arabic" w:hAnsi="Traditional Arabic"/>
        </w:rPr>
        <w:t xml:space="preserve">opportunity </w:t>
      </w:r>
      <w:r>
        <w:rPr>
          <w:rFonts w:ascii="Traditional Arabic" w:hAnsi="Traditional Arabic"/>
        </w:rPr>
        <w:t xml:space="preserve">to participate in or control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daily operations or decisions including investment decisions and actions taken by </w:t>
      </w:r>
      <w:r w:rsidR="00574710">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which may have an impact on the performance of </w:t>
      </w:r>
      <w:r w:rsidR="00574710">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23B77554" w14:textId="59DB2CB9" w:rsidR="00D52F2F" w:rsidRPr="00827BCF" w:rsidRDefault="00D52F2F" w:rsidP="00574710">
      <w:pPr>
        <w:widowControl/>
        <w:spacing w:after="120"/>
        <w:ind w:left="-1"/>
        <w:jc w:val="both"/>
        <w:rPr>
          <w:rFonts w:ascii="Traditional Arabic" w:hAnsi="Traditional Arabic" w:cs="Traditional Arabic"/>
        </w:rPr>
      </w:pPr>
      <w:r>
        <w:rPr>
          <w:rFonts w:ascii="Traditional Arabic" w:hAnsi="Traditional Arabic"/>
          <w:b/>
        </w:rPr>
        <w:t xml:space="preserve">Risks of </w:t>
      </w:r>
      <w:r w:rsidR="00A46A8C">
        <w:rPr>
          <w:rFonts w:ascii="Traditional Arabic" w:hAnsi="Traditional Arabic"/>
          <w:b/>
        </w:rPr>
        <w:t xml:space="preserve">Dependence </w:t>
      </w:r>
      <w:r>
        <w:rPr>
          <w:rFonts w:ascii="Traditional Arabic" w:hAnsi="Traditional Arabic"/>
          <w:b/>
        </w:rPr>
        <w:t xml:space="preserve">on </w:t>
      </w:r>
      <w:r w:rsidR="008C1374">
        <w:rPr>
          <w:rFonts w:ascii="Traditional Arabic" w:hAnsi="Traditional Arabic"/>
          <w:b/>
        </w:rPr>
        <w:t>The Fund</w:t>
      </w:r>
      <w:r w:rsidR="009B2EEE">
        <w:rPr>
          <w:rFonts w:ascii="Traditional Arabic" w:hAnsi="Traditional Arabic"/>
          <w:b/>
        </w:rPr>
        <w:t xml:space="preserve"> Manager</w:t>
      </w:r>
      <w:r>
        <w:rPr>
          <w:rFonts w:ascii="Traditional Arabic" w:hAnsi="Traditional Arabic"/>
          <w:b/>
        </w:rPr>
        <w:t>'s Personnel:</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's performance depends largely on the capabilities and skills of </w:t>
      </w:r>
      <w:r w:rsidR="00574710">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’s employees. </w:t>
      </w:r>
      <w:r w:rsidR="008C1374">
        <w:rPr>
          <w:rFonts w:ascii="Traditional Arabic" w:hAnsi="Traditional Arabic"/>
        </w:rPr>
        <w:t>The Fund</w:t>
      </w:r>
      <w:r>
        <w:rPr>
          <w:rFonts w:ascii="Traditional Arabic" w:hAnsi="Traditional Arabic"/>
        </w:rPr>
        <w:t xml:space="preserve">'s performance may be significantly affected in the event of a resignation or absence of any one of them should </w:t>
      </w:r>
      <w:r w:rsidR="00574710">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fail to secure a suitable replacement.</w:t>
      </w:r>
    </w:p>
    <w:p w14:paraId="501CEAC3" w14:textId="484FAC1E" w:rsidR="00D52F2F" w:rsidRPr="00827BCF" w:rsidRDefault="00D52F2F" w:rsidP="00131735">
      <w:pPr>
        <w:widowControl/>
        <w:spacing w:before="120" w:after="120"/>
        <w:jc w:val="both"/>
        <w:rPr>
          <w:rFonts w:ascii="Traditional Arabic" w:hAnsi="Traditional Arabic" w:cs="Traditional Arabic"/>
          <w:b/>
          <w:bCs/>
        </w:rPr>
      </w:pPr>
      <w:r>
        <w:rPr>
          <w:rFonts w:ascii="Traditional Arabic" w:hAnsi="Traditional Arabic"/>
          <w:b/>
        </w:rPr>
        <w:t xml:space="preserve">Risks </w:t>
      </w:r>
      <w:r w:rsidR="00131735">
        <w:rPr>
          <w:rFonts w:ascii="Traditional Arabic" w:hAnsi="Traditional Arabic"/>
          <w:b/>
        </w:rPr>
        <w:t xml:space="preserve">Relating </w:t>
      </w:r>
      <w:r>
        <w:rPr>
          <w:rFonts w:ascii="Traditional Arabic" w:hAnsi="Traditional Arabic"/>
          <w:b/>
        </w:rPr>
        <w:t xml:space="preserve">to </w:t>
      </w:r>
      <w:r w:rsidR="007045B5">
        <w:rPr>
          <w:rFonts w:ascii="Traditional Arabic" w:hAnsi="Traditional Arabic"/>
          <w:b/>
        </w:rPr>
        <w:t>Fund</w:t>
      </w:r>
      <w:r>
        <w:rPr>
          <w:rFonts w:ascii="Traditional Arabic" w:hAnsi="Traditional Arabic"/>
          <w:b/>
        </w:rPr>
        <w:t xml:space="preserve"> </w:t>
      </w:r>
      <w:r w:rsidR="004367D0">
        <w:rPr>
          <w:rFonts w:ascii="Traditional Arabic" w:hAnsi="Traditional Arabic"/>
          <w:b/>
        </w:rPr>
        <w:t>Assets</w:t>
      </w:r>
    </w:p>
    <w:p w14:paraId="00670D1E" w14:textId="3F1C56AA" w:rsidR="00D52F2F" w:rsidRPr="00827BCF" w:rsidRDefault="00D52F2F" w:rsidP="00131735">
      <w:pPr>
        <w:widowControl/>
        <w:spacing w:after="120"/>
        <w:ind w:left="-1"/>
        <w:jc w:val="both"/>
        <w:rPr>
          <w:rFonts w:ascii="Traditional Arabic" w:hAnsi="Traditional Arabic" w:cs="Traditional Arabic"/>
        </w:rPr>
      </w:pPr>
      <w:r>
        <w:rPr>
          <w:rFonts w:ascii="Traditional Arabic" w:hAnsi="Traditional Arabic"/>
          <w:b/>
        </w:rPr>
        <w:t xml:space="preserve">General Real Estate </w:t>
      </w:r>
      <w:r w:rsidR="00131735">
        <w:rPr>
          <w:rFonts w:ascii="Traditional Arabic" w:hAnsi="Traditional Arabic"/>
          <w:b/>
        </w:rPr>
        <w:t>Risks</w:t>
      </w:r>
      <w:r>
        <w:rPr>
          <w:rFonts w:ascii="Traditional Arabic" w:hAnsi="Traditional Arabic"/>
          <w:b/>
        </w:rPr>
        <w:t xml:space="preserve">: </w:t>
      </w:r>
      <w:r w:rsidR="00E54423">
        <w:rPr>
          <w:rFonts w:ascii="Traditional Arabic" w:hAnsi="Traditional Arabic"/>
        </w:rPr>
        <w:t>Unit</w:t>
      </w:r>
      <w:r>
        <w:rPr>
          <w:rFonts w:ascii="Traditional Arabic" w:hAnsi="Traditional Arabic"/>
        </w:rPr>
        <w:t xml:space="preserve"> prices and </w:t>
      </w:r>
      <w:r w:rsidR="007045B5">
        <w:rPr>
          <w:rFonts w:ascii="Traditional Arabic" w:hAnsi="Traditional Arabic"/>
        </w:rPr>
        <w:t>Fund</w:t>
      </w:r>
      <w:r>
        <w:rPr>
          <w:rFonts w:ascii="Traditional Arabic" w:hAnsi="Traditional Arabic"/>
        </w:rPr>
        <w:t xml:space="preserve"> performance may be impaired by fluctuations in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asset value. </w:t>
      </w:r>
      <w:r w:rsidR="008C1374">
        <w:rPr>
          <w:rFonts w:ascii="Traditional Arabic" w:hAnsi="Traditional Arabic"/>
        </w:rPr>
        <w:t>The Fund</w:t>
      </w:r>
      <w:r>
        <w:rPr>
          <w:rFonts w:ascii="Traditional Arabic" w:hAnsi="Traditional Arabic"/>
        </w:rPr>
        <w:t xml:space="preserve">’s properties and projects, where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invests, may be affected by changes in market conditions, the economy, Real Estate prices and decisions of government regulators. The </w:t>
      </w:r>
      <w:r w:rsidR="004367D0">
        <w:rPr>
          <w:rFonts w:ascii="Traditional Arabic" w:hAnsi="Traditional Arabic"/>
        </w:rPr>
        <w:t>Assets</w:t>
      </w:r>
      <w:r>
        <w:rPr>
          <w:rFonts w:ascii="Traditional Arabic" w:hAnsi="Traditional Arabic"/>
        </w:rPr>
        <w:t xml:space="preserve"> of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may also be expropriated by the competent authorities or the government may take any action regarding those </w:t>
      </w:r>
      <w:r w:rsidR="004367D0">
        <w:rPr>
          <w:rFonts w:ascii="Traditional Arabic" w:hAnsi="Traditional Arabic"/>
        </w:rPr>
        <w:t>Assets</w:t>
      </w:r>
      <w:r>
        <w:rPr>
          <w:rFonts w:ascii="Traditional Arabic" w:hAnsi="Traditional Arabic"/>
        </w:rPr>
        <w:t xml:space="preserve"> for the public good.</w:t>
      </w:r>
    </w:p>
    <w:p w14:paraId="0C6ED5F3" w14:textId="6EE99391" w:rsidR="00D52F2F" w:rsidRPr="00827BCF" w:rsidRDefault="00D52F2F" w:rsidP="003045CE">
      <w:pPr>
        <w:widowControl/>
        <w:spacing w:after="120"/>
        <w:ind w:left="-1"/>
        <w:jc w:val="both"/>
        <w:rPr>
          <w:rFonts w:ascii="Traditional Arabic" w:hAnsi="Traditional Arabic" w:cs="Traditional Arabic"/>
        </w:rPr>
      </w:pPr>
      <w:r>
        <w:rPr>
          <w:rFonts w:ascii="Traditional Arabic" w:hAnsi="Traditional Arabic"/>
          <w:b/>
        </w:rPr>
        <w:t xml:space="preserve">Risks of Expropriation: </w:t>
      </w:r>
      <w:r>
        <w:rPr>
          <w:rFonts w:ascii="Traditional Arabic" w:hAnsi="Traditional Arabic"/>
        </w:rPr>
        <w:t xml:space="preserve">Certain government authorities may forcefully take possession of a real property to serve a public interest. In case of expropriation, a real property can be expropriated after a notification period that is not legally defined, for determination thereof is determined by a special law. In spite of possible compensation, there is a risk that the value of compensation might be insufficient compared to the lost investment or profit or higher investment value. If the risk of expropriation presents itself, dividends distributed to </w:t>
      </w:r>
      <w:r w:rsidR="002822D2">
        <w:rPr>
          <w:rFonts w:ascii="Traditional Arabic" w:hAnsi="Traditional Arabic"/>
        </w:rPr>
        <w:t>Unitholders</w:t>
      </w:r>
      <w:r>
        <w:rPr>
          <w:rFonts w:ascii="Traditional Arabic" w:hAnsi="Traditional Arabic"/>
        </w:rPr>
        <w:t xml:space="preserve"> and </w:t>
      </w:r>
      <w:r w:rsidR="00E54423">
        <w:rPr>
          <w:rFonts w:ascii="Traditional Arabic" w:hAnsi="Traditional Arabic"/>
        </w:rPr>
        <w:t>Unit</w:t>
      </w:r>
      <w:r>
        <w:rPr>
          <w:rFonts w:ascii="Traditional Arabic" w:hAnsi="Traditional Arabic"/>
        </w:rPr>
        <w:t xml:space="preserve"> trade</w:t>
      </w:r>
      <w:r w:rsidR="00CD6F48">
        <w:rPr>
          <w:rFonts w:ascii="Traditional Arabic" w:hAnsi="Traditional Arabic"/>
        </w:rPr>
        <w:t>d</w:t>
      </w:r>
      <w:r>
        <w:rPr>
          <w:rFonts w:ascii="Traditional Arabic" w:hAnsi="Traditional Arabic"/>
        </w:rPr>
        <w:t xml:space="preserve"> price may decrease, and </w:t>
      </w:r>
      <w:r w:rsidR="002822D2">
        <w:rPr>
          <w:rFonts w:ascii="Traditional Arabic" w:hAnsi="Traditional Arabic"/>
        </w:rPr>
        <w:t>Unitholders</w:t>
      </w:r>
      <w:r>
        <w:rPr>
          <w:rFonts w:ascii="Traditional Arabic" w:hAnsi="Traditional Arabic"/>
        </w:rPr>
        <w:t xml:space="preserve"> may lose all or part of the invested capital.</w:t>
      </w:r>
    </w:p>
    <w:p w14:paraId="1312788A" w14:textId="39165B72" w:rsidR="00D52F2F" w:rsidRPr="00827BCF" w:rsidRDefault="00D52F2F" w:rsidP="00166613">
      <w:pPr>
        <w:widowControl/>
        <w:spacing w:after="120"/>
        <w:ind w:left="-1"/>
        <w:jc w:val="both"/>
        <w:rPr>
          <w:rFonts w:ascii="Traditional Arabic" w:hAnsi="Traditional Arabic" w:cs="Traditional Arabic"/>
        </w:rPr>
      </w:pPr>
      <w:r>
        <w:rPr>
          <w:rFonts w:ascii="Traditional Arabic" w:hAnsi="Traditional Arabic"/>
          <w:b/>
        </w:rPr>
        <w:t>Investment Concentration Risk:</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initially invests in </w:t>
      </w:r>
      <w:r w:rsidR="004367D0">
        <w:rPr>
          <w:rFonts w:ascii="Traditional Arabic" w:hAnsi="Traditional Arabic"/>
        </w:rPr>
        <w:t>Assets</w:t>
      </w:r>
      <w:r>
        <w:rPr>
          <w:rFonts w:ascii="Traditional Arabic" w:hAnsi="Traditional Arabic"/>
        </w:rPr>
        <w:t xml:space="preserve"> concentrated in specific geographical area and industries such as hospitality and retailing. In case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A729AF">
        <w:rPr>
          <w:rFonts w:ascii="Traditional Arabic" w:hAnsi="Traditional Arabic"/>
        </w:rPr>
        <w:t>Investments</w:t>
      </w:r>
      <w:r>
        <w:rPr>
          <w:rFonts w:ascii="Traditional Arabic" w:hAnsi="Traditional Arabic"/>
        </w:rPr>
        <w:t xml:space="preserve"> are concentrated in one or more industries,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and </w:t>
      </w:r>
      <w:r w:rsidR="00E54423">
        <w:rPr>
          <w:rFonts w:ascii="Traditional Arabic" w:hAnsi="Traditional Arabic"/>
        </w:rPr>
        <w:t>Unit</w:t>
      </w:r>
      <w:r>
        <w:rPr>
          <w:rFonts w:ascii="Traditional Arabic" w:hAnsi="Traditional Arabic"/>
        </w:rPr>
        <w:t xml:space="preserve"> prices may be affected more adversely than in cases of various </w:t>
      </w:r>
      <w:r w:rsidR="004367D0">
        <w:rPr>
          <w:rFonts w:ascii="Traditional Arabic" w:hAnsi="Traditional Arabic"/>
        </w:rPr>
        <w:t>Assets</w:t>
      </w:r>
      <w:r>
        <w:rPr>
          <w:rFonts w:ascii="Traditional Arabic" w:hAnsi="Traditional Arabic"/>
        </w:rPr>
        <w:t xml:space="preserve"> or properties or in case of dependence on one or more other industries. </w:t>
      </w:r>
    </w:p>
    <w:p w14:paraId="46A6FCE5" w14:textId="77004123" w:rsidR="00D52F2F" w:rsidRPr="00827BCF" w:rsidRDefault="00D52F2F" w:rsidP="00131735">
      <w:pPr>
        <w:widowControl/>
        <w:spacing w:after="120"/>
        <w:ind w:left="-1"/>
        <w:jc w:val="both"/>
        <w:rPr>
          <w:rFonts w:ascii="Traditional Arabic" w:hAnsi="Traditional Arabic" w:cs="Traditional Arabic"/>
        </w:rPr>
      </w:pPr>
      <w:r w:rsidRPr="00F45A10">
        <w:rPr>
          <w:rFonts w:ascii="Traditional Arabic" w:hAnsi="Traditional Arabic"/>
          <w:b/>
        </w:rPr>
        <w:lastRenderedPageBreak/>
        <w:t xml:space="preserve">Commercial Real Estate </w:t>
      </w:r>
      <w:r w:rsidR="00131735" w:rsidRPr="00F45A10">
        <w:rPr>
          <w:rFonts w:ascii="Traditional Arabic" w:hAnsi="Traditional Arabic"/>
          <w:b/>
        </w:rPr>
        <w:t>Market Risks</w:t>
      </w:r>
      <w:r w:rsidRPr="00F45A10">
        <w:rPr>
          <w:rFonts w:ascii="Traditional Arabic" w:hAnsi="Traditional Arabic"/>
          <w:b/>
        </w:rPr>
        <w:t>:</w:t>
      </w:r>
      <w:r w:rsidRPr="00F45A10">
        <w:rPr>
          <w:rFonts w:ascii="Traditional Arabic" w:hAnsi="Traditional Arabic"/>
        </w:rPr>
        <w:t xml:space="preserve"> </w:t>
      </w:r>
      <w:r w:rsidR="008C1374" w:rsidRPr="00F45A10">
        <w:rPr>
          <w:rFonts w:ascii="Traditional Arabic" w:hAnsi="Traditional Arabic"/>
        </w:rPr>
        <w:t>The Fund</w:t>
      </w:r>
      <w:r w:rsidRPr="00F45A10">
        <w:rPr>
          <w:rFonts w:ascii="Traditional Arabic" w:hAnsi="Traditional Arabic"/>
        </w:rPr>
        <w:t xml:space="preserve"> is in possession of a shopping mall; if </w:t>
      </w:r>
      <w:r w:rsidR="00131735" w:rsidRPr="00F45A10">
        <w:rPr>
          <w:rFonts w:ascii="Traditional Arabic" w:hAnsi="Traditional Arabic"/>
        </w:rPr>
        <w:t xml:space="preserve">the </w:t>
      </w:r>
      <w:r w:rsidR="008C1374" w:rsidRPr="00F45A10">
        <w:rPr>
          <w:rFonts w:ascii="Traditional Arabic" w:hAnsi="Traditional Arabic"/>
        </w:rPr>
        <w:t>Fund</w:t>
      </w:r>
      <w:r w:rsidRPr="00F45A10">
        <w:rPr>
          <w:rFonts w:ascii="Traditional Arabic" w:hAnsi="Traditional Arabic"/>
        </w:rPr>
        <w:t xml:space="preserve"> depends largely on income generated therefrom, </w:t>
      </w:r>
      <w:r w:rsidR="00131735" w:rsidRPr="00F45A10">
        <w:rPr>
          <w:rFonts w:ascii="Traditional Arabic" w:hAnsi="Traditional Arabic"/>
        </w:rPr>
        <w:t xml:space="preserve">the </w:t>
      </w:r>
      <w:r w:rsidR="008C1374" w:rsidRPr="00F45A10">
        <w:rPr>
          <w:rFonts w:ascii="Traditional Arabic" w:hAnsi="Traditional Arabic"/>
        </w:rPr>
        <w:t>Fund</w:t>
      </w:r>
      <w:r w:rsidRPr="00F45A10">
        <w:rPr>
          <w:rFonts w:ascii="Traditional Arabic" w:hAnsi="Traditional Arabic"/>
        </w:rPr>
        <w:t xml:space="preserve"> and </w:t>
      </w:r>
      <w:r w:rsidR="00E54423" w:rsidRPr="00F45A10">
        <w:rPr>
          <w:rFonts w:ascii="Traditional Arabic" w:hAnsi="Traditional Arabic"/>
        </w:rPr>
        <w:t>Unit</w:t>
      </w:r>
      <w:r w:rsidRPr="00F45A10">
        <w:rPr>
          <w:rFonts w:ascii="Traditional Arabic" w:hAnsi="Traditional Arabic"/>
        </w:rPr>
        <w:t xml:space="preserve"> prices may be affected if the shopping mall suffers any recession. The commercial Real Estate market is characterized by its cyclical trend and is influenced by the economic situation in general. Deteriorating economic conditions adversely affect the value and liquidity of commercial Real Estate </w:t>
      </w:r>
      <w:r w:rsidR="004367D0" w:rsidRPr="00F45A10">
        <w:rPr>
          <w:rFonts w:ascii="Traditional Arabic" w:hAnsi="Traditional Arabic"/>
        </w:rPr>
        <w:t>Assets</w:t>
      </w:r>
      <w:r w:rsidRPr="00F45A10">
        <w:rPr>
          <w:rFonts w:ascii="Traditional Arabic" w:hAnsi="Traditional Arabic"/>
        </w:rPr>
        <w:t>. In addition, adverse economic conditions have, and will continue to have, a material and adverse impact on the level of returns, rental payments and effective collection.</w:t>
      </w:r>
      <w:r>
        <w:rPr>
          <w:rFonts w:ascii="Traditional Arabic" w:hAnsi="Traditional Arabic"/>
        </w:rPr>
        <w:t xml:space="preserve"> </w:t>
      </w:r>
    </w:p>
    <w:p w14:paraId="0F40C5AF" w14:textId="6797926D" w:rsidR="00D52F2F" w:rsidRPr="00827BCF" w:rsidRDefault="00D52F2F" w:rsidP="00131735">
      <w:pPr>
        <w:widowControl/>
        <w:spacing w:after="120"/>
        <w:ind w:left="-1"/>
        <w:jc w:val="both"/>
        <w:rPr>
          <w:rFonts w:ascii="Traditional Arabic" w:hAnsi="Traditional Arabic" w:cs="Traditional Arabic"/>
        </w:rPr>
      </w:pPr>
      <w:r>
        <w:rPr>
          <w:rFonts w:ascii="Traditional Arabic" w:hAnsi="Traditional Arabic"/>
          <w:b/>
        </w:rPr>
        <w:t xml:space="preserve">Risks of </w:t>
      </w:r>
      <w:r w:rsidR="00131735">
        <w:rPr>
          <w:rFonts w:ascii="Traditional Arabic" w:hAnsi="Traditional Arabic"/>
          <w:b/>
        </w:rPr>
        <w:t xml:space="preserve">Dependence </w:t>
      </w:r>
      <w:r>
        <w:rPr>
          <w:rFonts w:ascii="Traditional Arabic" w:hAnsi="Traditional Arabic"/>
          <w:b/>
        </w:rPr>
        <w:t xml:space="preserve">on </w:t>
      </w:r>
      <w:r w:rsidR="00131735">
        <w:rPr>
          <w:rFonts w:ascii="Traditional Arabic" w:hAnsi="Traditional Arabic"/>
          <w:b/>
        </w:rPr>
        <w:t>Rental Income</w:t>
      </w:r>
      <w:r>
        <w:rPr>
          <w:rFonts w:ascii="Traditional Arabic" w:hAnsi="Traditional Arabic"/>
          <w:b/>
        </w:rPr>
        <w:t>:</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may acquire </w:t>
      </w:r>
      <w:r w:rsidR="00A729AF">
        <w:rPr>
          <w:rFonts w:ascii="Traditional Arabic" w:hAnsi="Traditional Arabic"/>
        </w:rPr>
        <w:t>Investments</w:t>
      </w:r>
      <w:r>
        <w:rPr>
          <w:rFonts w:ascii="Traditional Arabic" w:hAnsi="Traditional Arabic"/>
        </w:rPr>
        <w:t xml:space="preserve"> based on the values of actual or expected revenues from Real Estate lessees. There is no assurance that the vacant space will be leased out; that expired leases will be renewed on the same or better terms, or that there will be an increase in rents over time. If a lessee is subject to a business recession or any other type of financial crises, they may be unable to settle </w:t>
      </w:r>
      <w:r w:rsidR="00AE74EA" w:rsidRPr="00AE74EA">
        <w:rPr>
          <w:rFonts w:ascii="Traditional Arabic" w:hAnsi="Traditional Arabic"/>
        </w:rPr>
        <w:t>his</w:t>
      </w:r>
      <w:r>
        <w:rPr>
          <w:rFonts w:ascii="Traditional Arabic" w:hAnsi="Traditional Arabic"/>
        </w:rPr>
        <w:t xml:space="preserve"> obligations on time or renew </w:t>
      </w:r>
      <w:r w:rsidR="00A956D0">
        <w:rPr>
          <w:rFonts w:ascii="Traditional Arabic" w:hAnsi="Traditional Arabic"/>
        </w:rPr>
        <w:t>their</w:t>
      </w:r>
      <w:r>
        <w:rPr>
          <w:rFonts w:ascii="Traditional Arabic" w:hAnsi="Traditional Arabic"/>
        </w:rPr>
        <w:t xml:space="preserve"> lease. Some lessees may occupy large portions of rental space. Therefore,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financial position, results of operations, cash flows, or ability to provide dividends to </w:t>
      </w:r>
      <w:r w:rsidR="00131735">
        <w:rPr>
          <w:rFonts w:ascii="Traditional Arabic" w:hAnsi="Traditional Arabic"/>
        </w:rPr>
        <w:t xml:space="preserve">investors </w:t>
      </w:r>
      <w:r>
        <w:rPr>
          <w:rFonts w:ascii="Traditional Arabic" w:hAnsi="Traditional Arabic"/>
        </w:rPr>
        <w:t>may be negatively affected by any adverse circumstances suffered by these key lessees. A lessee's recourse to protection under bankruptcy or insolvency laws or similar regulations may allow them to terminate a pri</w:t>
      </w:r>
      <w:r w:rsidR="00033C5B">
        <w:rPr>
          <w:rFonts w:ascii="Traditional Arabic" w:hAnsi="Traditional Arabic"/>
        </w:rPr>
        <w:t>vat</w:t>
      </w:r>
      <w:r>
        <w:rPr>
          <w:rFonts w:ascii="Traditional Arabic" w:hAnsi="Traditional Arabic"/>
        </w:rPr>
        <w:t xml:space="preserve">e lease, resulting in a decline in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profits. In the event of a large number of defaults and/or bankruptcies by lessees,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cash flows, and its ability to make dividends to </w:t>
      </w:r>
      <w:r w:rsidR="002822D2">
        <w:rPr>
          <w:rFonts w:ascii="Traditional Arabic" w:hAnsi="Traditional Arabic"/>
        </w:rPr>
        <w:t>Unitholders</w:t>
      </w:r>
      <w:r>
        <w:rPr>
          <w:rFonts w:ascii="Traditional Arabic" w:hAnsi="Traditional Arabic"/>
        </w:rPr>
        <w:t xml:space="preserve"> may be adversely affected.</w:t>
      </w:r>
    </w:p>
    <w:p w14:paraId="191A3FC0" w14:textId="02FA4B39" w:rsidR="00392396" w:rsidRPr="00827BCF" w:rsidRDefault="003569E5" w:rsidP="00131735">
      <w:pPr>
        <w:pStyle w:val="BodyText"/>
        <w:spacing w:after="120"/>
        <w:jc w:val="both"/>
        <w:rPr>
          <w:rFonts w:ascii="Traditional Arabic" w:hAnsi="Traditional Arabic" w:cs="Traditional Arabic"/>
        </w:rPr>
      </w:pPr>
      <w:r>
        <w:rPr>
          <w:rFonts w:ascii="Traditional Arabic" w:hAnsi="Traditional Arabic"/>
          <w:b/>
        </w:rPr>
        <w:t xml:space="preserve">Risks of </w:t>
      </w:r>
      <w:r w:rsidR="00131735">
        <w:rPr>
          <w:rFonts w:ascii="Traditional Arabic" w:hAnsi="Traditional Arabic"/>
          <w:b/>
        </w:rPr>
        <w:t xml:space="preserve">Unavailability </w:t>
      </w:r>
      <w:r>
        <w:rPr>
          <w:rFonts w:ascii="Traditional Arabic" w:hAnsi="Traditional Arabic"/>
          <w:b/>
        </w:rPr>
        <w:t xml:space="preserve">of </w:t>
      </w:r>
      <w:r w:rsidR="00131735">
        <w:rPr>
          <w:rFonts w:ascii="Traditional Arabic" w:hAnsi="Traditional Arabic"/>
          <w:b/>
        </w:rPr>
        <w:t xml:space="preserve">Long Term </w:t>
      </w:r>
      <w:r>
        <w:rPr>
          <w:rFonts w:ascii="Traditional Arabic" w:hAnsi="Traditional Arabic"/>
          <w:b/>
        </w:rPr>
        <w:t xml:space="preserve">or </w:t>
      </w:r>
      <w:r w:rsidR="00131735">
        <w:rPr>
          <w:rFonts w:ascii="Traditional Arabic" w:hAnsi="Traditional Arabic"/>
          <w:b/>
        </w:rPr>
        <w:t xml:space="preserve">Firm Contracts </w:t>
      </w:r>
      <w:r>
        <w:rPr>
          <w:rFonts w:ascii="Traditional Arabic" w:hAnsi="Traditional Arabic"/>
          <w:b/>
        </w:rPr>
        <w:t xml:space="preserve">and </w:t>
      </w:r>
      <w:r w:rsidR="00131735">
        <w:rPr>
          <w:rFonts w:ascii="Traditional Arabic" w:hAnsi="Traditional Arabic"/>
          <w:b/>
        </w:rPr>
        <w:t xml:space="preserve">Reliance </w:t>
      </w:r>
      <w:r>
        <w:rPr>
          <w:rFonts w:ascii="Traditional Arabic" w:hAnsi="Traditional Arabic"/>
          <w:b/>
        </w:rPr>
        <w:t xml:space="preserve">on the </w:t>
      </w:r>
      <w:r w:rsidR="00131735">
        <w:rPr>
          <w:rFonts w:ascii="Traditional Arabic" w:hAnsi="Traditional Arabic"/>
          <w:b/>
        </w:rPr>
        <w:t xml:space="preserve">Occupancy Rate </w:t>
      </w:r>
      <w:r>
        <w:rPr>
          <w:rFonts w:ascii="Traditional Arabic" w:hAnsi="Traditional Arabic"/>
          <w:b/>
        </w:rPr>
        <w:t xml:space="preserve">and </w:t>
      </w:r>
      <w:r w:rsidR="00131735">
        <w:rPr>
          <w:rFonts w:ascii="Traditional Arabic" w:hAnsi="Traditional Arabic"/>
          <w:b/>
        </w:rPr>
        <w:t>Seasonal Periods</w:t>
      </w:r>
      <w:r>
        <w:rPr>
          <w:rFonts w:ascii="Traditional Arabic" w:hAnsi="Traditional Arabic"/>
          <w:b/>
        </w:rPr>
        <w:t>:</w:t>
      </w:r>
      <w:r>
        <w:rPr>
          <w:rFonts w:ascii="Traditional Arabic" w:hAnsi="Traditional Arabic"/>
        </w:rPr>
        <w:t xml:space="preserve"> The continued lack of shopping mall lessees and hotel guests on long-term contracts increases the number of vacant </w:t>
      </w:r>
      <w:r w:rsidR="00C22C69">
        <w:rPr>
          <w:rFonts w:ascii="Traditional Arabic" w:hAnsi="Traditional Arabic"/>
        </w:rPr>
        <w:t>Units</w:t>
      </w:r>
      <w:r>
        <w:rPr>
          <w:rFonts w:ascii="Traditional Arabic" w:hAnsi="Traditional Arabic"/>
        </w:rPr>
        <w:t xml:space="preserve"> and may result in a failure to achieve the targeted occupancy rates and, therefore, a decline in the profits of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's annual profits and </w:t>
      </w:r>
      <w:r w:rsidR="00E54423">
        <w:rPr>
          <w:rFonts w:ascii="Traditional Arabic" w:hAnsi="Traditional Arabic"/>
        </w:rPr>
        <w:t>Unit</w:t>
      </w:r>
      <w:r>
        <w:rPr>
          <w:rFonts w:ascii="Traditional Arabic" w:hAnsi="Traditional Arabic"/>
        </w:rPr>
        <w:t xml:space="preserve"> prices may also be adversely affected if the shopping mall and hotel profits are affected by seasonal periods at certain times of the year.</w:t>
      </w:r>
      <w:bookmarkStart w:id="76" w:name="_Toc445736511"/>
    </w:p>
    <w:p w14:paraId="033BA87F" w14:textId="49E03FD9" w:rsidR="00392396" w:rsidRPr="00827BCF" w:rsidRDefault="00D52F2F" w:rsidP="00131735">
      <w:pPr>
        <w:pStyle w:val="BodyText"/>
        <w:spacing w:after="120"/>
        <w:jc w:val="both"/>
        <w:rPr>
          <w:rFonts w:ascii="Traditional Arabic" w:hAnsi="Traditional Arabic" w:cs="Traditional Arabic"/>
        </w:rPr>
      </w:pPr>
      <w:r>
        <w:rPr>
          <w:rFonts w:ascii="Traditional Arabic" w:hAnsi="Traditional Arabic"/>
          <w:b/>
        </w:rPr>
        <w:t xml:space="preserve">Difficult liquidation of Real Estate </w:t>
      </w:r>
      <w:r w:rsidR="00A729AF">
        <w:rPr>
          <w:rFonts w:ascii="Traditional Arabic" w:hAnsi="Traditional Arabic"/>
          <w:b/>
        </w:rPr>
        <w:t>Investments</w:t>
      </w:r>
      <w:r>
        <w:rPr>
          <w:rFonts w:ascii="Traditional Arabic" w:hAnsi="Traditional Arabic"/>
        </w:rPr>
        <w:t xml:space="preserve">: Real Estate constitutes a class of </w:t>
      </w:r>
      <w:r w:rsidR="004367D0">
        <w:rPr>
          <w:rFonts w:ascii="Traditional Arabic" w:hAnsi="Traditional Arabic"/>
        </w:rPr>
        <w:t>Assets</w:t>
      </w:r>
      <w:r>
        <w:rPr>
          <w:rFonts w:ascii="Traditional Arabic" w:hAnsi="Traditional Arabic"/>
        </w:rPr>
        <w:t xml:space="preserve"> that are difficult to liquidate and whose liquidity generally fluctuates with the level of demand for such </w:t>
      </w:r>
      <w:r w:rsidR="00A729AF">
        <w:rPr>
          <w:rFonts w:ascii="Traditional Arabic" w:hAnsi="Traditional Arabic"/>
        </w:rPr>
        <w:t>Investments</w:t>
      </w:r>
      <w:r>
        <w:rPr>
          <w:rFonts w:ascii="Traditional Arabic" w:hAnsi="Traditional Arabic"/>
        </w:rPr>
        <w:t xml:space="preserve">. If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has to liquidate its Real Estate </w:t>
      </w:r>
      <w:r w:rsidR="00A729AF">
        <w:rPr>
          <w:rFonts w:ascii="Traditional Arabic" w:hAnsi="Traditional Arabic"/>
        </w:rPr>
        <w:t>Investments</w:t>
      </w:r>
      <w:r>
        <w:rPr>
          <w:rFonts w:ascii="Traditional Arabic" w:hAnsi="Traditional Arabic"/>
        </w:rPr>
        <w:t xml:space="preserve"> at an unfavorable time,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liquidation proceeds may be far less than the total book amount of </w:t>
      </w:r>
      <w:r w:rsidR="00A956D0">
        <w:rPr>
          <w:rFonts w:ascii="Traditional Arabic" w:hAnsi="Traditional Arabic"/>
        </w:rPr>
        <w:t>their</w:t>
      </w:r>
      <w:r>
        <w:rPr>
          <w:rFonts w:ascii="Traditional Arabic" w:hAnsi="Traditional Arabic"/>
        </w:rPr>
        <w:t xml:space="preserve"> Real Estate or the market value of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C22C69">
        <w:rPr>
          <w:rFonts w:ascii="Traditional Arabic" w:hAnsi="Traditional Arabic"/>
        </w:rPr>
        <w:t>Units</w:t>
      </w:r>
      <w:r>
        <w:rPr>
          <w:rFonts w:ascii="Traditional Arabic" w:hAnsi="Traditional Arabic"/>
        </w:rPr>
        <w:t xml:space="preserve">. Hence, any delay or difficulty that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faces in disposal of </w:t>
      </w:r>
      <w:r w:rsidR="00A956D0">
        <w:rPr>
          <w:rFonts w:ascii="Traditional Arabic" w:hAnsi="Traditional Arabic"/>
        </w:rPr>
        <w:t>their</w:t>
      </w:r>
      <w:r>
        <w:rPr>
          <w:rFonts w:ascii="Traditional Arabic" w:hAnsi="Traditional Arabic"/>
        </w:rPr>
        <w:t xml:space="preserve"> Real Estates comprising </w:t>
      </w:r>
      <w:r w:rsidR="0013173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will materially affect the value and price of </w:t>
      </w:r>
      <w:r w:rsidR="00E54423">
        <w:rPr>
          <w:rFonts w:ascii="Traditional Arabic" w:hAnsi="Traditional Arabic"/>
        </w:rPr>
        <w:t>Unit</w:t>
      </w:r>
      <w:r>
        <w:rPr>
          <w:rFonts w:ascii="Traditional Arabic" w:hAnsi="Traditional Arabic"/>
        </w:rPr>
        <w:t xml:space="preserve"> trading and returns, if any, obtained by </w:t>
      </w:r>
      <w:r w:rsidR="00131735">
        <w:rPr>
          <w:rFonts w:ascii="Traditional Arabic" w:hAnsi="Traditional Arabic"/>
        </w:rPr>
        <w:t>investors</w:t>
      </w:r>
      <w:r>
        <w:rPr>
          <w:rFonts w:ascii="Traditional Arabic" w:hAnsi="Traditional Arabic"/>
        </w:rPr>
        <w:t>.</w:t>
      </w:r>
      <w:bookmarkEnd w:id="76"/>
    </w:p>
    <w:p w14:paraId="50F388FD" w14:textId="60CF4F32" w:rsidR="006A484E" w:rsidRDefault="00033C5B" w:rsidP="009E7C8C">
      <w:pPr>
        <w:pStyle w:val="BodyText"/>
        <w:spacing w:after="120"/>
        <w:jc w:val="both"/>
        <w:rPr>
          <w:rFonts w:ascii="Traditional Arabic" w:hAnsi="Traditional Arabic" w:cs="Traditional Arabic"/>
        </w:rPr>
      </w:pPr>
      <w:r>
        <w:rPr>
          <w:rFonts w:ascii="Traditional Arabic" w:hAnsi="Traditional Arabic"/>
          <w:b/>
        </w:rPr>
        <w:t>Development R</w:t>
      </w:r>
      <w:r w:rsidR="00D52F2F">
        <w:rPr>
          <w:rFonts w:ascii="Traditional Arabic" w:hAnsi="Traditional Arabic"/>
          <w:b/>
        </w:rPr>
        <w:t xml:space="preserve">isk: </w:t>
      </w:r>
      <w:r w:rsidR="00D52F2F">
        <w:rPr>
          <w:rFonts w:ascii="Traditional Arabic" w:hAnsi="Traditional Arabic"/>
        </w:rPr>
        <w:t xml:space="preserve">Although development projects will not constitute a large proportion of </w:t>
      </w:r>
      <w:r w:rsidR="009E7C8C">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's total </w:t>
      </w:r>
      <w:r w:rsidR="004367D0">
        <w:rPr>
          <w:rFonts w:ascii="Traditional Arabic" w:hAnsi="Traditional Arabic"/>
        </w:rPr>
        <w:t>Assets</w:t>
      </w:r>
      <w:r w:rsidR="00D52F2F">
        <w:rPr>
          <w:rFonts w:ascii="Traditional Arabic" w:hAnsi="Traditional Arabic"/>
        </w:rPr>
        <w:t xml:space="preserve">, Real Estate development projects face different risks. Risks of investment in the construction and marketing of a new Real Estate project include, but are not limited to: (i) delay in completion of work in on time; (ii) Project costs being in excess of the previously foreseeable anticipated costs; (iii) inability to conclude the anticipated number of leases; and (iv) force majeure arising from factors beyond the control of </w:t>
      </w:r>
      <w:r w:rsidR="009E7C8C">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in relation to the construction sector (including weather and poor environmental conditions, lack of building materials in the market and high labor </w:t>
      </w:r>
      <w:r w:rsidR="00D52F2F">
        <w:rPr>
          <w:rFonts w:ascii="Traditional Arabic" w:hAnsi="Traditional Arabic"/>
        </w:rPr>
        <w:lastRenderedPageBreak/>
        <w:t xml:space="preserve">costs), which impedes the completion of development projects. The start of a new project also involves other risks, including issuance of governmental approvals and permits related to land zoning, other approvals and government permits that may be required, and the unexpected costs of Real Estate development projects. Successful completion of Real Estate development projects, if any, will have a direct and significant impact on the market and asking price of the </w:t>
      </w:r>
      <w:r w:rsidR="00E54423">
        <w:rPr>
          <w:rFonts w:ascii="Traditional Arabic" w:hAnsi="Traditional Arabic"/>
        </w:rPr>
        <w:t>Unit</w:t>
      </w:r>
      <w:r w:rsidR="00D52F2F">
        <w:rPr>
          <w:rFonts w:ascii="Traditional Arabic" w:hAnsi="Traditional Arabic"/>
        </w:rPr>
        <w:t xml:space="preserve">, and any failure will result in reduced distributions to </w:t>
      </w:r>
      <w:r w:rsidR="009E7C8C">
        <w:rPr>
          <w:rFonts w:ascii="Traditional Arabic" w:hAnsi="Traditional Arabic"/>
        </w:rPr>
        <w:t xml:space="preserve">investors </w:t>
      </w:r>
      <w:r w:rsidR="00D52F2F">
        <w:rPr>
          <w:rFonts w:ascii="Traditional Arabic" w:hAnsi="Traditional Arabic"/>
        </w:rPr>
        <w:t xml:space="preserve">and impairment of </w:t>
      </w:r>
      <w:r w:rsidR="009E7C8C">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NAV and </w:t>
      </w:r>
      <w:r w:rsidR="00E54423">
        <w:rPr>
          <w:rFonts w:ascii="Traditional Arabic" w:hAnsi="Traditional Arabic"/>
        </w:rPr>
        <w:t>Unit</w:t>
      </w:r>
      <w:r w:rsidR="00D52F2F">
        <w:rPr>
          <w:rFonts w:ascii="Traditional Arabic" w:hAnsi="Traditional Arabic"/>
        </w:rPr>
        <w:t xml:space="preserve"> price.</w:t>
      </w:r>
    </w:p>
    <w:p w14:paraId="69C7FA52" w14:textId="0C1E2515" w:rsidR="006A484E" w:rsidRDefault="00D52F2F" w:rsidP="009E7C8C">
      <w:pPr>
        <w:pStyle w:val="BodyText"/>
        <w:spacing w:after="120"/>
        <w:jc w:val="both"/>
        <w:rPr>
          <w:rFonts w:ascii="Traditional Arabic" w:hAnsi="Traditional Arabic" w:cs="Traditional Arabic"/>
        </w:rPr>
      </w:pPr>
      <w:r>
        <w:rPr>
          <w:rFonts w:ascii="Traditional Arabic" w:hAnsi="Traditional Arabic"/>
          <w:b/>
        </w:rPr>
        <w:t>Financial Risk</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may obtain Sharia</w:t>
      </w:r>
      <w:r w:rsidR="009E7C8C">
        <w:rPr>
          <w:rFonts w:ascii="Traditional Arabic" w:hAnsi="Traditional Arabic"/>
        </w:rPr>
        <w:t>h</w:t>
      </w:r>
      <w:r>
        <w:rPr>
          <w:rFonts w:ascii="Traditional Arabic" w:hAnsi="Traditional Arabic"/>
        </w:rPr>
        <w:t xml:space="preserve">-compliant financing, which will be payable within a certain period. </w:t>
      </w:r>
      <w:r w:rsidR="008C1374">
        <w:rPr>
          <w:rFonts w:ascii="Traditional Arabic" w:hAnsi="Traditional Arabic"/>
        </w:rPr>
        <w:t>The Fund</w:t>
      </w:r>
      <w:r>
        <w:rPr>
          <w:rFonts w:ascii="Traditional Arabic" w:hAnsi="Traditional Arabic"/>
        </w:rPr>
        <w:t xml:space="preserve">’s </w:t>
      </w:r>
      <w:r w:rsidR="004367D0">
        <w:rPr>
          <w:rFonts w:ascii="Traditional Arabic" w:hAnsi="Traditional Arabic"/>
        </w:rPr>
        <w:t>Assets</w:t>
      </w:r>
      <w:r>
        <w:rPr>
          <w:rFonts w:ascii="Traditional Arabic" w:hAnsi="Traditional Arabic"/>
        </w:rPr>
        <w:t xml:space="preserve"> may be affected by financing risks if there are insufficient returns to repay the financing; it may also lose some of its </w:t>
      </w:r>
      <w:r w:rsidR="004367D0">
        <w:rPr>
          <w:rFonts w:ascii="Traditional Arabic" w:hAnsi="Traditional Arabic"/>
        </w:rPr>
        <w:t>Assets</w:t>
      </w:r>
      <w:r>
        <w:rPr>
          <w:rFonts w:ascii="Traditional Arabic" w:hAnsi="Traditional Arabic"/>
        </w:rPr>
        <w:t xml:space="preserve"> provided as collateral for financing, which would have an adverse effect on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and </w:t>
      </w:r>
      <w:r w:rsidR="00E54423">
        <w:rPr>
          <w:rFonts w:ascii="Traditional Arabic" w:hAnsi="Traditional Arabic"/>
        </w:rPr>
        <w:t>Unit</w:t>
      </w:r>
      <w:r>
        <w:rPr>
          <w:rFonts w:ascii="Traditional Arabic" w:hAnsi="Traditional Arabic"/>
        </w:rPr>
        <w:t xml:space="preserve"> price.</w:t>
      </w:r>
    </w:p>
    <w:p w14:paraId="72833AB1" w14:textId="3A383E43" w:rsidR="006A484E" w:rsidRDefault="00D52F2F" w:rsidP="009E7C8C">
      <w:pPr>
        <w:pStyle w:val="BodyText"/>
        <w:spacing w:after="120"/>
        <w:jc w:val="both"/>
        <w:rPr>
          <w:rFonts w:ascii="Traditional Arabic" w:hAnsi="Traditional Arabic" w:cs="Traditional Arabic"/>
        </w:rPr>
      </w:pPr>
      <w:r>
        <w:rPr>
          <w:rFonts w:ascii="Traditional Arabic" w:hAnsi="Traditional Arabic"/>
          <w:b/>
        </w:rPr>
        <w:t>Competition Risks:</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and its contracting parties compete with property owners, </w:t>
      </w:r>
      <w:r w:rsidR="002C726A">
        <w:rPr>
          <w:rFonts w:ascii="Traditional Arabic" w:hAnsi="Traditional Arabic"/>
        </w:rPr>
        <w:t>Operator</w:t>
      </w:r>
      <w:r>
        <w:rPr>
          <w:rFonts w:ascii="Traditional Arabic" w:hAnsi="Traditional Arabic"/>
        </w:rPr>
        <w:t xml:space="preserve">s and other property </w:t>
      </w:r>
      <w:r w:rsidR="00301615">
        <w:rPr>
          <w:rFonts w:ascii="Traditional Arabic" w:hAnsi="Traditional Arabic"/>
        </w:rPr>
        <w:t>Developer</w:t>
      </w:r>
      <w:r>
        <w:rPr>
          <w:rFonts w:ascii="Traditional Arabic" w:hAnsi="Traditional Arabic"/>
        </w:rPr>
        <w:t xml:space="preserve">s in Saudi Arabia, who may own properties similar to properties owned by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within the same area. If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competitors rent hotel and/or commercial places similar to properties owned by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or sell </w:t>
      </w:r>
      <w:r w:rsidR="004367D0">
        <w:rPr>
          <w:rFonts w:ascii="Traditional Arabic" w:hAnsi="Traditional Arabic"/>
        </w:rPr>
        <w:t>Assets</w:t>
      </w:r>
      <w:r>
        <w:rPr>
          <w:rFonts w:ascii="Traditional Arabic" w:hAnsi="Traditional Arabic"/>
        </w:rPr>
        <w:t xml:space="preserve"> similar to those owned by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at lower prices,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may not succeed in renting the commercial and hotel space at reasonable rates or on appropriate terms or at all. As a result, </w:t>
      </w:r>
      <w:r w:rsidR="008C1374">
        <w:rPr>
          <w:rFonts w:ascii="Traditional Arabic" w:hAnsi="Traditional Arabic"/>
        </w:rPr>
        <w:t>The Fund</w:t>
      </w:r>
      <w:r>
        <w:rPr>
          <w:rFonts w:ascii="Traditional Arabic" w:hAnsi="Traditional Arabic"/>
        </w:rPr>
        <w:t xml:space="preserve"> may incur additional costs and expenses to retain the real properties and may be subject to loss of potential income as a result of non-occupancy of the underlying properties, which would have an adverse effect on </w:t>
      </w:r>
      <w:r w:rsidR="002822D2">
        <w:rPr>
          <w:rFonts w:ascii="Traditional Arabic" w:hAnsi="Traditional Arabic"/>
        </w:rPr>
        <w:t>Unitholders</w:t>
      </w:r>
      <w:r>
        <w:rPr>
          <w:rFonts w:ascii="Traditional Arabic" w:hAnsi="Traditional Arabic"/>
        </w:rPr>
        <w:t xml:space="preserve"> expected income and </w:t>
      </w:r>
      <w:r w:rsidR="00E54423">
        <w:rPr>
          <w:rFonts w:ascii="Traditional Arabic" w:hAnsi="Traditional Arabic"/>
        </w:rPr>
        <w:t>Unit</w:t>
      </w:r>
      <w:r>
        <w:rPr>
          <w:rFonts w:ascii="Traditional Arabic" w:hAnsi="Traditional Arabic"/>
        </w:rPr>
        <w:t xml:space="preserve"> prices</w:t>
      </w:r>
    </w:p>
    <w:p w14:paraId="074BA4A5" w14:textId="6CCD1569" w:rsidR="00033C5B" w:rsidRDefault="00D52F2F" w:rsidP="009E7C8C">
      <w:pPr>
        <w:pStyle w:val="BodyText"/>
        <w:spacing w:after="120"/>
        <w:jc w:val="both"/>
        <w:rPr>
          <w:rFonts w:ascii="Traditional Arabic" w:hAnsi="Traditional Arabic"/>
        </w:rPr>
      </w:pPr>
      <w:r>
        <w:rPr>
          <w:rFonts w:ascii="Traditional Arabic" w:hAnsi="Traditional Arabic"/>
          <w:b/>
        </w:rPr>
        <w:t xml:space="preserve">Risks of </w:t>
      </w:r>
      <w:r w:rsidR="009E7C8C">
        <w:rPr>
          <w:rFonts w:ascii="Traditional Arabic" w:hAnsi="Traditional Arabic"/>
          <w:b/>
        </w:rPr>
        <w:t xml:space="preserve">Inability </w:t>
      </w:r>
      <w:r>
        <w:rPr>
          <w:rFonts w:ascii="Traditional Arabic" w:hAnsi="Traditional Arabic"/>
          <w:b/>
        </w:rPr>
        <w:t xml:space="preserve">to </w:t>
      </w:r>
      <w:r w:rsidR="009E7C8C">
        <w:rPr>
          <w:rFonts w:ascii="Traditional Arabic" w:hAnsi="Traditional Arabic"/>
          <w:b/>
        </w:rPr>
        <w:t xml:space="preserve">Withdraw </w:t>
      </w:r>
      <w:r>
        <w:rPr>
          <w:rFonts w:ascii="Traditional Arabic" w:hAnsi="Traditional Arabic"/>
          <w:b/>
        </w:rPr>
        <w:t xml:space="preserve">from </w:t>
      </w:r>
      <w:r w:rsidR="007045B5">
        <w:rPr>
          <w:rFonts w:ascii="Traditional Arabic" w:hAnsi="Traditional Arabic"/>
          <w:b/>
        </w:rPr>
        <w:t>Fund</w:t>
      </w:r>
      <w:r>
        <w:rPr>
          <w:rFonts w:ascii="Traditional Arabic" w:hAnsi="Traditional Arabic"/>
          <w:b/>
        </w:rPr>
        <w:t xml:space="preserve"> </w:t>
      </w:r>
      <w:r w:rsidR="00A729AF">
        <w:rPr>
          <w:rFonts w:ascii="Traditional Arabic" w:hAnsi="Traditional Arabic"/>
          <w:b/>
        </w:rPr>
        <w:t>Investments</w:t>
      </w:r>
      <w:r>
        <w:rPr>
          <w:rFonts w:ascii="Traditional Arabic" w:hAnsi="Traditional Arabic"/>
          <w:b/>
        </w:rPr>
        <w:t xml:space="preserve"> on </w:t>
      </w:r>
      <w:r w:rsidR="009E7C8C">
        <w:rPr>
          <w:rFonts w:ascii="Traditional Arabic" w:hAnsi="Traditional Arabic"/>
          <w:b/>
        </w:rPr>
        <w:t>Good Terms</w:t>
      </w:r>
      <w:r>
        <w:rPr>
          <w:rFonts w:ascii="Traditional Arabic" w:hAnsi="Traditional Arabic"/>
          <w:b/>
        </w:rPr>
        <w:t>:</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might not be able to exit </w:t>
      </w:r>
      <w:r w:rsidR="00A956D0">
        <w:rPr>
          <w:rFonts w:ascii="Traditional Arabic" w:hAnsi="Traditional Arabic"/>
        </w:rPr>
        <w:t>their</w:t>
      </w:r>
      <w:r>
        <w:rPr>
          <w:rFonts w:ascii="Traditional Arabic" w:hAnsi="Traditional Arabic"/>
        </w:rPr>
        <w:t xml:space="preserve"> own Real Estate and other </w:t>
      </w:r>
      <w:r w:rsidR="004367D0">
        <w:rPr>
          <w:rFonts w:ascii="Traditional Arabic" w:hAnsi="Traditional Arabic"/>
        </w:rPr>
        <w:t>Assets</w:t>
      </w:r>
      <w:r>
        <w:rPr>
          <w:rFonts w:ascii="Traditional Arabic" w:hAnsi="Traditional Arabic"/>
        </w:rPr>
        <w:t xml:space="preserve"> at the time </w:t>
      </w:r>
      <w:r w:rsidR="009B2EEE">
        <w:rPr>
          <w:rFonts w:ascii="Traditional Arabic" w:hAnsi="Traditional Arabic"/>
        </w:rPr>
        <w:t>Fund Manager</w:t>
      </w:r>
      <w:r>
        <w:rPr>
          <w:rFonts w:ascii="Traditional Arabic" w:hAnsi="Traditional Arabic"/>
        </w:rPr>
        <w:t xml:space="preserve"> considers suitable for sale. </w:t>
      </w:r>
      <w:r w:rsidR="008C1374">
        <w:rPr>
          <w:rFonts w:ascii="Traditional Arabic" w:hAnsi="Traditional Arabic"/>
        </w:rPr>
        <w:t>The Fund</w:t>
      </w:r>
      <w:r>
        <w:rPr>
          <w:rFonts w:ascii="Traditional Arabic" w:hAnsi="Traditional Arabic"/>
        </w:rPr>
        <w:t xml:space="preserve">'s ability to dispose of Real Estate on favorable terms depends on factors beyond its control, including competition from other sellers, and the available financing solutions that attract potential buyers. If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fails to dispose of its </w:t>
      </w:r>
      <w:r w:rsidR="004367D0">
        <w:rPr>
          <w:rFonts w:ascii="Traditional Arabic" w:hAnsi="Traditional Arabic"/>
        </w:rPr>
        <w:t>Assets</w:t>
      </w:r>
      <w:r>
        <w:rPr>
          <w:rFonts w:ascii="Traditional Arabic" w:hAnsi="Traditional Arabic"/>
        </w:rPr>
        <w:t xml:space="preserve"> on favorable terms or at the time </w:t>
      </w:r>
      <w:r w:rsidR="009E7C8C">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disposes of </w:t>
      </w:r>
      <w:r w:rsidR="004367D0">
        <w:rPr>
          <w:rFonts w:ascii="Traditional Arabic" w:hAnsi="Traditional Arabic"/>
        </w:rPr>
        <w:t>Assets</w:t>
      </w:r>
      <w:r>
        <w:rPr>
          <w:rFonts w:ascii="Traditional Arabic" w:hAnsi="Traditional Arabic"/>
        </w:rPr>
        <w:t xml:space="preserve">,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financial position, results of operations, cash flow, and ability to distribute dividends to </w:t>
      </w:r>
      <w:r w:rsidR="002822D2">
        <w:rPr>
          <w:rFonts w:ascii="Traditional Arabic" w:hAnsi="Traditional Arabic"/>
        </w:rPr>
        <w:t>Unitholders</w:t>
      </w:r>
      <w:r>
        <w:rPr>
          <w:rFonts w:ascii="Traditional Arabic" w:hAnsi="Traditional Arabic"/>
        </w:rPr>
        <w:t xml:space="preserve"> may be adversely affected.</w:t>
      </w:r>
    </w:p>
    <w:p w14:paraId="00E2642F" w14:textId="47B42246" w:rsidR="00033C5B" w:rsidRDefault="00D52F2F" w:rsidP="009E7C8C">
      <w:pPr>
        <w:pStyle w:val="BodyText"/>
        <w:spacing w:after="120"/>
        <w:jc w:val="both"/>
        <w:rPr>
          <w:rFonts w:ascii="Traditional Arabic" w:hAnsi="Traditional Arabic"/>
        </w:rPr>
      </w:pPr>
      <w:r>
        <w:rPr>
          <w:rFonts w:ascii="Traditional Arabic" w:hAnsi="Traditional Arabic"/>
          <w:b/>
        </w:rPr>
        <w:t xml:space="preserve">Risk of </w:t>
      </w:r>
      <w:r w:rsidR="009E7C8C">
        <w:rPr>
          <w:rFonts w:ascii="Traditional Arabic" w:hAnsi="Traditional Arabic"/>
          <w:b/>
        </w:rPr>
        <w:t xml:space="preserve">Counterparty Default </w:t>
      </w:r>
      <w:r>
        <w:rPr>
          <w:rFonts w:ascii="Traditional Arabic" w:hAnsi="Traditional Arabic"/>
          <w:b/>
        </w:rPr>
        <w:t xml:space="preserve">and </w:t>
      </w:r>
      <w:r w:rsidR="009E7C8C">
        <w:rPr>
          <w:rFonts w:ascii="Traditional Arabic" w:hAnsi="Traditional Arabic"/>
          <w:b/>
        </w:rPr>
        <w:t>Credit Risk</w:t>
      </w:r>
      <w:r>
        <w:rPr>
          <w:rFonts w:ascii="Traditional Arabic" w:hAnsi="Traditional Arabic"/>
          <w:b/>
        </w:rPr>
        <w:t>:</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will be exposed to credit risks related to parties with whom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operates, and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might face the risk of default settlement.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may, under certain circumstances, be exposed to default by other parties, including landowners, Real Estate managers, lessees, financiers and/or contractors. A breach by a contracting third party of its obligations or its failure to settle any contractual dues to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may result in a decrease in the income achieved by </w:t>
      </w:r>
      <w:r w:rsidR="009E7C8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which would adversely affect the returns of the </w:t>
      </w:r>
      <w:r w:rsidR="002822D2">
        <w:rPr>
          <w:rFonts w:ascii="Traditional Arabic" w:hAnsi="Traditional Arabic"/>
        </w:rPr>
        <w:t>Unitholders</w:t>
      </w:r>
      <w:r>
        <w:rPr>
          <w:rFonts w:ascii="Traditional Arabic" w:hAnsi="Traditional Arabic"/>
        </w:rPr>
        <w:t>.</w:t>
      </w:r>
    </w:p>
    <w:p w14:paraId="57612FDB" w14:textId="644BCF2C" w:rsidR="00033C5B" w:rsidRDefault="00D52F2F" w:rsidP="002F7623">
      <w:pPr>
        <w:pStyle w:val="BodyText"/>
        <w:spacing w:after="120"/>
        <w:jc w:val="both"/>
        <w:rPr>
          <w:rFonts w:ascii="Traditional Arabic" w:hAnsi="Traditional Arabic"/>
        </w:rPr>
      </w:pPr>
      <w:r>
        <w:rPr>
          <w:rFonts w:ascii="Traditional Arabic" w:hAnsi="Traditional Arabic"/>
          <w:b/>
        </w:rPr>
        <w:t xml:space="preserve">Risk of </w:t>
      </w:r>
      <w:r w:rsidR="002F7623">
        <w:rPr>
          <w:rFonts w:ascii="Traditional Arabic" w:hAnsi="Traditional Arabic"/>
          <w:b/>
        </w:rPr>
        <w:t xml:space="preserve">Inability </w:t>
      </w:r>
      <w:r>
        <w:rPr>
          <w:rFonts w:ascii="Traditional Arabic" w:hAnsi="Traditional Arabic"/>
          <w:b/>
        </w:rPr>
        <w:t xml:space="preserve">to </w:t>
      </w:r>
      <w:r w:rsidR="002F7623">
        <w:rPr>
          <w:rFonts w:ascii="Traditional Arabic" w:hAnsi="Traditional Arabic"/>
          <w:b/>
        </w:rPr>
        <w:t xml:space="preserve">Renew </w:t>
      </w:r>
      <w:r>
        <w:rPr>
          <w:rFonts w:ascii="Traditional Arabic" w:hAnsi="Traditional Arabic"/>
          <w:b/>
        </w:rPr>
        <w:t xml:space="preserve">the </w:t>
      </w:r>
      <w:r w:rsidR="002F7623">
        <w:rPr>
          <w:rFonts w:ascii="Traditional Arabic" w:hAnsi="Traditional Arabic"/>
          <w:b/>
        </w:rPr>
        <w:t xml:space="preserve">Lease </w:t>
      </w:r>
      <w:r>
        <w:rPr>
          <w:rFonts w:ascii="Traditional Arabic" w:hAnsi="Traditional Arabic"/>
          <w:b/>
        </w:rPr>
        <w:t xml:space="preserve">or </w:t>
      </w:r>
      <w:r w:rsidR="002F7623">
        <w:rPr>
          <w:rFonts w:ascii="Traditional Arabic" w:hAnsi="Traditional Arabic"/>
          <w:b/>
        </w:rPr>
        <w:t xml:space="preserve">Release </w:t>
      </w:r>
      <w:r>
        <w:rPr>
          <w:rFonts w:ascii="Traditional Arabic" w:hAnsi="Traditional Arabic"/>
          <w:b/>
        </w:rPr>
        <w:t xml:space="preserve">the </w:t>
      </w:r>
      <w:r w:rsidR="002F7623">
        <w:rPr>
          <w:rFonts w:ascii="Traditional Arabic" w:hAnsi="Traditional Arabic"/>
          <w:b/>
        </w:rPr>
        <w:t xml:space="preserve">Leased Area </w:t>
      </w:r>
      <w:r>
        <w:rPr>
          <w:rFonts w:ascii="Traditional Arabic" w:hAnsi="Traditional Arabic"/>
          <w:b/>
        </w:rPr>
        <w:t xml:space="preserve">upon </w:t>
      </w:r>
      <w:r w:rsidR="002F7623">
        <w:rPr>
          <w:rFonts w:ascii="Traditional Arabic" w:hAnsi="Traditional Arabic"/>
          <w:b/>
        </w:rPr>
        <w:t xml:space="preserve">Expiry </w:t>
      </w:r>
      <w:r>
        <w:rPr>
          <w:rFonts w:ascii="Traditional Arabic" w:hAnsi="Traditional Arabic"/>
          <w:b/>
        </w:rPr>
        <w:t xml:space="preserve">of the </w:t>
      </w:r>
      <w:r w:rsidR="002F7623">
        <w:rPr>
          <w:rFonts w:ascii="Traditional Arabic" w:hAnsi="Traditional Arabic"/>
          <w:b/>
        </w:rPr>
        <w:t>Term</w:t>
      </w:r>
      <w:r>
        <w:rPr>
          <w:rFonts w:ascii="Traditional Arabic" w:hAnsi="Traditional Arabic"/>
          <w:b/>
        </w:rPr>
        <w:t xml:space="preserve">: </w:t>
      </w:r>
      <w:r w:rsidR="008C1374">
        <w:rPr>
          <w:rFonts w:ascii="Traditional Arabic" w:hAnsi="Traditional Arabic"/>
        </w:rPr>
        <w:t>The Fund</w:t>
      </w:r>
      <w:r>
        <w:rPr>
          <w:rFonts w:ascii="Traditional Arabic" w:hAnsi="Traditional Arabic"/>
        </w:rPr>
        <w:t xml:space="preserve"> achieves most of its income from rental payments made by Real Estate lessees. Accordingly,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E54423">
        <w:rPr>
          <w:rFonts w:ascii="Traditional Arabic" w:hAnsi="Traditional Arabic"/>
        </w:rPr>
        <w:t>Unit</w:t>
      </w:r>
      <w:r>
        <w:rPr>
          <w:rFonts w:ascii="Traditional Arabic" w:hAnsi="Traditional Arabic"/>
        </w:rPr>
        <w:t xml:space="preserve"> price, financial position, results of operations, cash flow, performance and ability to distribute dividends to </w:t>
      </w:r>
      <w:r w:rsidR="002822D2">
        <w:rPr>
          <w:rFonts w:ascii="Traditional Arabic" w:hAnsi="Traditional Arabic"/>
        </w:rPr>
        <w:t>Unitholders</w:t>
      </w:r>
      <w:r>
        <w:rPr>
          <w:rFonts w:ascii="Traditional Arabic" w:hAnsi="Traditional Arabic"/>
        </w:rPr>
        <w:t xml:space="preserve">, may be adversely affected, if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or the occupant fails to immediately re-lease the Real Estate or renew the lease, or if the rental value, in </w:t>
      </w:r>
      <w:r>
        <w:rPr>
          <w:rFonts w:ascii="Traditional Arabic" w:hAnsi="Traditional Arabic"/>
        </w:rPr>
        <w:lastRenderedPageBreak/>
        <w:t xml:space="preserve">case of re-lease or renewal, is much lower than expected. Upon termination of any lease, there is no guarantee that the lease will be renewed or that the lessee will be replaced. Furthermore, the terms of any subsequent lease may be less favorable or weaker (in terms of its provisions) than that of the current lease. In case of default by any lessee, the lessor may face delays or restrictions in enforcement of the rights, and may incur high costs to protect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A729AF">
        <w:rPr>
          <w:rFonts w:ascii="Traditional Arabic" w:hAnsi="Traditional Arabic"/>
        </w:rPr>
        <w:t>Investments</w:t>
      </w:r>
      <w:r>
        <w:rPr>
          <w:rFonts w:ascii="Traditional Arabic" w:hAnsi="Traditional Arabic"/>
        </w:rPr>
        <w:t xml:space="preserve">. In addition, the ability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or the </w:t>
      </w:r>
      <w:r w:rsidR="002C726A">
        <w:rPr>
          <w:rFonts w:ascii="Traditional Arabic" w:hAnsi="Traditional Arabic"/>
        </w:rPr>
        <w:t>Operator</w:t>
      </w:r>
      <w:r>
        <w:rPr>
          <w:rFonts w:ascii="Traditional Arabic" w:hAnsi="Traditional Arabic"/>
        </w:rPr>
        <w:t xml:space="preserve"> to lease the full available area, and the rental value it receives are affected not only by lessees' demands but also by the number of other properties competing with those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to attract lessees.</w:t>
      </w:r>
    </w:p>
    <w:p w14:paraId="324F540F" w14:textId="48010DBB" w:rsidR="00D52F2F" w:rsidRPr="00827BCF" w:rsidRDefault="00D52F2F" w:rsidP="002F7623">
      <w:pPr>
        <w:pStyle w:val="BodyText"/>
        <w:spacing w:after="120"/>
        <w:jc w:val="both"/>
        <w:rPr>
          <w:rFonts w:ascii="Traditional Arabic" w:hAnsi="Traditional Arabic" w:cs="Traditional Arabic"/>
        </w:rPr>
      </w:pPr>
      <w:r>
        <w:rPr>
          <w:rFonts w:ascii="Traditional Arabic" w:hAnsi="Traditional Arabic"/>
          <w:b/>
        </w:rPr>
        <w:t>Uninsured Risks:</w:t>
      </w:r>
      <w:r>
        <w:rPr>
          <w:rFonts w:ascii="Traditional Arabic" w:hAnsi="Traditional Arabic"/>
        </w:rPr>
        <w:t xml:space="preserve"> Properties purchased by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will be exposed to a significant number of risks, including, but not limited to, earthquakes, floods, landslides, fires and expropriation, many of which may not be insurable, and which may have a material adverse effect on the value of such properties as well as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and the </w:t>
      </w:r>
      <w:r w:rsidR="00E54423">
        <w:rPr>
          <w:rFonts w:ascii="Traditional Arabic" w:hAnsi="Traditional Arabic"/>
        </w:rPr>
        <w:t>Unit</w:t>
      </w:r>
      <w:r>
        <w:rPr>
          <w:rFonts w:ascii="Traditional Arabic" w:hAnsi="Traditional Arabic"/>
        </w:rPr>
        <w:t xml:space="preserve"> price if such risks occur during the term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2858858A" w14:textId="0A082F6A" w:rsidR="00D52F2F" w:rsidRPr="00827BCF" w:rsidRDefault="00D52F2F" w:rsidP="00AC7D70">
      <w:pPr>
        <w:pStyle w:val="Heading2"/>
        <w:widowControl/>
        <w:tabs>
          <w:tab w:val="clear" w:pos="4320"/>
          <w:tab w:val="clear" w:pos="8640"/>
          <w:tab w:val="right" w:pos="749"/>
        </w:tabs>
        <w:autoSpaceDE/>
        <w:autoSpaceDN/>
        <w:adjustRightInd/>
        <w:spacing w:after="120"/>
        <w:jc w:val="both"/>
        <w:rPr>
          <w:rFonts w:ascii="Traditional Arabic" w:hAnsi="Traditional Arabic" w:cs="Traditional Arabic"/>
          <w:sz w:val="24"/>
          <w:szCs w:val="24"/>
        </w:rPr>
      </w:pPr>
      <w:bookmarkStart w:id="77" w:name="_Toc445736509"/>
      <w:r>
        <w:rPr>
          <w:rFonts w:ascii="Traditional Arabic" w:hAnsi="Traditional Arabic"/>
          <w:b/>
          <w:sz w:val="24"/>
        </w:rPr>
        <w:t>Real Property Value</w:t>
      </w:r>
      <w:r w:rsidR="002F7623">
        <w:rPr>
          <w:rFonts w:ascii="Traditional Arabic" w:hAnsi="Traditional Arabic"/>
          <w:b/>
          <w:sz w:val="24"/>
        </w:rPr>
        <w:t xml:space="preserve"> Risks</w:t>
      </w:r>
      <w:r>
        <w:rPr>
          <w:rFonts w:ascii="Traditional Arabic" w:hAnsi="Traditional Arabic"/>
          <w:b/>
          <w:sz w:val="24"/>
        </w:rPr>
        <w:t>:</w:t>
      </w:r>
      <w:r>
        <w:rPr>
          <w:rFonts w:ascii="Traditional Arabic" w:hAnsi="Traditional Arabic"/>
          <w:sz w:val="24"/>
        </w:rPr>
        <w:t xml:space="preserve"> Property value is exposed to fluctuations and changes. Change in Saudi economy indicators may lead to a decline in the market value of </w:t>
      </w:r>
      <w:r w:rsidR="002F7623">
        <w:rPr>
          <w:rFonts w:ascii="Traditional Arabic" w:hAnsi="Traditional Arabic"/>
          <w:sz w:val="24"/>
        </w:rPr>
        <w:t xml:space="preserve">the </w:t>
      </w:r>
      <w:r w:rsidR="008C1374">
        <w:rPr>
          <w:rFonts w:ascii="Traditional Arabic" w:hAnsi="Traditional Arabic"/>
          <w:sz w:val="24"/>
        </w:rPr>
        <w:t>Fund</w:t>
      </w:r>
      <w:r>
        <w:rPr>
          <w:rFonts w:ascii="Traditional Arabic" w:hAnsi="Traditional Arabic"/>
          <w:sz w:val="24"/>
        </w:rPr>
        <w:t xml:space="preserve">'s </w:t>
      </w:r>
      <w:r w:rsidR="00A729AF">
        <w:rPr>
          <w:rFonts w:ascii="Traditional Arabic" w:hAnsi="Traditional Arabic"/>
          <w:sz w:val="24"/>
        </w:rPr>
        <w:t>Investments</w:t>
      </w:r>
      <w:r>
        <w:rPr>
          <w:rFonts w:ascii="Traditional Arabic" w:hAnsi="Traditional Arabic"/>
          <w:sz w:val="24"/>
        </w:rPr>
        <w:t>. T</w:t>
      </w:r>
      <w:r w:rsidR="00AE74EA" w:rsidRPr="00AE74EA">
        <w:rPr>
          <w:rFonts w:ascii="Traditional Arabic" w:hAnsi="Traditional Arabic"/>
          <w:sz w:val="24"/>
        </w:rPr>
        <w:t>his</w:t>
      </w:r>
      <w:r>
        <w:rPr>
          <w:rFonts w:ascii="Traditional Arabic" w:hAnsi="Traditional Arabic"/>
          <w:sz w:val="24"/>
        </w:rPr>
        <w:t xml:space="preserve"> may lead to a decrease in </w:t>
      </w:r>
      <w:r w:rsidR="002F7623">
        <w:rPr>
          <w:rFonts w:ascii="Traditional Arabic" w:hAnsi="Traditional Arabic"/>
          <w:sz w:val="24"/>
        </w:rPr>
        <w:t xml:space="preserve">the </w:t>
      </w:r>
      <w:r w:rsidR="008C1374">
        <w:rPr>
          <w:rFonts w:ascii="Traditional Arabic" w:hAnsi="Traditional Arabic"/>
          <w:sz w:val="24"/>
        </w:rPr>
        <w:t>Fund</w:t>
      </w:r>
      <w:r>
        <w:rPr>
          <w:rFonts w:ascii="Traditional Arabic" w:hAnsi="Traditional Arabic"/>
          <w:sz w:val="24"/>
        </w:rPr>
        <w:t xml:space="preserve">'s revenues and prevent </w:t>
      </w:r>
      <w:r w:rsidR="002F7623">
        <w:rPr>
          <w:rFonts w:ascii="Traditional Arabic" w:hAnsi="Traditional Arabic"/>
          <w:sz w:val="24"/>
        </w:rPr>
        <w:t xml:space="preserve">the </w:t>
      </w:r>
      <w:r w:rsidR="008C1374">
        <w:rPr>
          <w:rFonts w:ascii="Traditional Arabic" w:hAnsi="Traditional Arabic"/>
          <w:sz w:val="24"/>
        </w:rPr>
        <w:t>Fund</w:t>
      </w:r>
      <w:r>
        <w:rPr>
          <w:rFonts w:ascii="Traditional Arabic" w:hAnsi="Traditional Arabic"/>
          <w:sz w:val="24"/>
        </w:rPr>
        <w:t xml:space="preserve"> from succeeding in implementing its investment strategy. T</w:t>
      </w:r>
      <w:r w:rsidR="00AE74EA" w:rsidRPr="00AE74EA">
        <w:rPr>
          <w:rFonts w:ascii="Traditional Arabic" w:hAnsi="Traditional Arabic"/>
          <w:sz w:val="24"/>
        </w:rPr>
        <w:t>his</w:t>
      </w:r>
      <w:r>
        <w:rPr>
          <w:rFonts w:ascii="Traditional Arabic" w:hAnsi="Traditional Arabic"/>
          <w:sz w:val="24"/>
        </w:rPr>
        <w:t xml:space="preserve"> might lead </w:t>
      </w:r>
      <w:r w:rsidR="002F7623">
        <w:rPr>
          <w:rFonts w:ascii="Traditional Arabic" w:hAnsi="Traditional Arabic"/>
          <w:sz w:val="24"/>
        </w:rPr>
        <w:t xml:space="preserve">the </w:t>
      </w:r>
      <w:r w:rsidR="008C1374">
        <w:rPr>
          <w:rFonts w:ascii="Traditional Arabic" w:hAnsi="Traditional Arabic"/>
          <w:sz w:val="24"/>
        </w:rPr>
        <w:t>Fund</w:t>
      </w:r>
      <w:r w:rsidR="009B2EEE">
        <w:rPr>
          <w:rFonts w:ascii="Traditional Arabic" w:hAnsi="Traditional Arabic"/>
          <w:sz w:val="24"/>
        </w:rPr>
        <w:t xml:space="preserve"> Manager</w:t>
      </w:r>
      <w:r>
        <w:rPr>
          <w:rFonts w:ascii="Traditional Arabic" w:hAnsi="Traditional Arabic"/>
          <w:sz w:val="24"/>
        </w:rPr>
        <w:t xml:space="preserve"> to change its investment strategy. In addition, </w:t>
      </w:r>
      <w:r w:rsidR="00A729AF">
        <w:rPr>
          <w:rFonts w:ascii="Traditional Arabic" w:hAnsi="Traditional Arabic"/>
          <w:sz w:val="24"/>
        </w:rPr>
        <w:t>Investments</w:t>
      </w:r>
      <w:r>
        <w:rPr>
          <w:rFonts w:ascii="Traditional Arabic" w:hAnsi="Traditional Arabic"/>
          <w:sz w:val="24"/>
        </w:rPr>
        <w:t xml:space="preserve"> in commercial and residential Real Estate are exposed to risks affecting the commercial and residential Real Estate sector in general, including seasonal changes, buyers’ desire to purchase a particular property, and changes in economic conditions and business confidence. Therefore, one or more of these factors may have an adverse impact on </w:t>
      </w:r>
      <w:r w:rsidR="002F7623">
        <w:rPr>
          <w:rFonts w:ascii="Traditional Arabic" w:hAnsi="Traditional Arabic"/>
          <w:sz w:val="24"/>
        </w:rPr>
        <w:t xml:space="preserve">the </w:t>
      </w:r>
      <w:r w:rsidR="008C1374">
        <w:rPr>
          <w:rFonts w:ascii="Traditional Arabic" w:hAnsi="Traditional Arabic"/>
          <w:sz w:val="24"/>
        </w:rPr>
        <w:t>Fund</w:t>
      </w:r>
      <w:r>
        <w:rPr>
          <w:rFonts w:ascii="Traditional Arabic" w:hAnsi="Traditional Arabic"/>
          <w:sz w:val="24"/>
        </w:rPr>
        <w:t xml:space="preserve">'s operational results, its financial position, or the </w:t>
      </w:r>
      <w:r w:rsidR="00E54423">
        <w:rPr>
          <w:rFonts w:ascii="Traditional Arabic" w:hAnsi="Traditional Arabic"/>
          <w:sz w:val="24"/>
        </w:rPr>
        <w:t>Unit</w:t>
      </w:r>
      <w:r>
        <w:rPr>
          <w:rFonts w:ascii="Traditional Arabic" w:hAnsi="Traditional Arabic"/>
          <w:sz w:val="24"/>
        </w:rPr>
        <w:t xml:space="preserve"> price.</w:t>
      </w:r>
      <w:bookmarkEnd w:id="77"/>
    </w:p>
    <w:p w14:paraId="6707BA8D" w14:textId="0A519995" w:rsidR="00D52F2F" w:rsidRPr="00827BCF" w:rsidRDefault="00532D5D" w:rsidP="00AC7D70">
      <w:pPr>
        <w:tabs>
          <w:tab w:val="right" w:pos="1199"/>
        </w:tabs>
        <w:spacing w:after="120"/>
        <w:jc w:val="both"/>
        <w:rPr>
          <w:rFonts w:ascii="Traditional Arabic" w:hAnsi="Traditional Arabic" w:cs="Traditional Arabic"/>
        </w:rPr>
      </w:pPr>
      <w:r>
        <w:rPr>
          <w:rFonts w:ascii="Traditional Arabic" w:hAnsi="Traditional Arabic"/>
          <w:b/>
        </w:rPr>
        <w:t xml:space="preserve">Real Estate </w:t>
      </w:r>
      <w:r w:rsidR="002F7623">
        <w:rPr>
          <w:rFonts w:ascii="Traditional Arabic" w:hAnsi="Traditional Arabic"/>
          <w:b/>
        </w:rPr>
        <w:t>Valuation Risks</w:t>
      </w:r>
      <w:r>
        <w:rPr>
          <w:rFonts w:ascii="Traditional Arabic" w:hAnsi="Traditional Arabic"/>
          <w:b/>
        </w:rPr>
        <w:t>:</w:t>
      </w:r>
      <w:r>
        <w:rPr>
          <w:rFonts w:ascii="Traditional Arabic" w:hAnsi="Traditional Arabic"/>
        </w:rPr>
        <w:t xml:space="preserve"> In addition to the valuation of </w:t>
      </w:r>
      <w:r w:rsidR="007045B5">
        <w:rPr>
          <w:rFonts w:ascii="Traditional Arabic" w:hAnsi="Traditional Arabic"/>
        </w:rPr>
        <w:t>Fund</w:t>
      </w:r>
      <w:r>
        <w:rPr>
          <w:rFonts w:ascii="Traditional Arabic" w:hAnsi="Traditional Arabic"/>
        </w:rPr>
        <w:t xml:space="preserve"> </w:t>
      </w:r>
      <w:r w:rsidR="004367D0">
        <w:rPr>
          <w:rFonts w:ascii="Traditional Arabic" w:hAnsi="Traditional Arabic"/>
        </w:rPr>
        <w:t>Assets</w:t>
      </w:r>
      <w:r>
        <w:rPr>
          <w:rFonts w:ascii="Traditional Arabic" w:hAnsi="Traditional Arabic"/>
        </w:rPr>
        <w:t xml:space="preserve"> by two independent Valuers, </w:t>
      </w:r>
      <w:r w:rsidR="009B2EEE">
        <w:rPr>
          <w:rFonts w:ascii="Traditional Arabic" w:hAnsi="Traditional Arabic"/>
        </w:rPr>
        <w:t>Fund Manager</w:t>
      </w:r>
      <w:r>
        <w:rPr>
          <w:rFonts w:ascii="Traditional Arabic" w:hAnsi="Traditional Arabic"/>
        </w:rPr>
        <w:t xml:space="preserve"> may use internal valuations for various purposes. Valuation by </w:t>
      </w:r>
      <w:r w:rsidR="002F7623">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for the purpose of estimating the value of any asset may not be an accurate measure of the value that can be realized when the asset is sold, since t</w:t>
      </w:r>
      <w:r w:rsidR="00AE74EA" w:rsidRPr="00AE74EA">
        <w:rPr>
          <w:rFonts w:ascii="Traditional Arabic" w:hAnsi="Traditional Arabic"/>
        </w:rPr>
        <w:t>his</w:t>
      </w:r>
      <w:r>
        <w:rPr>
          <w:rFonts w:ascii="Traditional Arabic" w:hAnsi="Traditional Arabic"/>
        </w:rPr>
        <w:t xml:space="preserve"> may depend on negotiation between the buyer and the seller. The ultimate verification of the value of the </w:t>
      </w:r>
      <w:r w:rsidR="004367D0">
        <w:rPr>
          <w:rFonts w:ascii="Traditional Arabic" w:hAnsi="Traditional Arabic"/>
        </w:rPr>
        <w:t>Assets</w:t>
      </w:r>
      <w:r>
        <w:rPr>
          <w:rFonts w:ascii="Traditional Arabic" w:hAnsi="Traditional Arabic"/>
        </w:rPr>
        <w:t xml:space="preserve"> is largely dependent on economic conditions and other circumstances beyond the control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w:t>
      </w:r>
      <w:r w:rsidR="002F7623">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including, but not limited to, market conditions in general. Moreover, valuations do not </w:t>
      </w:r>
      <w:r w:rsidR="002F7623">
        <w:rPr>
          <w:rFonts w:ascii="Traditional Arabic" w:hAnsi="Traditional Arabic"/>
        </w:rPr>
        <w:t xml:space="preserve">necessarily </w:t>
      </w:r>
      <w:r>
        <w:rPr>
          <w:rFonts w:ascii="Traditional Arabic" w:hAnsi="Traditional Arabic"/>
        </w:rPr>
        <w:t xml:space="preserve">reflect the price at which the asset can be sold. If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decides to liquidate its </w:t>
      </w:r>
      <w:r w:rsidR="004367D0">
        <w:rPr>
          <w:rFonts w:ascii="Traditional Arabic" w:hAnsi="Traditional Arabic"/>
        </w:rPr>
        <w:t>Assets</w:t>
      </w:r>
      <w:r>
        <w:rPr>
          <w:rFonts w:ascii="Traditional Arabic" w:hAnsi="Traditional Arabic"/>
        </w:rPr>
        <w:t xml:space="preserve">, the realized value may be greater or less than the estimated valuation amount of these </w:t>
      </w:r>
      <w:r w:rsidR="004367D0">
        <w:rPr>
          <w:rFonts w:ascii="Traditional Arabic" w:hAnsi="Traditional Arabic"/>
        </w:rPr>
        <w:t>Assets</w:t>
      </w:r>
      <w:r>
        <w:rPr>
          <w:rFonts w:ascii="Traditional Arabic" w:hAnsi="Traditional Arabic"/>
        </w:rPr>
        <w:t xml:space="preserve">. During periods of economic volatility where uncertainty increases as regards valuation estimates, and comparable </w:t>
      </w:r>
      <w:r w:rsidR="00320AA9">
        <w:rPr>
          <w:rFonts w:ascii="Traditional Arabic" w:hAnsi="Traditional Arabic"/>
        </w:rPr>
        <w:t>Transactions</w:t>
      </w:r>
      <w:r>
        <w:rPr>
          <w:rFonts w:ascii="Traditional Arabic" w:hAnsi="Traditional Arabic"/>
        </w:rPr>
        <w:t xml:space="preserve"> against which value can be measured are fewer, the difference increases between the estimated value of a particular Real Estate asset and the ultimate market value of that asset. Furthermore, the relative uncertainty about cash flows in a faltering market would have an adverse impact on the accuracy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asset value estimates, negotiations between the buyer and the seller, and, consequently, the performance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the </w:t>
      </w:r>
      <w:r w:rsidR="00E54423">
        <w:rPr>
          <w:rFonts w:ascii="Traditional Arabic" w:hAnsi="Traditional Arabic"/>
        </w:rPr>
        <w:t>Unit</w:t>
      </w:r>
      <w:r>
        <w:rPr>
          <w:rFonts w:ascii="Traditional Arabic" w:hAnsi="Traditional Arabic"/>
        </w:rPr>
        <w:t xml:space="preserve"> price.</w:t>
      </w:r>
    </w:p>
    <w:p w14:paraId="2E8C8EA3" w14:textId="77777777" w:rsidR="00D52F2F" w:rsidRPr="00827BCF" w:rsidRDefault="00D52F2F" w:rsidP="00AC7D70">
      <w:pPr>
        <w:spacing w:before="120" w:after="120"/>
        <w:jc w:val="both"/>
        <w:rPr>
          <w:rFonts w:ascii="Traditional Arabic" w:hAnsi="Traditional Arabic" w:cs="Traditional Arabic"/>
          <w:b/>
          <w:bCs/>
        </w:rPr>
      </w:pPr>
      <w:r>
        <w:rPr>
          <w:rFonts w:ascii="Traditional Arabic" w:hAnsi="Traditional Arabic"/>
          <w:b/>
        </w:rPr>
        <w:t>Other Risk Factors:</w:t>
      </w:r>
    </w:p>
    <w:p w14:paraId="6148CDC4" w14:textId="67C5622B" w:rsidR="00D52F2F" w:rsidRPr="00827BCF" w:rsidRDefault="00D52F2F" w:rsidP="00AC7D70">
      <w:pPr>
        <w:spacing w:after="120"/>
        <w:ind w:left="-1"/>
        <w:jc w:val="both"/>
        <w:rPr>
          <w:rFonts w:ascii="Traditional Arabic" w:hAnsi="Traditional Arabic" w:cs="Traditional Arabic"/>
        </w:rPr>
      </w:pPr>
      <w:r>
        <w:rPr>
          <w:rFonts w:ascii="Traditional Arabic" w:hAnsi="Traditional Arabic"/>
          <w:b/>
        </w:rPr>
        <w:t xml:space="preserve">Risks of Legal Status: </w:t>
      </w:r>
      <w:r w:rsidR="008C1374">
        <w:rPr>
          <w:rFonts w:ascii="Traditional Arabic" w:hAnsi="Traditional Arabic"/>
        </w:rPr>
        <w:t>The Fund</w:t>
      </w:r>
      <w:r>
        <w:rPr>
          <w:rFonts w:ascii="Traditional Arabic" w:hAnsi="Traditional Arabic"/>
        </w:rPr>
        <w:t xml:space="preserve"> is a contractual arrangement between the owners of the </w:t>
      </w:r>
      <w:r w:rsidR="00C22C69">
        <w:rPr>
          <w:rFonts w:ascii="Traditional Arabic" w:hAnsi="Traditional Arabic"/>
        </w:rPr>
        <w:t>Units</w:t>
      </w:r>
      <w:r>
        <w:rPr>
          <w:rFonts w:ascii="Traditional Arabic" w:hAnsi="Traditional Arabic"/>
        </w:rPr>
        <w:t xml:space="preserve"> </w:t>
      </w:r>
      <w:r>
        <w:rPr>
          <w:rFonts w:ascii="Traditional Arabic" w:hAnsi="Traditional Arabic"/>
        </w:rPr>
        <w:lastRenderedPageBreak/>
        <w:t xml:space="preserve">and </w:t>
      </w:r>
      <w:r w:rsidR="002F7623">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T</w:t>
      </w:r>
      <w:r w:rsidR="00AE74EA" w:rsidRPr="00AE74EA">
        <w:rPr>
          <w:rFonts w:ascii="Traditional Arabic" w:hAnsi="Traditional Arabic"/>
        </w:rPr>
        <w:t>his</w:t>
      </w:r>
      <w:r>
        <w:rPr>
          <w:rFonts w:ascii="Traditional Arabic" w:hAnsi="Traditional Arabic"/>
        </w:rPr>
        <w:t xml:space="preserve"> contractual arrangement is subject to the CMA regulations and </w:t>
      </w:r>
      <w:r w:rsidR="009027E6">
        <w:rPr>
          <w:rFonts w:ascii="Traditional Arabic" w:hAnsi="Traditional Arabic"/>
        </w:rPr>
        <w:t>implementing</w:t>
      </w:r>
      <w:r>
        <w:rPr>
          <w:rFonts w:ascii="Traditional Arabic" w:hAnsi="Traditional Arabic"/>
        </w:rPr>
        <w:t xml:space="preserve"> regulations. </w:t>
      </w:r>
      <w:r w:rsidR="008C1374">
        <w:rPr>
          <w:rFonts w:ascii="Traditional Arabic" w:hAnsi="Traditional Arabic"/>
        </w:rPr>
        <w:t>The Fund</w:t>
      </w:r>
      <w:r>
        <w:rPr>
          <w:rFonts w:ascii="Traditional Arabic" w:hAnsi="Traditional Arabic"/>
        </w:rPr>
        <w:t xml:space="preserve"> does not have a legal </w:t>
      </w:r>
      <w:r w:rsidR="009027E6">
        <w:rPr>
          <w:rFonts w:ascii="Traditional Arabic" w:hAnsi="Traditional Arabic"/>
        </w:rPr>
        <w:t>entity</w:t>
      </w:r>
      <w:r>
        <w:rPr>
          <w:rFonts w:ascii="Traditional Arabic" w:hAnsi="Traditional Arabic"/>
        </w:rPr>
        <w:t xml:space="preserve"> up until the date of these </w:t>
      </w:r>
      <w:r w:rsidR="00F30D14">
        <w:rPr>
          <w:rFonts w:ascii="Traditional Arabic" w:hAnsi="Traditional Arabic"/>
        </w:rPr>
        <w:t>Terms and Conditions</w:t>
      </w:r>
      <w:r>
        <w:rPr>
          <w:rFonts w:ascii="Traditional Arabic" w:hAnsi="Traditional Arabic"/>
        </w:rPr>
        <w:t xml:space="preserve">. Therefore, Saudi government agencies, courts or committees' distinction between the legal status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the legal status of </w:t>
      </w:r>
      <w:r w:rsidR="002F7623">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is unclear and untested, which would lead to a delay in dispute settlement by such agencies, courts or committee, which may adversely affect the performance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the </w:t>
      </w:r>
      <w:r w:rsidR="00E54423">
        <w:rPr>
          <w:rFonts w:ascii="Traditional Arabic" w:hAnsi="Traditional Arabic"/>
        </w:rPr>
        <w:t>Unit</w:t>
      </w:r>
      <w:r>
        <w:rPr>
          <w:rFonts w:ascii="Traditional Arabic" w:hAnsi="Traditional Arabic"/>
        </w:rPr>
        <w:t xml:space="preserve"> price.</w:t>
      </w:r>
    </w:p>
    <w:p w14:paraId="410ACE24" w14:textId="18F099D3" w:rsidR="00D52F2F" w:rsidRPr="00827BCF" w:rsidRDefault="00D52F2F" w:rsidP="002F7623">
      <w:pPr>
        <w:keepNext/>
        <w:spacing w:after="120"/>
        <w:ind w:left="-1"/>
        <w:jc w:val="both"/>
        <w:rPr>
          <w:rFonts w:ascii="Traditional Arabic" w:hAnsi="Traditional Arabic" w:cs="Traditional Arabic"/>
        </w:rPr>
      </w:pPr>
      <w:r>
        <w:rPr>
          <w:rFonts w:ascii="Traditional Arabic" w:hAnsi="Traditional Arabic"/>
          <w:b/>
        </w:rPr>
        <w:t xml:space="preserve">Statutory, </w:t>
      </w:r>
      <w:r w:rsidR="00602AD5">
        <w:rPr>
          <w:rFonts w:ascii="Traditional Arabic" w:hAnsi="Traditional Arabic"/>
          <w:b/>
        </w:rPr>
        <w:t>Regulatory</w:t>
      </w:r>
      <w:r>
        <w:rPr>
          <w:rFonts w:ascii="Traditional Arabic" w:hAnsi="Traditional Arabic"/>
          <w:b/>
        </w:rPr>
        <w:t xml:space="preserve">, and </w:t>
      </w:r>
      <w:r w:rsidR="00602AD5">
        <w:rPr>
          <w:rFonts w:ascii="Traditional Arabic" w:hAnsi="Traditional Arabic"/>
          <w:b/>
        </w:rPr>
        <w:t>Taxation Risks</w:t>
      </w:r>
      <w:r>
        <w:rPr>
          <w:rFonts w:ascii="Traditional Arabic" w:hAnsi="Traditional Arabic"/>
          <w:b/>
        </w:rPr>
        <w:t xml:space="preserve">: </w:t>
      </w:r>
      <w:r>
        <w:rPr>
          <w:rFonts w:ascii="Traditional Arabic" w:hAnsi="Traditional Arabic"/>
        </w:rPr>
        <w:t xml:space="preserve">The information set out in these </w:t>
      </w:r>
      <w:r w:rsidR="00F30D14">
        <w:rPr>
          <w:rFonts w:ascii="Traditional Arabic" w:hAnsi="Traditional Arabic"/>
        </w:rPr>
        <w:t>Terms and Conditions</w:t>
      </w:r>
      <w:r>
        <w:rPr>
          <w:rFonts w:ascii="Traditional Arabic" w:hAnsi="Traditional Arabic"/>
        </w:rPr>
        <w:t xml:space="preserve"> are derived from existing and announced legislations. Statutory, regulatory and taxation changes may occur in </w:t>
      </w:r>
      <w:r w:rsidR="002F7623">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 or elsewhere during the term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which may have an adverse effect on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its performance or </w:t>
      </w:r>
      <w:r w:rsidR="00A729AF">
        <w:rPr>
          <w:rFonts w:ascii="Traditional Arabic" w:hAnsi="Traditional Arabic"/>
        </w:rPr>
        <w:t>Investments</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may have limited ability to seek legal recourse in the event of conflict. The execution of rental contracts and other contracts through the jury may lead to delays and unexpected results. In addition, </w:t>
      </w:r>
      <w:r w:rsidR="002F7623">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's departments and government agencies enjoy a degree of authority and discretion in the application of existing legislation. Changes in existing legislation or the late implementation of such legislation by government departments may adversely affect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and </w:t>
      </w:r>
      <w:r w:rsidR="00E54423">
        <w:rPr>
          <w:rFonts w:ascii="Traditional Arabic" w:hAnsi="Traditional Arabic"/>
        </w:rPr>
        <w:t>Unit</w:t>
      </w:r>
      <w:r>
        <w:rPr>
          <w:rFonts w:ascii="Traditional Arabic" w:hAnsi="Traditional Arabic"/>
        </w:rPr>
        <w:t xml:space="preserve"> price. There are currently no taxes imposed on </w:t>
      </w:r>
      <w:r w:rsidR="007045B5">
        <w:rPr>
          <w:rFonts w:ascii="Traditional Arabic" w:hAnsi="Traditional Arabic"/>
        </w:rPr>
        <w:t>Fund</w:t>
      </w:r>
      <w:r>
        <w:rPr>
          <w:rFonts w:ascii="Traditional Arabic" w:hAnsi="Traditional Arabic"/>
        </w:rPr>
        <w:t xml:space="preserve">s governed by the CMA within Saudi Arabia, and local tax authorities reserve the right to run a tax or zakat assessment on all </w:t>
      </w:r>
      <w:r w:rsidR="002822D2">
        <w:rPr>
          <w:rFonts w:ascii="Traditional Arabic" w:hAnsi="Traditional Arabic"/>
        </w:rPr>
        <w:t>Unitholders</w:t>
      </w:r>
      <w:r>
        <w:rPr>
          <w:rFonts w:ascii="Traditional Arabic" w:hAnsi="Traditional Arabic"/>
        </w:rPr>
        <w:t xml:space="preserve"> or on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The Government of Saudi Arabia may also require a certain percentage of Saudi national employees in the Real Estate and retail sectors in </w:t>
      </w:r>
      <w:r w:rsidR="002F7623">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 The extent to which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its </w:t>
      </w:r>
      <w:r w:rsidR="00A729AF">
        <w:rPr>
          <w:rFonts w:ascii="Traditional Arabic" w:hAnsi="Traditional Arabic"/>
        </w:rPr>
        <w:t>Investments</w:t>
      </w:r>
      <w:r>
        <w:rPr>
          <w:rFonts w:ascii="Traditional Arabic" w:hAnsi="Traditional Arabic"/>
        </w:rPr>
        <w:t xml:space="preserve"> will be required to comply with such policies or percentages that are higher than the current rates is not clear. Saudization may require the hiring of additional staff or additional training. These other costs may cause higher operating costs than expected, which would be deducted from the net income of </w:t>
      </w:r>
      <w:r w:rsidR="002F762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therefore, would lead to a decrease in net profits available for distribution to the </w:t>
      </w:r>
      <w:r w:rsidR="002822D2">
        <w:rPr>
          <w:rFonts w:ascii="Traditional Arabic" w:hAnsi="Traditional Arabic"/>
        </w:rPr>
        <w:t>Unitholders</w:t>
      </w:r>
      <w:r>
        <w:rPr>
          <w:rFonts w:ascii="Traditional Arabic" w:hAnsi="Traditional Arabic"/>
        </w:rPr>
        <w:t>.</w:t>
      </w:r>
    </w:p>
    <w:p w14:paraId="5693112B" w14:textId="07E25A79" w:rsidR="00D52F2F" w:rsidRPr="00AC18F5" w:rsidRDefault="00D52F2F" w:rsidP="005B6DC1">
      <w:pPr>
        <w:keepNext/>
        <w:spacing w:after="120"/>
        <w:ind w:left="-1"/>
        <w:jc w:val="both"/>
        <w:rPr>
          <w:rFonts w:ascii="Traditional Arabic" w:hAnsi="Traditional Arabic" w:cs="Traditional Arabic"/>
          <w:lang w:val="en-US"/>
        </w:rPr>
      </w:pPr>
      <w:r>
        <w:rPr>
          <w:rFonts w:ascii="Traditional Arabic" w:hAnsi="Traditional Arabic"/>
          <w:b/>
        </w:rPr>
        <w:t xml:space="preserve">Income </w:t>
      </w:r>
      <w:r w:rsidR="00602AD5">
        <w:rPr>
          <w:rFonts w:ascii="Traditional Arabic" w:hAnsi="Traditional Arabic"/>
          <w:b/>
        </w:rPr>
        <w:t xml:space="preserve">Tax </w:t>
      </w:r>
      <w:r>
        <w:rPr>
          <w:rFonts w:ascii="Traditional Arabic" w:hAnsi="Traditional Arabic"/>
          <w:b/>
        </w:rPr>
        <w:t xml:space="preserve">and </w:t>
      </w:r>
      <w:r w:rsidR="00C8240E">
        <w:rPr>
          <w:rFonts w:ascii="Traditional Arabic" w:hAnsi="Traditional Arabic"/>
          <w:b/>
        </w:rPr>
        <w:t>VAT</w:t>
      </w:r>
      <w:r>
        <w:rPr>
          <w:rFonts w:ascii="Traditional Arabic" w:hAnsi="Traditional Arabic"/>
          <w:b/>
        </w:rPr>
        <w:t xml:space="preserve"> </w:t>
      </w:r>
      <w:r w:rsidR="00602AD5">
        <w:rPr>
          <w:rFonts w:ascii="Traditional Arabic" w:hAnsi="Traditional Arabic"/>
          <w:b/>
        </w:rPr>
        <w:t>Risks</w:t>
      </w:r>
      <w:r>
        <w:rPr>
          <w:rFonts w:ascii="Traditional Arabic" w:hAnsi="Traditional Arabic"/>
          <w:b/>
        </w:rPr>
        <w:t>:</w:t>
      </w:r>
      <w:r>
        <w:rPr>
          <w:rFonts w:ascii="Traditional Arabic" w:hAnsi="Traditional Arabic"/>
        </w:rPr>
        <w:t xml:space="preserve"> Investment in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involves various tax risks, some of which apply to investment in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itself, while others apply to certain circumstances that may be relevant to a particular </w:t>
      </w:r>
      <w:r w:rsidR="005B6DC1">
        <w:rPr>
          <w:rFonts w:ascii="Traditional Arabic" w:hAnsi="Traditional Arabic"/>
        </w:rPr>
        <w:t>investor</w:t>
      </w:r>
      <w:r>
        <w:rPr>
          <w:rFonts w:ascii="Traditional Arabic" w:hAnsi="Traditional Arabic"/>
        </w:rPr>
        <w:t xml:space="preserve">. Incurring such taxes reduces cash available for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operations as well as for potential distributions to the </w:t>
      </w:r>
      <w:r w:rsidR="002822D2">
        <w:rPr>
          <w:rFonts w:ascii="Traditional Arabic" w:hAnsi="Traditional Arabic"/>
        </w:rPr>
        <w:t>Unitholders</w:t>
      </w:r>
      <w:r>
        <w:rPr>
          <w:rFonts w:ascii="Traditional Arabic" w:hAnsi="Traditional Arabic"/>
        </w:rPr>
        <w:t xml:space="preserve">. The taxes incurred by the </w:t>
      </w:r>
      <w:r w:rsidR="002822D2">
        <w:rPr>
          <w:rFonts w:ascii="Traditional Arabic" w:hAnsi="Traditional Arabic"/>
        </w:rPr>
        <w:t>Unitholders</w:t>
      </w:r>
      <w:r>
        <w:rPr>
          <w:rFonts w:ascii="Traditional Arabic" w:hAnsi="Traditional Arabic"/>
        </w:rPr>
        <w:t xml:space="preserve"> will </w:t>
      </w:r>
      <w:r w:rsidR="00602AD5">
        <w:rPr>
          <w:rFonts w:ascii="Traditional Arabic" w:hAnsi="Traditional Arabic"/>
        </w:rPr>
        <w:t xml:space="preserve">necessarily </w:t>
      </w:r>
      <w:r>
        <w:rPr>
          <w:rFonts w:ascii="Traditional Arabic" w:hAnsi="Traditional Arabic"/>
        </w:rPr>
        <w:t xml:space="preserve">reduce the returns associated with investment in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w:t>
      </w:r>
      <w:r w:rsidR="00E54423">
        <w:rPr>
          <w:rFonts w:ascii="Traditional Arabic" w:hAnsi="Traditional Arabic"/>
        </w:rPr>
        <w:t>Unit</w:t>
      </w:r>
      <w:r>
        <w:rPr>
          <w:rFonts w:ascii="Traditional Arabic" w:hAnsi="Traditional Arabic"/>
        </w:rPr>
        <w:t xml:space="preserve"> prices. </w:t>
      </w:r>
      <w:r w:rsidR="00C32BBA">
        <w:rPr>
          <w:rFonts w:ascii="Traditional Arabic" w:hAnsi="Traditional Arabic"/>
        </w:rPr>
        <w:t xml:space="preserve">Potential </w:t>
      </w:r>
      <w:r w:rsidR="00602AD5">
        <w:rPr>
          <w:rFonts w:ascii="Traditional Arabic" w:hAnsi="Traditional Arabic"/>
        </w:rPr>
        <w:t xml:space="preserve">investors </w:t>
      </w:r>
      <w:r>
        <w:rPr>
          <w:rFonts w:ascii="Traditional Arabic" w:hAnsi="Traditional Arabic"/>
        </w:rPr>
        <w:t xml:space="preserve">should consult </w:t>
      </w:r>
      <w:r w:rsidR="00A956D0">
        <w:rPr>
          <w:rFonts w:ascii="Traditional Arabic" w:hAnsi="Traditional Arabic"/>
        </w:rPr>
        <w:t>their</w:t>
      </w:r>
      <w:r>
        <w:rPr>
          <w:rFonts w:ascii="Traditional Arabic" w:hAnsi="Traditional Arabic"/>
        </w:rPr>
        <w:t xml:space="preserve"> tax advisors about taxes levied on investment, ownership, and sale of </w:t>
      </w:r>
      <w:r w:rsidR="00C22C69">
        <w:rPr>
          <w:rFonts w:ascii="Traditional Arabic" w:hAnsi="Traditional Arabic"/>
        </w:rPr>
        <w:t>Units</w:t>
      </w:r>
      <w:r>
        <w:rPr>
          <w:rFonts w:ascii="Traditional Arabic" w:hAnsi="Traditional Arabic"/>
        </w:rPr>
        <w:t xml:space="preserve">. The </w:t>
      </w:r>
      <w:r w:rsidR="000D6DF3">
        <w:rPr>
          <w:rFonts w:ascii="Traditional Arabic" w:hAnsi="Traditional Arabic"/>
        </w:rPr>
        <w:t>Management Fees</w:t>
      </w:r>
      <w:r>
        <w:rPr>
          <w:rFonts w:ascii="Traditional Arabic" w:hAnsi="Traditional Arabic"/>
        </w:rPr>
        <w:t xml:space="preserve"> and all fees due to </w:t>
      </w:r>
      <w:r w:rsidR="00956D21">
        <w:rPr>
          <w:rFonts w:ascii="Traditional Arabic" w:hAnsi="Traditional Arabic"/>
        </w:rPr>
        <w:t>SNB</w:t>
      </w:r>
      <w:r>
        <w:rPr>
          <w:rFonts w:ascii="Traditional Arabic" w:hAnsi="Traditional Arabic"/>
        </w:rPr>
        <w:t xml:space="preserve"> Capital do not include </w:t>
      </w:r>
      <w:r w:rsidR="00C8240E">
        <w:rPr>
          <w:rFonts w:ascii="Traditional Arabic" w:hAnsi="Traditional Arabic"/>
        </w:rPr>
        <w:t>VAT</w:t>
      </w:r>
      <w:r>
        <w:rPr>
          <w:rFonts w:ascii="Traditional Arabic" w:hAnsi="Traditional Arabic"/>
        </w:rPr>
        <w:t xml:space="preserve"> which is charged separately in accordance with the provisions of the </w:t>
      </w:r>
      <w:r w:rsidR="00284C0A">
        <w:rPr>
          <w:rFonts w:ascii="Traditional Arabic" w:hAnsi="Traditional Arabic"/>
        </w:rPr>
        <w:t>VAT Law</w:t>
      </w:r>
      <w:r>
        <w:rPr>
          <w:rFonts w:ascii="Traditional Arabic" w:hAnsi="Traditional Arabic"/>
        </w:rPr>
        <w:t xml:space="preserve"> and regulations.</w:t>
      </w:r>
      <w:r w:rsidR="00AC18F5">
        <w:rPr>
          <w:rFonts w:ascii="Traditional Arabic" w:hAnsi="Traditional Arabic"/>
        </w:rPr>
        <w:t xml:space="preserve"> I</w:t>
      </w:r>
      <w:r w:rsidR="00AC18F5">
        <w:rPr>
          <w:rFonts w:ascii="Traditional Arabic" w:hAnsi="Traditional Arabic"/>
          <w:lang w:val="en-US"/>
        </w:rPr>
        <w:t>t should be noted that taxes and VAT are subject to changes.</w:t>
      </w:r>
    </w:p>
    <w:p w14:paraId="63069382" w14:textId="28A9CBDE" w:rsidR="00D52F2F" w:rsidRPr="00827BCF" w:rsidRDefault="00D52F2F" w:rsidP="00602AD5">
      <w:pPr>
        <w:keepNext/>
        <w:spacing w:after="120"/>
        <w:jc w:val="both"/>
        <w:rPr>
          <w:rFonts w:ascii="Traditional Arabic" w:hAnsi="Traditional Arabic" w:cs="Traditional Arabic"/>
        </w:rPr>
      </w:pPr>
      <w:r>
        <w:rPr>
          <w:rFonts w:ascii="Traditional Arabic" w:hAnsi="Traditional Arabic"/>
          <w:b/>
        </w:rPr>
        <w:t xml:space="preserve">Risks of </w:t>
      </w:r>
      <w:r w:rsidR="00602AD5">
        <w:rPr>
          <w:rFonts w:ascii="Traditional Arabic" w:hAnsi="Traditional Arabic"/>
          <w:b/>
        </w:rPr>
        <w:t xml:space="preserve">Government </w:t>
      </w:r>
      <w:r>
        <w:rPr>
          <w:rFonts w:ascii="Traditional Arabic" w:hAnsi="Traditional Arabic"/>
          <w:b/>
        </w:rPr>
        <w:t xml:space="preserve">and </w:t>
      </w:r>
      <w:r w:rsidR="00602AD5">
        <w:rPr>
          <w:rFonts w:ascii="Traditional Arabic" w:hAnsi="Traditional Arabic"/>
          <w:b/>
        </w:rPr>
        <w:t>Municipal Approvals</w:t>
      </w:r>
      <w:r>
        <w:rPr>
          <w:rFonts w:ascii="Traditional Arabic" w:hAnsi="Traditional Arabic"/>
          <w:b/>
        </w:rPr>
        <w:t xml:space="preserve">: </w:t>
      </w:r>
      <w:r w:rsidR="008C1374">
        <w:rPr>
          <w:rFonts w:ascii="Traditional Arabic" w:hAnsi="Traditional Arabic"/>
        </w:rPr>
        <w:t>The Fund</w:t>
      </w:r>
      <w:r>
        <w:rPr>
          <w:rFonts w:ascii="Traditional Arabic" w:hAnsi="Traditional Arabic"/>
        </w:rPr>
        <w:t xml:space="preserve"> may not succeed in achieving its </w:t>
      </w:r>
      <w:r w:rsidR="0086798D">
        <w:rPr>
          <w:rFonts w:ascii="Traditional Arabic" w:hAnsi="Traditional Arabic"/>
        </w:rPr>
        <w:t>Investment Objectives</w:t>
      </w:r>
      <w:r>
        <w:rPr>
          <w:rFonts w:ascii="Traditional Arabic" w:hAnsi="Traditional Arabic"/>
        </w:rPr>
        <w:t xml:space="preserve"> if any approval, license or authorization is withheld by the competent authorities, such as municipalities and secretariats, or if such approvals, licenses or authorization is granted on unacceptable terms. In such a case,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may not be able to achieve the return expected by </w:t>
      </w:r>
      <w:r w:rsidR="00602AD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or </w:t>
      </w:r>
      <w:r w:rsidR="002822D2">
        <w:rPr>
          <w:rFonts w:ascii="Traditional Arabic" w:hAnsi="Traditional Arabic"/>
        </w:rPr>
        <w:t>Unitholders</w:t>
      </w:r>
      <w:r>
        <w:rPr>
          <w:rFonts w:ascii="Traditional Arabic" w:hAnsi="Traditional Arabic"/>
        </w:rPr>
        <w:t xml:space="preserve">. </w:t>
      </w:r>
    </w:p>
    <w:p w14:paraId="0E55C9DB" w14:textId="0EFA07CE" w:rsidR="00D52F2F" w:rsidRPr="00827BCF" w:rsidRDefault="00D52F2F" w:rsidP="00602AD5">
      <w:pPr>
        <w:keepNext/>
        <w:spacing w:after="120"/>
        <w:jc w:val="both"/>
        <w:rPr>
          <w:rFonts w:ascii="Traditional Arabic" w:hAnsi="Traditional Arabic" w:cs="Traditional Arabic"/>
        </w:rPr>
      </w:pPr>
      <w:r>
        <w:rPr>
          <w:rFonts w:ascii="Traditional Arabic" w:hAnsi="Traditional Arabic"/>
          <w:b/>
        </w:rPr>
        <w:t xml:space="preserve">Risks of </w:t>
      </w:r>
      <w:r w:rsidR="00602AD5">
        <w:rPr>
          <w:rFonts w:ascii="Traditional Arabic" w:hAnsi="Traditional Arabic"/>
          <w:b/>
        </w:rPr>
        <w:t>Third</w:t>
      </w:r>
      <w:r>
        <w:rPr>
          <w:rFonts w:ascii="Traditional Arabic" w:hAnsi="Traditional Arabic"/>
          <w:b/>
        </w:rPr>
        <w:t>-</w:t>
      </w:r>
      <w:r w:rsidR="00602AD5">
        <w:rPr>
          <w:rFonts w:ascii="Traditional Arabic" w:hAnsi="Traditional Arabic"/>
          <w:b/>
        </w:rPr>
        <w:t>Party Litigation</w:t>
      </w:r>
      <w:r>
        <w:rPr>
          <w:rFonts w:ascii="Traditional Arabic" w:hAnsi="Traditional Arabic"/>
          <w:b/>
        </w:rPr>
        <w:t xml:space="preserve">: </w:t>
      </w:r>
      <w:r>
        <w:rPr>
          <w:rFonts w:ascii="Traditional Arabic" w:hAnsi="Traditional Arabic"/>
        </w:rPr>
        <w:t xml:space="preserve">The nature of </w:t>
      </w:r>
      <w:r w:rsidR="007045B5">
        <w:rPr>
          <w:rFonts w:ascii="Traditional Arabic" w:hAnsi="Traditional Arabic"/>
        </w:rPr>
        <w:t>Fund</w:t>
      </w:r>
      <w:r>
        <w:rPr>
          <w:rFonts w:ascii="Traditional Arabic" w:hAnsi="Traditional Arabic"/>
        </w:rPr>
        <w:t xml:space="preserve">'s activities may expose it to the risks of </w:t>
      </w:r>
      <w:r>
        <w:rPr>
          <w:rFonts w:ascii="Traditional Arabic" w:hAnsi="Traditional Arabic"/>
        </w:rPr>
        <w:lastRenderedPageBreak/>
        <w:t xml:space="preserve">litigation with third parties. </w:t>
      </w:r>
      <w:r w:rsidR="008C1374">
        <w:rPr>
          <w:rFonts w:ascii="Traditional Arabic" w:hAnsi="Traditional Arabic"/>
        </w:rPr>
        <w:t>The Fund</w:t>
      </w:r>
      <w:r>
        <w:rPr>
          <w:rFonts w:ascii="Traditional Arabic" w:hAnsi="Traditional Arabic"/>
        </w:rPr>
        <w:t xml:space="preserve"> will incur attorney fees for defense against third party claims and settlement amounts or judgments against it, which would reduce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4367D0">
        <w:rPr>
          <w:rFonts w:ascii="Traditional Arabic" w:hAnsi="Traditional Arabic"/>
        </w:rPr>
        <w:t>Assets</w:t>
      </w:r>
      <w:r>
        <w:rPr>
          <w:rFonts w:ascii="Traditional Arabic" w:hAnsi="Traditional Arabic"/>
        </w:rPr>
        <w:t xml:space="preserve"> and cash available for distribution to </w:t>
      </w:r>
      <w:r w:rsidR="002822D2">
        <w:rPr>
          <w:rFonts w:ascii="Traditional Arabic" w:hAnsi="Traditional Arabic"/>
        </w:rPr>
        <w:t>Unitholders</w:t>
      </w:r>
      <w:r>
        <w:rPr>
          <w:rFonts w:ascii="Traditional Arabic" w:hAnsi="Traditional Arabic"/>
        </w:rPr>
        <w:t xml:space="preserve"> and, thus, adversely affect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and the </w:t>
      </w:r>
      <w:r w:rsidR="00E54423">
        <w:rPr>
          <w:rFonts w:ascii="Traditional Arabic" w:hAnsi="Traditional Arabic"/>
        </w:rPr>
        <w:t>Unit</w:t>
      </w:r>
      <w:r>
        <w:rPr>
          <w:rFonts w:ascii="Traditional Arabic" w:hAnsi="Traditional Arabic"/>
        </w:rPr>
        <w:t xml:space="preserve"> price.</w:t>
      </w:r>
    </w:p>
    <w:p w14:paraId="0C2D920E" w14:textId="7ECEB003" w:rsidR="00D52F2F" w:rsidRPr="00827BCF" w:rsidRDefault="00D52F2F" w:rsidP="00602AD5">
      <w:pPr>
        <w:keepNext/>
        <w:spacing w:after="120"/>
        <w:jc w:val="both"/>
        <w:rPr>
          <w:rFonts w:ascii="Traditional Arabic" w:hAnsi="Traditional Arabic" w:cs="Traditional Arabic"/>
        </w:rPr>
      </w:pPr>
      <w:r>
        <w:rPr>
          <w:rFonts w:ascii="Traditional Arabic" w:hAnsi="Traditional Arabic"/>
          <w:b/>
        </w:rPr>
        <w:t xml:space="preserve">Responsibility and </w:t>
      </w:r>
      <w:r w:rsidR="00602AD5">
        <w:rPr>
          <w:rFonts w:ascii="Traditional Arabic" w:hAnsi="Traditional Arabic"/>
          <w:b/>
        </w:rPr>
        <w:t>Compensation Risk</w:t>
      </w:r>
      <w:r>
        <w:rPr>
          <w:rFonts w:ascii="Traditional Arabic" w:hAnsi="Traditional Arabic"/>
          <w:b/>
        </w:rPr>
        <w:t xml:space="preserve">: </w:t>
      </w:r>
      <w:r w:rsidR="008C1374">
        <w:rPr>
          <w:rFonts w:ascii="Traditional Arabic" w:hAnsi="Traditional Arabic"/>
        </w:rPr>
        <w:t>The Fund</w:t>
      </w:r>
      <w:r>
        <w:rPr>
          <w:rFonts w:ascii="Traditional Arabic" w:hAnsi="Traditional Arabic"/>
        </w:rPr>
        <w:t xml:space="preserve">'s </w:t>
      </w:r>
      <w:r w:rsidR="00F30D14">
        <w:rPr>
          <w:rFonts w:ascii="Traditional Arabic" w:hAnsi="Traditional Arabic"/>
        </w:rPr>
        <w:t>Terms and Conditions</w:t>
      </w:r>
      <w:r>
        <w:rPr>
          <w:rFonts w:ascii="Traditional Arabic" w:hAnsi="Traditional Arabic"/>
        </w:rPr>
        <w:t xml:space="preserve"> specify the circumstances in which </w:t>
      </w:r>
      <w:r w:rsidR="00602AD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and its </w:t>
      </w:r>
      <w:r w:rsidR="00FA5D62">
        <w:rPr>
          <w:rFonts w:ascii="Traditional Arabic" w:hAnsi="Traditional Arabic"/>
        </w:rPr>
        <w:t>Advisers</w:t>
      </w:r>
      <w:r>
        <w:rPr>
          <w:rFonts w:ascii="Traditional Arabic" w:hAnsi="Traditional Arabic"/>
        </w:rPr>
        <w:t xml:space="preserve">, </w:t>
      </w:r>
      <w:r w:rsidR="002822D2">
        <w:rPr>
          <w:rFonts w:ascii="Traditional Arabic" w:hAnsi="Traditional Arabic"/>
        </w:rPr>
        <w:t>Unitholders</w:t>
      </w:r>
      <w:r>
        <w:rPr>
          <w:rFonts w:ascii="Traditional Arabic" w:hAnsi="Traditional Arabic"/>
        </w:rPr>
        <w:t xml:space="preserve">, managers, officers, employees, </w:t>
      </w:r>
      <w:r w:rsidR="002B7C20">
        <w:rPr>
          <w:rFonts w:ascii="Traditional Arabic" w:hAnsi="Traditional Arabic"/>
        </w:rPr>
        <w:t>Agent</w:t>
      </w:r>
      <w:r>
        <w:rPr>
          <w:rFonts w:ascii="Traditional Arabic" w:hAnsi="Traditional Arabic"/>
        </w:rPr>
        <w:t xml:space="preserve">s, subsidiaries and directors shall be responsible to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As a result, the right of </w:t>
      </w:r>
      <w:r w:rsidR="002822D2">
        <w:rPr>
          <w:rFonts w:ascii="Traditional Arabic" w:hAnsi="Traditional Arabic"/>
        </w:rPr>
        <w:t>Unitholders</w:t>
      </w:r>
      <w:r>
        <w:rPr>
          <w:rFonts w:ascii="Traditional Arabic" w:hAnsi="Traditional Arabic"/>
        </w:rPr>
        <w:t xml:space="preserve"> to act in certain cases will be more limited compared to cases wherein such restricting conditions are not provided. In addition, the </w:t>
      </w:r>
      <w:r w:rsidR="00F30D14">
        <w:rPr>
          <w:rFonts w:ascii="Traditional Arabic" w:hAnsi="Traditional Arabic"/>
        </w:rPr>
        <w:t>Terms and Conditions</w:t>
      </w:r>
      <w:r>
        <w:rPr>
          <w:rFonts w:ascii="Traditional Arabic" w:hAnsi="Traditional Arabic"/>
        </w:rPr>
        <w:t xml:space="preserve"> provide that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will indemnify </w:t>
      </w:r>
      <w:r w:rsidR="00602AD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and its consultants for certain claims, losses, damages and expenses arising from </w:t>
      </w:r>
      <w:r w:rsidR="00A956D0">
        <w:rPr>
          <w:rFonts w:ascii="Traditional Arabic" w:hAnsi="Traditional Arabic"/>
        </w:rPr>
        <w:t>their</w:t>
      </w:r>
      <w:r>
        <w:rPr>
          <w:rFonts w:ascii="Traditional Arabic" w:hAnsi="Traditional Arabic"/>
        </w:rPr>
        <w:t xml:space="preserve"> actions on behalf of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These indemnification obligations may adversely affect the returns of </w:t>
      </w:r>
      <w:r w:rsidR="002822D2">
        <w:rPr>
          <w:rFonts w:ascii="Traditional Arabic" w:hAnsi="Traditional Arabic"/>
        </w:rPr>
        <w:t>Unitholders</w:t>
      </w:r>
      <w:r>
        <w:rPr>
          <w:rFonts w:ascii="Traditional Arabic" w:hAnsi="Traditional Arabic"/>
        </w:rPr>
        <w:t xml:space="preserve">,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and the </w:t>
      </w:r>
      <w:r w:rsidR="00E54423">
        <w:rPr>
          <w:rFonts w:ascii="Traditional Arabic" w:hAnsi="Traditional Arabic"/>
        </w:rPr>
        <w:t>Unit</w:t>
      </w:r>
      <w:r>
        <w:rPr>
          <w:rFonts w:ascii="Traditional Arabic" w:hAnsi="Traditional Arabic"/>
        </w:rPr>
        <w:t xml:space="preserve"> price.</w:t>
      </w:r>
    </w:p>
    <w:p w14:paraId="4B48DF1A" w14:textId="1AD4A8E0" w:rsidR="00D52F2F" w:rsidRPr="00827BCF" w:rsidRDefault="00022518" w:rsidP="005B6DC1">
      <w:pPr>
        <w:keepNext/>
        <w:spacing w:after="120"/>
        <w:jc w:val="both"/>
        <w:rPr>
          <w:rFonts w:ascii="Traditional Arabic" w:hAnsi="Traditional Arabic" w:cs="Traditional Arabic"/>
        </w:rPr>
      </w:pPr>
      <w:r>
        <w:rPr>
          <w:rFonts w:ascii="Traditional Arabic" w:hAnsi="Traditional Arabic"/>
          <w:b/>
        </w:rPr>
        <w:t xml:space="preserve">Risks of </w:t>
      </w:r>
      <w:r w:rsidR="00602AD5">
        <w:rPr>
          <w:rFonts w:ascii="Traditional Arabic" w:hAnsi="Traditional Arabic"/>
          <w:b/>
        </w:rPr>
        <w:t>In</w:t>
      </w:r>
      <w:r>
        <w:rPr>
          <w:rFonts w:ascii="Traditional Arabic" w:hAnsi="Traditional Arabic"/>
          <w:b/>
        </w:rPr>
        <w:t>-</w:t>
      </w:r>
      <w:r w:rsidR="00602AD5">
        <w:rPr>
          <w:rFonts w:ascii="Traditional Arabic" w:hAnsi="Traditional Arabic"/>
          <w:b/>
        </w:rPr>
        <w:t>Kind Distributions</w:t>
      </w:r>
      <w:r>
        <w:rPr>
          <w:rFonts w:ascii="Traditional Arabic" w:hAnsi="Traditional Arabic"/>
          <w:b/>
        </w:rPr>
        <w:t xml:space="preserve">: </w:t>
      </w:r>
      <w:r w:rsidR="008C1374">
        <w:rPr>
          <w:rFonts w:ascii="Traditional Arabic" w:hAnsi="Traditional Arabic"/>
        </w:rPr>
        <w:t>The Fund</w:t>
      </w:r>
      <w:r>
        <w:rPr>
          <w:rFonts w:ascii="Traditional Arabic" w:hAnsi="Traditional Arabic"/>
        </w:rPr>
        <w:t xml:space="preserve"> may have to make in-kind distributions of Real Estate, interests or shares in other companies, such as an SPV, as part </w:t>
      </w:r>
      <w:r w:rsidR="00F978AF">
        <w:rPr>
          <w:rFonts w:ascii="Traditional Arabic" w:hAnsi="Traditional Arabic"/>
        </w:rPr>
        <w:t xml:space="preserve">of the </w:t>
      </w:r>
      <w:r w:rsidR="007045B5">
        <w:rPr>
          <w:rFonts w:ascii="Traditional Arabic" w:hAnsi="Traditional Arabic"/>
        </w:rPr>
        <w:t>Fund</w:t>
      </w:r>
      <w:r>
        <w:rPr>
          <w:rFonts w:ascii="Traditional Arabic" w:hAnsi="Traditional Arabic"/>
        </w:rPr>
        <w:t xml:space="preserve"> liquidation or wind up. In case of in-kind distributions, </w:t>
      </w:r>
      <w:r w:rsidR="002822D2">
        <w:rPr>
          <w:rFonts w:ascii="Traditional Arabic" w:hAnsi="Traditional Arabic"/>
        </w:rPr>
        <w:t>Unitholders</w:t>
      </w:r>
      <w:r>
        <w:rPr>
          <w:rFonts w:ascii="Traditional Arabic" w:hAnsi="Traditional Arabic"/>
        </w:rPr>
        <w:t xml:space="preserve"> may receive shares in a company or properties that are potentially difficult to dispose of and liquidate. In-kind distribution of any </w:t>
      </w:r>
      <w:r w:rsidR="004367D0">
        <w:rPr>
          <w:rFonts w:ascii="Traditional Arabic" w:hAnsi="Traditional Arabic"/>
        </w:rPr>
        <w:t>Assets</w:t>
      </w:r>
      <w:r>
        <w:rPr>
          <w:rFonts w:ascii="Traditional Arabic" w:hAnsi="Traditional Arabic"/>
        </w:rPr>
        <w:t xml:space="preserve"> may result in costs or encumbrances that </w:t>
      </w:r>
      <w:r w:rsidR="005B6DC1">
        <w:rPr>
          <w:rFonts w:ascii="Traditional Arabic" w:hAnsi="Traditional Arabic"/>
        </w:rPr>
        <w:t xml:space="preserve">investors </w:t>
      </w:r>
      <w:r>
        <w:rPr>
          <w:rFonts w:ascii="Traditional Arabic" w:hAnsi="Traditional Arabic"/>
        </w:rPr>
        <w:t xml:space="preserve">would not have borne if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had made cash distributions. In-kind distributions may cause a significant decline in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performance. </w:t>
      </w:r>
    </w:p>
    <w:p w14:paraId="45A3D53E" w14:textId="6E84D229" w:rsidR="00D52F2F" w:rsidRPr="00827BCF" w:rsidRDefault="00D52F2F" w:rsidP="00F978AF">
      <w:pPr>
        <w:keepNext/>
        <w:spacing w:after="120"/>
        <w:jc w:val="both"/>
        <w:rPr>
          <w:rFonts w:ascii="Traditional Arabic" w:hAnsi="Traditional Arabic" w:cs="Traditional Arabic"/>
        </w:rPr>
      </w:pPr>
      <w:r>
        <w:rPr>
          <w:rFonts w:ascii="Traditional Arabic" w:hAnsi="Traditional Arabic"/>
          <w:b/>
        </w:rPr>
        <w:t>Future Statements</w:t>
      </w:r>
      <w:r w:rsidR="00602AD5">
        <w:rPr>
          <w:rFonts w:ascii="Traditional Arabic" w:hAnsi="Traditional Arabic"/>
          <w:b/>
        </w:rPr>
        <w:t xml:space="preserve"> Risks</w:t>
      </w:r>
      <w:r>
        <w:rPr>
          <w:rFonts w:ascii="Traditional Arabic" w:hAnsi="Traditional Arabic"/>
          <w:b/>
        </w:rPr>
        <w:t xml:space="preserve">: </w:t>
      </w:r>
      <w:r>
        <w:rPr>
          <w:rFonts w:ascii="Traditional Arabic" w:hAnsi="Traditional Arabic"/>
        </w:rPr>
        <w:t xml:space="preserve">These </w:t>
      </w:r>
      <w:r w:rsidR="00F30D14">
        <w:rPr>
          <w:rFonts w:ascii="Traditional Arabic" w:hAnsi="Traditional Arabic"/>
        </w:rPr>
        <w:t>Terms and Conditions</w:t>
      </w:r>
      <w:r>
        <w:rPr>
          <w:rFonts w:ascii="Traditional Arabic" w:hAnsi="Traditional Arabic"/>
        </w:rPr>
        <w:t xml:space="preserve"> may contain </w:t>
      </w:r>
      <w:r w:rsidR="00F978AF">
        <w:rPr>
          <w:rFonts w:ascii="Traditional Arabic" w:hAnsi="Traditional Arabic"/>
        </w:rPr>
        <w:t>data</w:t>
      </w:r>
      <w:r>
        <w:rPr>
          <w:rFonts w:ascii="Traditional Arabic" w:hAnsi="Traditional Arabic"/>
        </w:rPr>
        <w:t xml:space="preserve"> relating to future events or future performance of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or its </w:t>
      </w:r>
      <w:r w:rsidR="004367D0">
        <w:rPr>
          <w:rFonts w:ascii="Traditional Arabic" w:hAnsi="Traditional Arabic"/>
        </w:rPr>
        <w:t>Assets</w:t>
      </w:r>
      <w:r>
        <w:rPr>
          <w:rFonts w:ascii="Traditional Arabic" w:hAnsi="Traditional Arabic"/>
        </w:rPr>
        <w:t xml:space="preserve">. These </w:t>
      </w:r>
      <w:r w:rsidR="00F978AF">
        <w:rPr>
          <w:rFonts w:ascii="Traditional Arabic" w:hAnsi="Traditional Arabic"/>
        </w:rPr>
        <w:t>data</w:t>
      </w:r>
      <w:r>
        <w:rPr>
          <w:rFonts w:ascii="Traditional Arabic" w:hAnsi="Traditional Arabic"/>
        </w:rPr>
        <w:t xml:space="preserve"> are mere expectations, while actual events or results may differ materially. When valuating such statements, </w:t>
      </w:r>
      <w:r w:rsidR="00602AD5">
        <w:rPr>
          <w:rFonts w:ascii="Traditional Arabic" w:hAnsi="Traditional Arabic"/>
        </w:rPr>
        <w:t xml:space="preserve">investors </w:t>
      </w:r>
      <w:r>
        <w:rPr>
          <w:rFonts w:ascii="Traditional Arabic" w:hAnsi="Traditional Arabic"/>
        </w:rPr>
        <w:t xml:space="preserve">must specifically consider a number of different factors, including the risks set out in the Paragraph. These factors can render actual events or results materially different from any future statements. </w:t>
      </w:r>
      <w:r w:rsidR="008C1374">
        <w:rPr>
          <w:rFonts w:ascii="Traditional Arabic" w:hAnsi="Traditional Arabic"/>
        </w:rPr>
        <w:t>The Fund</w:t>
      </w:r>
      <w:r w:rsidR="009B2EEE">
        <w:rPr>
          <w:rFonts w:ascii="Traditional Arabic" w:hAnsi="Traditional Arabic"/>
        </w:rPr>
        <w:t xml:space="preserve"> Manager</w:t>
      </w:r>
      <w:r>
        <w:rPr>
          <w:rFonts w:ascii="Traditional Arabic" w:hAnsi="Traditional Arabic"/>
        </w:rPr>
        <w:t xml:space="preserve"> shall not be responsible for any update to the future statements aiming to align them with actual results or changes in expectations after the date of these </w:t>
      </w:r>
      <w:r w:rsidR="00F30D14">
        <w:rPr>
          <w:rFonts w:ascii="Traditional Arabic" w:hAnsi="Traditional Arabic"/>
        </w:rPr>
        <w:t>Terms and Conditions</w:t>
      </w:r>
      <w:r>
        <w:rPr>
          <w:rFonts w:ascii="Traditional Arabic" w:hAnsi="Traditional Arabic"/>
        </w:rPr>
        <w:t xml:space="preserve">. </w:t>
      </w:r>
    </w:p>
    <w:p w14:paraId="39387B79" w14:textId="056A7FD8" w:rsidR="00D52F2F" w:rsidRPr="00827BCF" w:rsidRDefault="00D52F2F" w:rsidP="00280C49">
      <w:pPr>
        <w:keepNext/>
        <w:spacing w:after="60"/>
        <w:jc w:val="both"/>
        <w:rPr>
          <w:rFonts w:ascii="Traditional Arabic" w:hAnsi="Traditional Arabic" w:cs="Traditional Arabic"/>
        </w:rPr>
      </w:pPr>
      <w:r>
        <w:rPr>
          <w:rFonts w:ascii="Traditional Arabic" w:hAnsi="Traditional Arabic"/>
          <w:b/>
        </w:rPr>
        <w:t xml:space="preserve">Risks of </w:t>
      </w:r>
      <w:r w:rsidR="002C726A">
        <w:rPr>
          <w:rFonts w:ascii="Traditional Arabic" w:hAnsi="Traditional Arabic"/>
          <w:b/>
        </w:rPr>
        <w:t>Operator</w:t>
      </w:r>
      <w:r>
        <w:rPr>
          <w:rFonts w:ascii="Traditional Arabic" w:hAnsi="Traditional Arabic"/>
          <w:b/>
        </w:rPr>
        <w:t xml:space="preserve">s or </w:t>
      </w:r>
      <w:r w:rsidR="006D5EA1">
        <w:rPr>
          <w:rFonts w:ascii="Traditional Arabic" w:hAnsi="Traditional Arabic"/>
          <w:b/>
        </w:rPr>
        <w:t>Property Manage</w:t>
      </w:r>
      <w:r>
        <w:rPr>
          <w:rFonts w:ascii="Traditional Arabic" w:hAnsi="Traditional Arabic"/>
          <w:b/>
        </w:rPr>
        <w:t xml:space="preserve">ment </w:t>
      </w:r>
      <w:r w:rsidR="00602AD5">
        <w:rPr>
          <w:rFonts w:ascii="Traditional Arabic" w:hAnsi="Traditional Arabic"/>
          <w:b/>
        </w:rPr>
        <w:t>Companies</w:t>
      </w:r>
      <w:r>
        <w:rPr>
          <w:rFonts w:ascii="Traditional Arabic" w:hAnsi="Traditional Arabic"/>
          <w:b/>
        </w:rPr>
        <w:t>:</w:t>
      </w:r>
      <w:r>
        <w:rPr>
          <w:rFonts w:ascii="Traditional Arabic" w:hAnsi="Traditional Arabic"/>
        </w:rPr>
        <w:t xml:space="preserve"> </w:t>
      </w:r>
      <w:r w:rsidR="008C1374">
        <w:rPr>
          <w:rFonts w:ascii="Traditional Arabic" w:hAnsi="Traditional Arabic"/>
        </w:rPr>
        <w:t>The Fund</w:t>
      </w:r>
      <w:r>
        <w:rPr>
          <w:rFonts w:ascii="Traditional Arabic" w:hAnsi="Traditional Arabic"/>
        </w:rPr>
        <w:t xml:space="preserve"> use</w:t>
      </w:r>
      <w:r w:rsidR="00280C49">
        <w:rPr>
          <w:rFonts w:ascii="Traditional Arabic" w:hAnsi="Traditional Arabic"/>
        </w:rPr>
        <w:t>s</w:t>
      </w:r>
      <w:r>
        <w:rPr>
          <w:rFonts w:ascii="Traditional Arabic" w:hAnsi="Traditional Arabic"/>
        </w:rPr>
        <w:t xml:space="preserve"> a company or companies specialized in the operation and management of Real Estate </w:t>
      </w:r>
      <w:r w:rsidR="004367D0">
        <w:rPr>
          <w:rFonts w:ascii="Traditional Arabic" w:hAnsi="Traditional Arabic"/>
        </w:rPr>
        <w:t>Assets</w:t>
      </w:r>
      <w:r>
        <w:rPr>
          <w:rFonts w:ascii="Traditional Arabic" w:hAnsi="Traditional Arabic"/>
        </w:rPr>
        <w:t xml:space="preserve"> on an exclusive basis and will rely on </w:t>
      </w:r>
      <w:r w:rsidR="00A956D0">
        <w:rPr>
          <w:rFonts w:ascii="Traditional Arabic" w:hAnsi="Traditional Arabic"/>
        </w:rPr>
        <w:t>their</w:t>
      </w:r>
      <w:r>
        <w:rPr>
          <w:rFonts w:ascii="Traditional Arabic" w:hAnsi="Traditional Arabic"/>
        </w:rPr>
        <w:t xml:space="preserve"> experience to operate and lease properties. Developed Real Estate returns largely depend on the ability of the </w:t>
      </w:r>
      <w:r w:rsidR="002C726A">
        <w:rPr>
          <w:rFonts w:ascii="Traditional Arabic" w:hAnsi="Traditional Arabic"/>
        </w:rPr>
        <w:t>Operator</w:t>
      </w:r>
      <w:r>
        <w:rPr>
          <w:rFonts w:ascii="Traditional Arabic" w:hAnsi="Traditional Arabic"/>
        </w:rPr>
        <w:t xml:space="preserve"> or </w:t>
      </w:r>
      <w:r w:rsidR="006D5EA1">
        <w:rPr>
          <w:rFonts w:ascii="Traditional Arabic" w:hAnsi="Traditional Arabic"/>
        </w:rPr>
        <w:t>Property Manage</w:t>
      </w:r>
      <w:r>
        <w:rPr>
          <w:rFonts w:ascii="Traditional Arabic" w:hAnsi="Traditional Arabic"/>
        </w:rPr>
        <w:t xml:space="preserve">r to rent, collect rents and establish good relationships with lessees. The </w:t>
      </w:r>
      <w:r w:rsidR="002C726A">
        <w:rPr>
          <w:rFonts w:ascii="Traditional Arabic" w:hAnsi="Traditional Arabic"/>
        </w:rPr>
        <w:t>Operator</w:t>
      </w:r>
      <w:r>
        <w:rPr>
          <w:rFonts w:ascii="Traditional Arabic" w:hAnsi="Traditional Arabic"/>
        </w:rPr>
        <w:t xml:space="preserve"> might also employ a number of </w:t>
      </w:r>
      <w:r w:rsidR="002C726A">
        <w:rPr>
          <w:rFonts w:ascii="Traditional Arabic" w:hAnsi="Traditional Arabic"/>
        </w:rPr>
        <w:t>Operator</w:t>
      </w:r>
      <w:r>
        <w:rPr>
          <w:rFonts w:ascii="Traditional Arabic" w:hAnsi="Traditional Arabic"/>
        </w:rPr>
        <w:t xml:space="preserve">s to provide services such as security, cleaning, maintenance and other services. Therefore, any failure or defect in the level of service provided by the </w:t>
      </w:r>
      <w:r w:rsidR="002C726A">
        <w:rPr>
          <w:rFonts w:ascii="Traditional Arabic" w:hAnsi="Traditional Arabic"/>
        </w:rPr>
        <w:t>Operator</w:t>
      </w:r>
      <w:r>
        <w:rPr>
          <w:rFonts w:ascii="Traditional Arabic" w:hAnsi="Traditional Arabic"/>
        </w:rPr>
        <w:t xml:space="preserve"> or contractors for any reason whatsoever or failure of the </w:t>
      </w:r>
      <w:r w:rsidR="002C726A">
        <w:rPr>
          <w:rFonts w:ascii="Traditional Arabic" w:hAnsi="Traditional Arabic"/>
        </w:rPr>
        <w:t>Operator</w:t>
      </w:r>
      <w:r>
        <w:rPr>
          <w:rFonts w:ascii="Traditional Arabic" w:hAnsi="Traditional Arabic"/>
        </w:rPr>
        <w:t xml:space="preserve"> to manage the contractors with the required efficiency will have a direct and negative impact on the performance of </w:t>
      </w:r>
      <w:r w:rsidR="00602AD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its financial position and hence the </w:t>
      </w:r>
      <w:r w:rsidR="00E54423">
        <w:rPr>
          <w:rFonts w:ascii="Traditional Arabic" w:hAnsi="Traditional Arabic"/>
        </w:rPr>
        <w:t>Unit</w:t>
      </w:r>
      <w:r>
        <w:rPr>
          <w:rFonts w:ascii="Traditional Arabic" w:hAnsi="Traditional Arabic"/>
        </w:rPr>
        <w:t xml:space="preserve"> price.</w:t>
      </w:r>
    </w:p>
    <w:p w14:paraId="46E5A387" w14:textId="2421B8BB" w:rsidR="00125DB6" w:rsidRPr="00827BCF" w:rsidRDefault="00125DB6" w:rsidP="00602AD5">
      <w:pPr>
        <w:keepNext/>
        <w:spacing w:after="60"/>
        <w:jc w:val="both"/>
        <w:rPr>
          <w:rFonts w:ascii="Traditional Arabic" w:hAnsi="Traditional Arabic" w:cs="Traditional Arabic"/>
        </w:rPr>
      </w:pPr>
      <w:r>
        <w:rPr>
          <w:rFonts w:ascii="Traditional Arabic" w:hAnsi="Traditional Arabic"/>
        </w:rPr>
        <w:t xml:space="preserve">The above risks do not purport to serve as a full comprehensive explanation or statement of all the risk factors involved in the investment in </w:t>
      </w:r>
      <w:r w:rsidR="007045B5">
        <w:rPr>
          <w:rFonts w:ascii="Traditional Arabic" w:hAnsi="Traditional Arabic"/>
        </w:rPr>
        <w:t>Fund</w:t>
      </w:r>
      <w:r>
        <w:rPr>
          <w:rFonts w:ascii="Traditional Arabic" w:hAnsi="Traditional Arabic"/>
        </w:rPr>
        <w:t xml:space="preserve"> or its </w:t>
      </w:r>
      <w:r w:rsidR="00C22C69">
        <w:rPr>
          <w:rFonts w:ascii="Traditional Arabic" w:hAnsi="Traditional Arabic"/>
        </w:rPr>
        <w:t>Units</w:t>
      </w:r>
      <w:r>
        <w:rPr>
          <w:rFonts w:ascii="Traditional Arabic" w:hAnsi="Traditional Arabic"/>
        </w:rPr>
        <w:t xml:space="preserve">. It is therefore strongly recommended that all </w:t>
      </w:r>
      <w:r w:rsidR="00602AD5">
        <w:rPr>
          <w:rFonts w:ascii="Traditional Arabic" w:hAnsi="Traditional Arabic"/>
        </w:rPr>
        <w:t xml:space="preserve">potential investors </w:t>
      </w:r>
      <w:r>
        <w:rPr>
          <w:rFonts w:ascii="Traditional Arabic" w:hAnsi="Traditional Arabic"/>
        </w:rPr>
        <w:t xml:space="preserve">seek independent advice from </w:t>
      </w:r>
      <w:r w:rsidR="00A956D0">
        <w:rPr>
          <w:rFonts w:ascii="Traditional Arabic" w:hAnsi="Traditional Arabic"/>
        </w:rPr>
        <w:t>their</w:t>
      </w:r>
      <w:r>
        <w:rPr>
          <w:rFonts w:ascii="Traditional Arabic" w:hAnsi="Traditional Arabic"/>
        </w:rPr>
        <w:t xml:space="preserve"> specialized consultants</w:t>
      </w:r>
      <w:r w:rsidR="00A56388">
        <w:rPr>
          <w:rFonts w:ascii="Traditional Arabic" w:hAnsi="Traditional Arabic"/>
        </w:rPr>
        <w:t>.</w:t>
      </w:r>
      <w:r>
        <w:rPr>
          <w:rFonts w:ascii="Traditional Arabic" w:hAnsi="Traditional Arabic"/>
        </w:rPr>
        <w:t xml:space="preserve"> </w:t>
      </w:r>
    </w:p>
    <w:p w14:paraId="72BF5253" w14:textId="108F70BB" w:rsidR="00984605" w:rsidRPr="00827BCF" w:rsidRDefault="008C1374" w:rsidP="00AC7D70">
      <w:pPr>
        <w:spacing w:after="6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984605">
        <w:rPr>
          <w:rFonts w:ascii="Traditional Arabic" w:hAnsi="Traditional Arabic"/>
        </w:rPr>
        <w:t xml:space="preserve"> acknowledges that it shall, to the best of its knowledge and belief, take all </w:t>
      </w:r>
      <w:r w:rsidR="00984605">
        <w:rPr>
          <w:rFonts w:ascii="Traditional Arabic" w:hAnsi="Traditional Arabic"/>
        </w:rPr>
        <w:lastRenderedPageBreak/>
        <w:t>neces</w:t>
      </w:r>
      <w:r w:rsidR="00033C5B">
        <w:rPr>
          <w:rFonts w:ascii="Traditional Arabic" w:hAnsi="Traditional Arabic"/>
        </w:rPr>
        <w:t>sar</w:t>
      </w:r>
      <w:r w:rsidR="00984605">
        <w:rPr>
          <w:rFonts w:ascii="Traditional Arabic" w:hAnsi="Traditional Arabic"/>
        </w:rPr>
        <w:t xml:space="preserve">y steps and pay due care to serve the best interest of the </w:t>
      </w:r>
      <w:r w:rsidR="002822D2">
        <w:rPr>
          <w:rFonts w:ascii="Traditional Arabic" w:hAnsi="Traditional Arabic"/>
        </w:rPr>
        <w:t>Unitholders</w:t>
      </w:r>
      <w:r w:rsidR="00984605">
        <w:rPr>
          <w:rFonts w:ascii="Traditional Arabic" w:hAnsi="Traditional Arabic"/>
        </w:rPr>
        <w:t xml:space="preserve">. </w:t>
      </w:r>
      <w:r>
        <w:rPr>
          <w:rFonts w:ascii="Traditional Arabic" w:hAnsi="Traditional Arabic"/>
        </w:rPr>
        <w:t>The Fund</w:t>
      </w:r>
      <w:r w:rsidR="009B2EEE">
        <w:rPr>
          <w:rFonts w:ascii="Traditional Arabic" w:hAnsi="Traditional Arabic"/>
        </w:rPr>
        <w:t xml:space="preserve"> Manager</w:t>
      </w:r>
      <w:r w:rsidR="00984605">
        <w:rPr>
          <w:rFonts w:ascii="Traditional Arabic" w:hAnsi="Traditional Arabic"/>
        </w:rPr>
        <w:t xml:space="preserve">, directors, officers, employees, </w:t>
      </w:r>
      <w:r w:rsidR="002B7C20">
        <w:rPr>
          <w:rFonts w:ascii="Traditional Arabic" w:hAnsi="Traditional Arabic"/>
        </w:rPr>
        <w:t>Agent</w:t>
      </w:r>
      <w:r w:rsidR="00984605">
        <w:rPr>
          <w:rFonts w:ascii="Traditional Arabic" w:hAnsi="Traditional Arabic"/>
        </w:rPr>
        <w:t xml:space="preserve">s, consultants, affiliates, </w:t>
      </w:r>
      <w:r w:rsidR="0007640E">
        <w:rPr>
          <w:rFonts w:ascii="Traditional Arabic" w:hAnsi="Traditional Arabic"/>
        </w:rPr>
        <w:t>Custodian</w:t>
      </w:r>
      <w:r w:rsidR="00984605">
        <w:rPr>
          <w:rFonts w:ascii="Traditional Arabic" w:hAnsi="Traditional Arabic"/>
        </w:rPr>
        <w:t>, Sharia</w:t>
      </w:r>
      <w:r w:rsidR="00602AD5">
        <w:rPr>
          <w:rFonts w:ascii="Traditional Arabic" w:hAnsi="Traditional Arabic"/>
        </w:rPr>
        <w:t>h</w:t>
      </w:r>
      <w:r w:rsidR="00984605">
        <w:rPr>
          <w:rFonts w:ascii="Traditional Arabic" w:hAnsi="Traditional Arabic"/>
        </w:rPr>
        <w:t xml:space="preserve"> </w:t>
      </w:r>
      <w:r w:rsidR="00A56388">
        <w:rPr>
          <w:rFonts w:ascii="Traditional Arabic" w:hAnsi="Traditional Arabic"/>
        </w:rPr>
        <w:t>advisor</w:t>
      </w:r>
      <w:r w:rsidR="00984605">
        <w:rPr>
          <w:rFonts w:ascii="Traditional Arabic" w:hAnsi="Traditional Arabic"/>
        </w:rPr>
        <w:t xml:space="preserve"> and </w:t>
      </w:r>
      <w:r w:rsidR="00D17DF2">
        <w:rPr>
          <w:rFonts w:ascii="Traditional Arabic" w:hAnsi="Traditional Arabic"/>
        </w:rPr>
        <w:t>Board of Directors</w:t>
      </w:r>
      <w:r w:rsidR="00984605">
        <w:rPr>
          <w:rFonts w:ascii="Traditional Arabic" w:hAnsi="Traditional Arabic"/>
        </w:rPr>
        <w:t xml:space="preserve"> shall endeavor to exercise reasonable diligence and act in good faith to serve the best interest of </w:t>
      </w:r>
      <w:r w:rsidR="002822D2">
        <w:rPr>
          <w:rFonts w:ascii="Traditional Arabic" w:hAnsi="Traditional Arabic"/>
        </w:rPr>
        <w:t>Unitholders</w:t>
      </w:r>
      <w:r w:rsidR="00984605">
        <w:rPr>
          <w:rFonts w:ascii="Traditional Arabic" w:hAnsi="Traditional Arabic"/>
        </w:rPr>
        <w:t xml:space="preserve">. However, </w:t>
      </w:r>
      <w:r w:rsidR="00FD719B">
        <w:rPr>
          <w:rFonts w:ascii="Traditional Arabic" w:hAnsi="Traditional Arabic"/>
        </w:rPr>
        <w:t xml:space="preserve">the </w:t>
      </w:r>
      <w:r>
        <w:rPr>
          <w:rFonts w:ascii="Traditional Arabic" w:hAnsi="Traditional Arabic"/>
        </w:rPr>
        <w:t>Fund</w:t>
      </w:r>
      <w:r w:rsidR="00984605">
        <w:rPr>
          <w:rFonts w:ascii="Traditional Arabic" w:hAnsi="Traditional Arabic"/>
        </w:rPr>
        <w:t xml:space="preserve"> may be in any way incur loss in consequence of any unintentional action by any of the said parties in respect of </w:t>
      </w:r>
      <w:r w:rsidR="00A956D0">
        <w:rPr>
          <w:rFonts w:ascii="Traditional Arabic" w:hAnsi="Traditional Arabic"/>
        </w:rPr>
        <w:t>their</w:t>
      </w:r>
      <w:r w:rsidR="00984605">
        <w:rPr>
          <w:rFonts w:ascii="Traditional Arabic" w:hAnsi="Traditional Arabic"/>
        </w:rPr>
        <w:t xml:space="preserve"> management of </w:t>
      </w:r>
      <w:r w:rsidR="00602AD5">
        <w:rPr>
          <w:rFonts w:ascii="Traditional Arabic" w:hAnsi="Traditional Arabic"/>
        </w:rPr>
        <w:t xml:space="preserve">the </w:t>
      </w:r>
      <w:r>
        <w:rPr>
          <w:rFonts w:ascii="Traditional Arabic" w:hAnsi="Traditional Arabic"/>
        </w:rPr>
        <w:t>Fund</w:t>
      </w:r>
      <w:r w:rsidR="00984605">
        <w:rPr>
          <w:rFonts w:ascii="Traditional Arabic" w:hAnsi="Traditional Arabic"/>
        </w:rPr>
        <w:t>. Accordingly, such parties shall not be held liable for such loss provided that they have acted in good faith. Good faith can be proven by lack of actions, decisions or correspondence indicating prior knowledge of the negative consequences of such conduct and if the act does not involve gross negligence, fraud or wilfull misconduct.</w:t>
      </w:r>
    </w:p>
    <w:p w14:paraId="30C623A7" w14:textId="53A943E5" w:rsidR="00D52F2F" w:rsidRPr="00000FB5" w:rsidRDefault="00070F9F" w:rsidP="00CC548B">
      <w:pPr>
        <w:pStyle w:val="Heading1"/>
        <w:keepNext w:val="0"/>
        <w:numPr>
          <w:ilvl w:val="0"/>
          <w:numId w:val="13"/>
        </w:numPr>
        <w:spacing w:before="240" w:after="120"/>
        <w:ind w:left="567" w:hanging="567"/>
        <w:rPr>
          <w:rFonts w:ascii="Traditional Arabic" w:hAnsi="Traditional Arabic" w:cs="Traditional Arabic"/>
          <w:sz w:val="24"/>
          <w:szCs w:val="24"/>
        </w:rPr>
      </w:pPr>
      <w:bookmarkStart w:id="78" w:name="_Toc100651132"/>
      <w:r>
        <w:rPr>
          <w:rFonts w:ascii="Traditional Arabic" w:hAnsi="Traditional Arabic"/>
          <w:sz w:val="24"/>
        </w:rPr>
        <w:t>Subscription</w:t>
      </w:r>
      <w:bookmarkEnd w:id="78"/>
      <w:r w:rsidR="00D52F2F">
        <w:rPr>
          <w:rFonts w:ascii="Traditional Arabic" w:hAnsi="Traditional Arabic"/>
          <w:sz w:val="24"/>
        </w:rPr>
        <w:t xml:space="preserve"> </w:t>
      </w:r>
    </w:p>
    <w:p w14:paraId="3C528DEB" w14:textId="4E47849F" w:rsidR="00D52F2F" w:rsidRPr="00827BCF" w:rsidRDefault="00070F9F" w:rsidP="00AC7D70">
      <w:pPr>
        <w:pStyle w:val="ListParagraph"/>
        <w:spacing w:after="120"/>
        <w:ind w:left="0"/>
        <w:jc w:val="both"/>
        <w:rPr>
          <w:rFonts w:ascii="Traditional Arabic" w:hAnsi="Traditional Arabic" w:cs="Traditional Arabic"/>
          <w:b/>
          <w:bCs/>
        </w:rPr>
      </w:pPr>
      <w:r>
        <w:rPr>
          <w:rFonts w:ascii="Traditional Arabic" w:hAnsi="Traditional Arabic"/>
          <w:b/>
        </w:rPr>
        <w:t>Subscription</w:t>
      </w:r>
      <w:r w:rsidR="00D52F2F">
        <w:rPr>
          <w:rFonts w:ascii="Traditional Arabic" w:hAnsi="Traditional Arabic"/>
          <w:b/>
        </w:rPr>
        <w:t xml:space="preserve"> </w:t>
      </w:r>
      <w:r w:rsidR="00602AD5">
        <w:rPr>
          <w:rFonts w:ascii="Traditional Arabic" w:hAnsi="Traditional Arabic"/>
          <w:b/>
        </w:rPr>
        <w:t xml:space="preserve">Commencement </w:t>
      </w:r>
      <w:r w:rsidR="00D52F2F">
        <w:rPr>
          <w:rFonts w:ascii="Traditional Arabic" w:hAnsi="Traditional Arabic"/>
          <w:b/>
        </w:rPr>
        <w:t xml:space="preserve">and </w:t>
      </w:r>
      <w:r w:rsidR="00602AD5">
        <w:rPr>
          <w:rFonts w:ascii="Traditional Arabic" w:hAnsi="Traditional Arabic"/>
          <w:b/>
        </w:rPr>
        <w:t>Expiry</w:t>
      </w:r>
    </w:p>
    <w:p w14:paraId="461B3874" w14:textId="759A8DD7" w:rsidR="00D52F2F" w:rsidRPr="00827BCF" w:rsidRDefault="008C1374" w:rsidP="00280C49">
      <w:pPr>
        <w:tabs>
          <w:tab w:val="left" w:pos="447"/>
        </w:tabs>
        <w:spacing w:after="120"/>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's </w:t>
      </w:r>
      <w:r w:rsidR="00C22C69">
        <w:rPr>
          <w:rFonts w:ascii="Traditional Arabic" w:hAnsi="Traditional Arabic"/>
        </w:rPr>
        <w:t>Units</w:t>
      </w:r>
      <w:r w:rsidR="00D52F2F">
        <w:rPr>
          <w:rFonts w:ascii="Traditional Arabic" w:hAnsi="Traditional Arabic"/>
        </w:rPr>
        <w:t xml:space="preserve"> </w:t>
      </w:r>
      <w:r w:rsidR="00280C49">
        <w:rPr>
          <w:rFonts w:ascii="Traditional Arabic" w:hAnsi="Traditional Arabic"/>
        </w:rPr>
        <w:t>were</w:t>
      </w:r>
      <w:r w:rsidR="00D52F2F">
        <w:rPr>
          <w:rFonts w:ascii="Traditional Arabic" w:hAnsi="Traditional Arabic"/>
        </w:rPr>
        <w:t xml:space="preserve"> offered through a public offering in accordance with the Real Estate Investment Traded </w:t>
      </w:r>
      <w:r w:rsidR="007045B5">
        <w:rPr>
          <w:rFonts w:ascii="Traditional Arabic" w:hAnsi="Traditional Arabic"/>
        </w:rPr>
        <w:t>Fund</w:t>
      </w:r>
      <w:r w:rsidR="00D52F2F">
        <w:rPr>
          <w:rFonts w:ascii="Traditional Arabic" w:hAnsi="Traditional Arabic"/>
        </w:rPr>
        <w:t xml:space="preserve">s Instructions and the Real Estate </w:t>
      </w:r>
      <w:r w:rsidR="00AF0143">
        <w:rPr>
          <w:rFonts w:ascii="Traditional Arabic" w:hAnsi="Traditional Arabic"/>
        </w:rPr>
        <w:t>Investment Funds Regulations</w:t>
      </w:r>
      <w:r w:rsidR="00D52F2F">
        <w:rPr>
          <w:rFonts w:ascii="Traditional Arabic" w:hAnsi="Traditional Arabic"/>
        </w:rPr>
        <w:t xml:space="preserve"> within the Offering Period commenc</w:t>
      </w:r>
      <w:r w:rsidR="00280C49">
        <w:rPr>
          <w:rFonts w:ascii="Traditional Arabic" w:hAnsi="Traditional Arabic"/>
        </w:rPr>
        <w:t>ed</w:t>
      </w:r>
      <w:r w:rsidR="00D52F2F">
        <w:rPr>
          <w:rFonts w:ascii="Traditional Arabic" w:hAnsi="Traditional Arabic"/>
        </w:rPr>
        <w:t xml:space="preserve"> from 12/6/2017 and </w:t>
      </w:r>
      <w:r w:rsidR="00280C49">
        <w:rPr>
          <w:rFonts w:ascii="Traditional Arabic" w:hAnsi="Traditional Arabic"/>
        </w:rPr>
        <w:t xml:space="preserve">continued </w:t>
      </w:r>
      <w:r w:rsidR="00D52F2F">
        <w:rPr>
          <w:rFonts w:ascii="Traditional Arabic" w:hAnsi="Traditional Arabic"/>
        </w:rPr>
        <w:t xml:space="preserve">for ten </w:t>
      </w:r>
      <w:r w:rsidR="00602AD5">
        <w:rPr>
          <w:rFonts w:ascii="Traditional Arabic" w:hAnsi="Traditional Arabic"/>
        </w:rPr>
        <w:t xml:space="preserve">Business </w:t>
      </w:r>
      <w:r w:rsidR="00D52F2F">
        <w:rPr>
          <w:rFonts w:ascii="Traditional Arabic" w:hAnsi="Traditional Arabic"/>
        </w:rPr>
        <w:t>days up until 12/19/2017 (“</w:t>
      </w:r>
      <w:r w:rsidR="00D52F2F">
        <w:rPr>
          <w:rFonts w:ascii="Traditional Arabic" w:hAnsi="Traditional Arabic"/>
          <w:b/>
        </w:rPr>
        <w:t>Offering Period</w:t>
      </w:r>
      <w:r w:rsidR="00D52F2F">
        <w:rPr>
          <w:rFonts w:ascii="Traditional Arabic" w:hAnsi="Traditional Arabic"/>
        </w:rPr>
        <w:t xml:space="preserve">”). During the </w:t>
      </w:r>
      <w:r w:rsidR="00602AD5">
        <w:rPr>
          <w:rFonts w:ascii="Traditional Arabic" w:hAnsi="Traditional Arabic"/>
        </w:rPr>
        <w:t xml:space="preserve">subscription </w:t>
      </w:r>
      <w:r w:rsidR="00D52F2F">
        <w:rPr>
          <w:rFonts w:ascii="Traditional Arabic" w:hAnsi="Traditional Arabic"/>
        </w:rPr>
        <w:t xml:space="preserve">period, each </w:t>
      </w:r>
      <w:r w:rsidR="00E54423">
        <w:rPr>
          <w:rFonts w:ascii="Traditional Arabic" w:hAnsi="Traditional Arabic"/>
        </w:rPr>
        <w:t>Unit</w:t>
      </w:r>
      <w:r w:rsidR="00D52F2F">
        <w:rPr>
          <w:rFonts w:ascii="Traditional Arabic" w:hAnsi="Traditional Arabic"/>
        </w:rPr>
        <w:t xml:space="preserve"> will have a </w:t>
      </w:r>
      <w:r w:rsidR="00602AD5">
        <w:rPr>
          <w:rFonts w:ascii="Traditional Arabic" w:hAnsi="Traditional Arabic"/>
        </w:rPr>
        <w:t xml:space="preserve">subscription </w:t>
      </w:r>
      <w:r w:rsidR="00D52F2F">
        <w:rPr>
          <w:rFonts w:ascii="Traditional Arabic" w:hAnsi="Traditional Arabic"/>
        </w:rPr>
        <w:t xml:space="preserve">price of </w:t>
      </w:r>
      <w:r w:rsidR="009B7DF2">
        <w:rPr>
          <w:rFonts w:ascii="Traditional Arabic" w:hAnsi="Traditional Arabic"/>
        </w:rPr>
        <w:t>SAR</w:t>
      </w:r>
      <w:r w:rsidR="00D52F2F">
        <w:rPr>
          <w:rFonts w:ascii="Traditional Arabic" w:hAnsi="Traditional Arabic"/>
        </w:rPr>
        <w:t xml:space="preserve"> 10.</w:t>
      </w:r>
      <w:r w:rsidR="00280C49">
        <w:rPr>
          <w:rFonts w:ascii="Traditional Arabic" w:hAnsi="Traditional Arabic"/>
        </w:rPr>
        <w:t xml:space="preserve"> The Fund Manager undertakes to commit to the non Saudis Real Estate Ownership and Investment Law.</w:t>
      </w:r>
    </w:p>
    <w:p w14:paraId="5C25A72F" w14:textId="2043B01F" w:rsidR="00D52F2F" w:rsidRPr="00827BCF" w:rsidRDefault="00D52F2F" w:rsidP="008F5A79">
      <w:pPr>
        <w:tabs>
          <w:tab w:val="left" w:pos="447"/>
        </w:tabs>
        <w:spacing w:after="60"/>
        <w:jc w:val="both"/>
        <w:rPr>
          <w:rFonts w:ascii="Traditional Arabic" w:hAnsi="Traditional Arabic" w:cs="Traditional Arabic"/>
          <w:b/>
          <w:bCs/>
        </w:rPr>
      </w:pPr>
      <w:r>
        <w:rPr>
          <w:rFonts w:ascii="Traditional Arabic" w:hAnsi="Traditional Arabic"/>
          <w:b/>
        </w:rPr>
        <w:t xml:space="preserve">Size of </w:t>
      </w:r>
      <w:r w:rsidR="00602AD5">
        <w:rPr>
          <w:rFonts w:ascii="Traditional Arabic" w:hAnsi="Traditional Arabic"/>
          <w:b/>
        </w:rPr>
        <w:t>Initial Offering</w:t>
      </w:r>
    </w:p>
    <w:p w14:paraId="2B8B9E9A" w14:textId="32155230" w:rsidR="00D24ACD" w:rsidRPr="00827BCF" w:rsidRDefault="008C1374" w:rsidP="00280C49">
      <w:pPr>
        <w:pStyle w:val="ListParagraph"/>
        <w:spacing w:after="60"/>
        <w:ind w:left="0"/>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 offer</w:t>
      </w:r>
      <w:r w:rsidR="00280C49">
        <w:rPr>
          <w:rFonts w:ascii="Traditional Arabic" w:hAnsi="Traditional Arabic"/>
        </w:rPr>
        <w:t>ed</w:t>
      </w:r>
      <w:r w:rsidR="00D52F2F">
        <w:rPr>
          <w:rFonts w:ascii="Traditional Arabic" w:hAnsi="Traditional Arabic"/>
        </w:rPr>
        <w:t xml:space="preserve"> one hundred thirty-seven million, five hundred thousand (137,500,000) </w:t>
      </w:r>
      <w:r w:rsidR="00C22C69">
        <w:rPr>
          <w:rFonts w:ascii="Traditional Arabic" w:hAnsi="Traditional Arabic"/>
        </w:rPr>
        <w:t>Units</w:t>
      </w:r>
      <w:r w:rsidR="00D52F2F">
        <w:rPr>
          <w:rFonts w:ascii="Traditional Arabic" w:hAnsi="Traditional Arabic"/>
        </w:rPr>
        <w:t xml:space="preserve"> at a </w:t>
      </w:r>
      <w:r w:rsidR="005B6DC1">
        <w:rPr>
          <w:rFonts w:ascii="Traditional Arabic" w:hAnsi="Traditional Arabic"/>
        </w:rPr>
        <w:t xml:space="preserve">subscription </w:t>
      </w:r>
      <w:r w:rsidR="00D52F2F">
        <w:rPr>
          <w:rFonts w:ascii="Traditional Arabic" w:hAnsi="Traditional Arabic"/>
        </w:rPr>
        <w:t xml:space="preserve">price of ten 10 Saudi riyals to raise a capital of one billion, three hundred seventy-five million Saudi Riyals </w:t>
      </w:r>
      <w:r w:rsidR="009B7DF2">
        <w:rPr>
          <w:rFonts w:ascii="Traditional Arabic" w:hAnsi="Traditional Arabic"/>
        </w:rPr>
        <w:t>SAR</w:t>
      </w:r>
      <w:r w:rsidR="00D52F2F">
        <w:rPr>
          <w:rFonts w:ascii="Traditional Arabic" w:hAnsi="Traditional Arabic"/>
        </w:rPr>
        <w:t xml:space="preserve"> 1,375,000,000. Priority for acceptance of </w:t>
      </w:r>
      <w:r w:rsidR="00602AD5">
        <w:rPr>
          <w:rFonts w:ascii="Traditional Arabic" w:hAnsi="Traditional Arabic"/>
        </w:rPr>
        <w:t xml:space="preserve">subscriptions </w:t>
      </w:r>
      <w:r w:rsidR="00D52F2F">
        <w:rPr>
          <w:rFonts w:ascii="Traditional Arabic" w:hAnsi="Traditional Arabic"/>
        </w:rPr>
        <w:t xml:space="preserve">to </w:t>
      </w:r>
      <w:r w:rsidR="00602AD5">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w:t>
      </w:r>
      <w:r w:rsidR="00C22C69">
        <w:rPr>
          <w:rFonts w:ascii="Traditional Arabic" w:hAnsi="Traditional Arabic"/>
        </w:rPr>
        <w:t>Units</w:t>
      </w:r>
      <w:r w:rsidR="00D52F2F">
        <w:rPr>
          <w:rFonts w:ascii="Traditional Arabic" w:hAnsi="Traditional Arabic"/>
        </w:rPr>
        <w:t xml:space="preserve"> </w:t>
      </w:r>
      <w:r w:rsidR="00280C49">
        <w:rPr>
          <w:rFonts w:ascii="Traditional Arabic" w:hAnsi="Traditional Arabic"/>
        </w:rPr>
        <w:t>was</w:t>
      </w:r>
      <w:r w:rsidR="00D52F2F">
        <w:rPr>
          <w:rFonts w:ascii="Traditional Arabic" w:hAnsi="Traditional Arabic"/>
        </w:rPr>
        <w:t xml:space="preserve"> as follows:</w:t>
      </w:r>
    </w:p>
    <w:p w14:paraId="26503C55" w14:textId="1DDE0180" w:rsidR="00D24ACD" w:rsidRPr="00827BCF" w:rsidRDefault="00D24ACD" w:rsidP="008F5A79">
      <w:pPr>
        <w:pStyle w:val="ListParagraph"/>
        <w:spacing w:after="60"/>
        <w:ind w:left="0"/>
        <w:jc w:val="both"/>
        <w:rPr>
          <w:rFonts w:ascii="Traditional Arabic" w:hAnsi="Traditional Arabic" w:cs="Traditional Arabic"/>
        </w:rPr>
      </w:pPr>
      <w:r>
        <w:rPr>
          <w:rFonts w:ascii="Traditional Arabic" w:hAnsi="Traditional Arabic"/>
        </w:rPr>
        <w:t xml:space="preserve">First: In-kind </w:t>
      </w:r>
      <w:r w:rsidR="00602AD5">
        <w:rPr>
          <w:rFonts w:ascii="Traditional Arabic" w:hAnsi="Traditional Arabic"/>
        </w:rPr>
        <w:t xml:space="preserve">subscription </w:t>
      </w:r>
      <w:r>
        <w:rPr>
          <w:rFonts w:ascii="Traditional Arabic" w:hAnsi="Traditional Arabic"/>
        </w:rPr>
        <w:t xml:space="preserve">by Al-Andalus Real Estate Company to ninety-four million five hundred thousand 94,500,000 </w:t>
      </w:r>
      <w:r w:rsidR="00C22C69">
        <w:rPr>
          <w:rFonts w:ascii="Traditional Arabic" w:hAnsi="Traditional Arabic"/>
        </w:rPr>
        <w:t>Units</w:t>
      </w:r>
      <w:r>
        <w:rPr>
          <w:rFonts w:ascii="Traditional Arabic" w:hAnsi="Traditional Arabic"/>
        </w:rPr>
        <w:t xml:space="preserve"> in the amount of nine hundred forty-five million </w:t>
      </w:r>
      <w:r w:rsidR="009B7DF2">
        <w:rPr>
          <w:rFonts w:ascii="Traditional Arabic" w:hAnsi="Traditional Arabic"/>
        </w:rPr>
        <w:t>SAR</w:t>
      </w:r>
      <w:r>
        <w:rPr>
          <w:rFonts w:ascii="Traditional Arabic" w:hAnsi="Traditional Arabic"/>
        </w:rPr>
        <w:t xml:space="preserve"> 945,000,000 Saudi Riyals.</w:t>
      </w:r>
    </w:p>
    <w:p w14:paraId="6F27602B" w14:textId="6E7DDDF2" w:rsidR="00933B04" w:rsidRPr="00827BCF" w:rsidRDefault="00D24ACD" w:rsidP="008F5A79">
      <w:pPr>
        <w:tabs>
          <w:tab w:val="left" w:pos="447"/>
        </w:tabs>
        <w:spacing w:before="40" w:after="40" w:line="300" w:lineRule="atLeast"/>
        <w:jc w:val="both"/>
        <w:rPr>
          <w:rFonts w:ascii="Traditional Arabic" w:hAnsi="Traditional Arabic" w:cs="Traditional Arabic"/>
        </w:rPr>
      </w:pPr>
      <w:r>
        <w:rPr>
          <w:rFonts w:ascii="Traditional Arabic" w:hAnsi="Traditional Arabic"/>
        </w:rPr>
        <w:t xml:space="preserve">Second: Cash </w:t>
      </w:r>
      <w:r w:rsidR="00602AD5">
        <w:rPr>
          <w:rFonts w:ascii="Traditional Arabic" w:hAnsi="Traditional Arabic"/>
        </w:rPr>
        <w:t xml:space="preserve">subscription </w:t>
      </w:r>
      <w:r>
        <w:rPr>
          <w:rFonts w:ascii="Traditional Arabic" w:hAnsi="Traditional Arabic"/>
        </w:rPr>
        <w:t xml:space="preserve">by </w:t>
      </w:r>
      <w:r w:rsidR="00602AD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to one million seven hundred fifty thousand 1,750,000 </w:t>
      </w:r>
      <w:r w:rsidR="00C22C69">
        <w:rPr>
          <w:rFonts w:ascii="Traditional Arabic" w:hAnsi="Traditional Arabic"/>
        </w:rPr>
        <w:t>Units</w:t>
      </w:r>
      <w:r>
        <w:rPr>
          <w:rFonts w:ascii="Traditional Arabic" w:hAnsi="Traditional Arabic"/>
        </w:rPr>
        <w:t xml:space="preserve"> in the amount of seventeen million five hundred thousand </w:t>
      </w:r>
      <w:r w:rsidR="009B7DF2">
        <w:rPr>
          <w:rFonts w:ascii="Traditional Arabic" w:hAnsi="Traditional Arabic"/>
        </w:rPr>
        <w:t>SAR</w:t>
      </w:r>
      <w:r>
        <w:rPr>
          <w:rFonts w:ascii="Traditional Arabic" w:hAnsi="Traditional Arabic"/>
        </w:rPr>
        <w:t xml:space="preserve"> 17,500,000 Saudi Riyals.</w:t>
      </w:r>
    </w:p>
    <w:p w14:paraId="54A142E9" w14:textId="5841D54D" w:rsidR="00933B04" w:rsidRDefault="00933B04" w:rsidP="008F5A79">
      <w:pPr>
        <w:tabs>
          <w:tab w:val="left" w:pos="447"/>
        </w:tabs>
        <w:spacing w:before="40" w:after="40" w:line="300" w:lineRule="atLeast"/>
        <w:jc w:val="both"/>
        <w:rPr>
          <w:rFonts w:ascii="Traditional Arabic" w:hAnsi="Traditional Arabic"/>
        </w:rPr>
      </w:pPr>
      <w:r>
        <w:rPr>
          <w:rFonts w:ascii="Traditional Arabic" w:hAnsi="Traditional Arabic"/>
        </w:rPr>
        <w:t xml:space="preserve">Third: Cash </w:t>
      </w:r>
      <w:r w:rsidR="00602AD5">
        <w:rPr>
          <w:rFonts w:ascii="Traditional Arabic" w:hAnsi="Traditional Arabic"/>
        </w:rPr>
        <w:t xml:space="preserve">subscription </w:t>
      </w:r>
      <w:r>
        <w:rPr>
          <w:rFonts w:ascii="Traditional Arabic" w:hAnsi="Traditional Arabic"/>
        </w:rPr>
        <w:t xml:space="preserve">by the public to forty-one million two hundred fifty thousand 41,250,000 </w:t>
      </w:r>
      <w:r w:rsidR="00C22C69">
        <w:rPr>
          <w:rFonts w:ascii="Traditional Arabic" w:hAnsi="Traditional Arabic"/>
        </w:rPr>
        <w:t>Units</w:t>
      </w:r>
      <w:r>
        <w:rPr>
          <w:rFonts w:ascii="Traditional Arabic" w:hAnsi="Traditional Arabic"/>
        </w:rPr>
        <w:t xml:space="preserve"> in the amount of four hundred twelve million five hundred thousand </w:t>
      </w:r>
      <w:r w:rsidR="009B7DF2">
        <w:rPr>
          <w:rFonts w:ascii="Traditional Arabic" w:hAnsi="Traditional Arabic"/>
        </w:rPr>
        <w:t>SAR</w:t>
      </w:r>
      <w:r>
        <w:rPr>
          <w:rFonts w:ascii="Traditional Arabic" w:hAnsi="Traditional Arabic"/>
        </w:rPr>
        <w:t xml:space="preserve"> 412,500,000 Saudi Riyals.</w:t>
      </w:r>
    </w:p>
    <w:p w14:paraId="72C63C06" w14:textId="77777777" w:rsidR="0021231D" w:rsidRDefault="0021231D" w:rsidP="008F5A79">
      <w:pPr>
        <w:tabs>
          <w:tab w:val="left" w:pos="447"/>
        </w:tabs>
        <w:spacing w:before="40" w:after="40" w:line="300" w:lineRule="atLeast"/>
        <w:jc w:val="both"/>
        <w:rPr>
          <w:rFonts w:ascii="Traditional Arabic" w:hAnsi="Traditional Arabic"/>
        </w:rPr>
      </w:pPr>
    </w:p>
    <w:p w14:paraId="39F9A040" w14:textId="77777777" w:rsidR="0021231D" w:rsidRDefault="0021231D" w:rsidP="008F5A79">
      <w:pPr>
        <w:tabs>
          <w:tab w:val="left" w:pos="447"/>
        </w:tabs>
        <w:spacing w:before="40" w:after="40" w:line="300" w:lineRule="atLeast"/>
        <w:jc w:val="both"/>
        <w:rPr>
          <w:rFonts w:ascii="Traditional Arabic" w:hAnsi="Traditional Arabic"/>
        </w:rPr>
      </w:pPr>
    </w:p>
    <w:p w14:paraId="38858AA5" w14:textId="77777777" w:rsidR="0021231D" w:rsidRDefault="0021231D" w:rsidP="008F5A79">
      <w:pPr>
        <w:tabs>
          <w:tab w:val="left" w:pos="447"/>
        </w:tabs>
        <w:spacing w:before="40" w:after="40" w:line="300" w:lineRule="atLeast"/>
        <w:jc w:val="both"/>
        <w:rPr>
          <w:rFonts w:ascii="Traditional Arabic" w:hAnsi="Traditional Arabic"/>
        </w:rPr>
      </w:pPr>
    </w:p>
    <w:p w14:paraId="7624BC25" w14:textId="77777777" w:rsidR="0021231D" w:rsidRDefault="0021231D" w:rsidP="008F5A79">
      <w:pPr>
        <w:tabs>
          <w:tab w:val="left" w:pos="447"/>
        </w:tabs>
        <w:spacing w:before="40" w:after="40" w:line="300" w:lineRule="atLeast"/>
        <w:jc w:val="both"/>
        <w:rPr>
          <w:rFonts w:ascii="Traditional Arabic" w:hAnsi="Traditional Arabic"/>
        </w:rPr>
      </w:pPr>
    </w:p>
    <w:p w14:paraId="7A52E055" w14:textId="77777777" w:rsidR="0021231D" w:rsidRDefault="0021231D" w:rsidP="008F5A79">
      <w:pPr>
        <w:tabs>
          <w:tab w:val="left" w:pos="447"/>
        </w:tabs>
        <w:spacing w:before="40" w:after="40" w:line="300" w:lineRule="atLeast"/>
        <w:jc w:val="both"/>
        <w:rPr>
          <w:rFonts w:ascii="Traditional Arabic" w:hAnsi="Traditional Arabic"/>
        </w:rPr>
      </w:pPr>
    </w:p>
    <w:p w14:paraId="587517AF" w14:textId="77777777" w:rsidR="0021231D" w:rsidRDefault="0021231D" w:rsidP="008F5A79">
      <w:pPr>
        <w:tabs>
          <w:tab w:val="left" w:pos="447"/>
        </w:tabs>
        <w:spacing w:before="40" w:after="40" w:line="300" w:lineRule="atLeast"/>
        <w:jc w:val="both"/>
        <w:rPr>
          <w:rFonts w:ascii="Traditional Arabic" w:hAnsi="Traditional Arabic"/>
        </w:rPr>
      </w:pPr>
    </w:p>
    <w:p w14:paraId="1F1A89B1" w14:textId="77777777" w:rsidR="0021231D" w:rsidRDefault="0021231D" w:rsidP="008F5A79">
      <w:pPr>
        <w:tabs>
          <w:tab w:val="left" w:pos="447"/>
        </w:tabs>
        <w:spacing w:before="40" w:after="40" w:line="300" w:lineRule="atLeast"/>
        <w:jc w:val="both"/>
        <w:rPr>
          <w:rFonts w:ascii="Traditional Arabic" w:hAnsi="Traditional Arabic"/>
        </w:rPr>
      </w:pPr>
    </w:p>
    <w:p w14:paraId="5820FB1B" w14:textId="77777777" w:rsidR="0021231D" w:rsidRDefault="0021231D" w:rsidP="008F5A79">
      <w:pPr>
        <w:tabs>
          <w:tab w:val="left" w:pos="447"/>
        </w:tabs>
        <w:spacing w:before="40" w:after="40" w:line="300" w:lineRule="atLeast"/>
        <w:jc w:val="both"/>
        <w:rPr>
          <w:rFonts w:ascii="Traditional Arabic" w:hAnsi="Traditional Arabic"/>
        </w:rPr>
      </w:pPr>
    </w:p>
    <w:p w14:paraId="044E104E" w14:textId="77777777" w:rsidR="0021231D" w:rsidRPr="00827BCF" w:rsidRDefault="0021231D" w:rsidP="008F5A79">
      <w:pPr>
        <w:tabs>
          <w:tab w:val="left" w:pos="447"/>
        </w:tabs>
        <w:spacing w:before="40" w:after="40" w:line="300" w:lineRule="atLeast"/>
        <w:jc w:val="both"/>
        <w:rPr>
          <w:rFonts w:ascii="Traditional Arabic" w:hAnsi="Traditional Arabic" w:cs="Traditional Arabic"/>
        </w:rPr>
      </w:pPr>
    </w:p>
    <w:p w14:paraId="4990D70F" w14:textId="19F1B559" w:rsidR="00D52F2F" w:rsidRPr="00827BCF" w:rsidRDefault="00933E97" w:rsidP="008F5A79">
      <w:pPr>
        <w:pStyle w:val="ListParagraph"/>
        <w:spacing w:before="120" w:after="120" w:line="340" w:lineRule="atLeast"/>
        <w:ind w:left="0"/>
        <w:contextualSpacing w:val="0"/>
        <w:jc w:val="both"/>
        <w:rPr>
          <w:rFonts w:ascii="Traditional Arabic" w:hAnsi="Traditional Arabic" w:cs="Traditional Arabic"/>
        </w:rPr>
      </w:pPr>
      <w:r>
        <w:rPr>
          <w:rFonts w:ascii="Traditional Arabic" w:hAnsi="Traditional Arabic"/>
        </w:rPr>
        <w:t xml:space="preserve">Number of </w:t>
      </w:r>
      <w:r w:rsidR="00C22C69">
        <w:rPr>
          <w:rFonts w:ascii="Traditional Arabic" w:hAnsi="Traditional Arabic"/>
        </w:rPr>
        <w:t>Units</w:t>
      </w:r>
      <w:r>
        <w:rPr>
          <w:rFonts w:ascii="Traditional Arabic" w:hAnsi="Traditional Arabic"/>
        </w:rPr>
        <w:t xml:space="preserve"> </w:t>
      </w:r>
      <w:r w:rsidR="00602AD5">
        <w:rPr>
          <w:rFonts w:ascii="Traditional Arabic" w:hAnsi="Traditional Arabic"/>
        </w:rPr>
        <w:t xml:space="preserve">Offered </w:t>
      </w:r>
      <w:r>
        <w:rPr>
          <w:rFonts w:ascii="Traditional Arabic" w:hAnsi="Traditional Arabic"/>
        </w:rPr>
        <w:t xml:space="preserve">in </w:t>
      </w:r>
      <w:r w:rsidR="00602AD5">
        <w:rPr>
          <w:rFonts w:ascii="Traditional Arabic" w:hAnsi="Traditional Arabic"/>
        </w:rPr>
        <w:t xml:space="preserve">Kind </w:t>
      </w:r>
      <w:r>
        <w:rPr>
          <w:rFonts w:ascii="Traditional Arabic" w:hAnsi="Traditional Arabic"/>
        </w:rPr>
        <w:t xml:space="preserve">and </w:t>
      </w:r>
      <w:r w:rsidR="00602AD5">
        <w:rPr>
          <w:rFonts w:ascii="Traditional Arabic" w:hAnsi="Traditional Arabic"/>
        </w:rPr>
        <w:t>Cash</w:t>
      </w:r>
    </w:p>
    <w:tbl>
      <w:tblPr>
        <w:tblStyle w:val="TableGrid"/>
        <w:tblW w:w="0" w:type="auto"/>
        <w:tblInd w:w="10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73"/>
        <w:gridCol w:w="2269"/>
        <w:gridCol w:w="2276"/>
        <w:gridCol w:w="2267"/>
      </w:tblGrid>
      <w:tr w:rsidR="00CB253B" w:rsidRPr="00827BCF" w14:paraId="6EBC9504" w14:textId="77777777" w:rsidTr="00D266A2">
        <w:tc>
          <w:tcPr>
            <w:tcW w:w="2303" w:type="dxa"/>
            <w:vAlign w:val="center"/>
          </w:tcPr>
          <w:p w14:paraId="49D7545F" w14:textId="3FC9C810" w:rsidR="00CB253B" w:rsidRPr="00827BCF" w:rsidRDefault="00CB253B" w:rsidP="005138E4">
            <w:pPr>
              <w:keepNext/>
              <w:tabs>
                <w:tab w:val="left" w:pos="447"/>
              </w:tabs>
              <w:spacing w:before="60" w:after="60" w:line="340" w:lineRule="atLeast"/>
              <w:rPr>
                <w:rFonts w:ascii="Traditional Arabic" w:hAnsi="Traditional Arabic" w:cs="Traditional Arabic"/>
                <w:b/>
                <w:bCs/>
              </w:rPr>
            </w:pPr>
            <w:r>
              <w:rPr>
                <w:rFonts w:ascii="Traditional Arabic" w:hAnsi="Traditional Arabic"/>
                <w:b/>
              </w:rPr>
              <w:t xml:space="preserve">Type of </w:t>
            </w:r>
            <w:r w:rsidR="00070F9F">
              <w:rPr>
                <w:rFonts w:ascii="Traditional Arabic" w:hAnsi="Traditional Arabic"/>
                <w:b/>
              </w:rPr>
              <w:t>Subscription</w:t>
            </w:r>
          </w:p>
        </w:tc>
        <w:tc>
          <w:tcPr>
            <w:tcW w:w="2304" w:type="dxa"/>
            <w:vAlign w:val="center"/>
          </w:tcPr>
          <w:p w14:paraId="64CC9687" w14:textId="0E093017" w:rsidR="00CB253B" w:rsidRPr="00827BCF" w:rsidRDefault="00CB253B" w:rsidP="00F84332">
            <w:pPr>
              <w:keepNext/>
              <w:tabs>
                <w:tab w:val="left" w:pos="447"/>
              </w:tabs>
              <w:spacing w:before="60" w:after="60" w:line="340" w:lineRule="atLeast"/>
              <w:jc w:val="center"/>
              <w:rPr>
                <w:rFonts w:ascii="Traditional Arabic" w:hAnsi="Traditional Arabic" w:cs="Traditional Arabic"/>
                <w:b/>
                <w:bCs/>
              </w:rPr>
            </w:pPr>
            <w:r>
              <w:rPr>
                <w:rFonts w:ascii="Traditional Arabic" w:hAnsi="Traditional Arabic"/>
                <w:b/>
              </w:rPr>
              <w:t xml:space="preserve">Number of </w:t>
            </w:r>
            <w:r w:rsidR="00C22C69">
              <w:rPr>
                <w:rFonts w:ascii="Traditional Arabic" w:hAnsi="Traditional Arabic"/>
                <w:b/>
              </w:rPr>
              <w:t>Units</w:t>
            </w:r>
          </w:p>
        </w:tc>
        <w:tc>
          <w:tcPr>
            <w:tcW w:w="2304" w:type="dxa"/>
            <w:vAlign w:val="center"/>
          </w:tcPr>
          <w:p w14:paraId="17B7A6F7" w14:textId="752027AD" w:rsidR="00CB253B" w:rsidRPr="00827BCF" w:rsidRDefault="00CB253B" w:rsidP="00F84332">
            <w:pPr>
              <w:keepNext/>
              <w:tabs>
                <w:tab w:val="left" w:pos="447"/>
              </w:tabs>
              <w:spacing w:before="60" w:after="60" w:line="340" w:lineRule="atLeast"/>
              <w:jc w:val="center"/>
              <w:rPr>
                <w:rFonts w:ascii="Traditional Arabic" w:hAnsi="Traditional Arabic" w:cs="Traditional Arabic"/>
                <w:b/>
                <w:bCs/>
              </w:rPr>
            </w:pPr>
            <w:r>
              <w:rPr>
                <w:rFonts w:ascii="Traditional Arabic" w:hAnsi="Traditional Arabic"/>
                <w:b/>
              </w:rPr>
              <w:t xml:space="preserve">Value of </w:t>
            </w:r>
            <w:r w:rsidR="00C22C69">
              <w:rPr>
                <w:rFonts w:ascii="Traditional Arabic" w:hAnsi="Traditional Arabic"/>
                <w:b/>
              </w:rPr>
              <w:t>Units</w:t>
            </w:r>
            <w:r>
              <w:rPr>
                <w:rFonts w:ascii="Traditional Arabic" w:hAnsi="Traditional Arabic"/>
                <w:b/>
              </w:rPr>
              <w:t xml:space="preserve"> in </w:t>
            </w:r>
            <w:r w:rsidR="009B7DF2">
              <w:rPr>
                <w:rFonts w:ascii="Traditional Arabic" w:hAnsi="Traditional Arabic"/>
                <w:b/>
              </w:rPr>
              <w:t>SAR</w:t>
            </w:r>
            <w:r>
              <w:rPr>
                <w:rFonts w:ascii="Traditional Arabic" w:hAnsi="Traditional Arabic"/>
                <w:b/>
              </w:rPr>
              <w:t xml:space="preserve"> </w:t>
            </w:r>
          </w:p>
        </w:tc>
        <w:tc>
          <w:tcPr>
            <w:tcW w:w="2304" w:type="dxa"/>
            <w:vAlign w:val="center"/>
          </w:tcPr>
          <w:p w14:paraId="7B8D171C" w14:textId="43324CFD" w:rsidR="00CB253B" w:rsidRPr="00827BCF" w:rsidRDefault="00CB253B" w:rsidP="00602AD5">
            <w:pPr>
              <w:keepNext/>
              <w:tabs>
                <w:tab w:val="left" w:pos="447"/>
              </w:tabs>
              <w:spacing w:before="60" w:after="60" w:line="340" w:lineRule="atLeast"/>
              <w:jc w:val="center"/>
              <w:rPr>
                <w:rFonts w:ascii="Traditional Arabic" w:hAnsi="Traditional Arabic" w:cs="Traditional Arabic"/>
                <w:b/>
                <w:bCs/>
              </w:rPr>
            </w:pPr>
            <w:r>
              <w:rPr>
                <w:rFonts w:ascii="Traditional Arabic" w:hAnsi="Traditional Arabic"/>
                <w:b/>
              </w:rPr>
              <w:t xml:space="preserve">Percentage out of </w:t>
            </w:r>
            <w:r w:rsidR="00602AD5">
              <w:rPr>
                <w:rFonts w:ascii="Traditional Arabic" w:hAnsi="Traditional Arabic"/>
                <w:b/>
              </w:rPr>
              <w:t xml:space="preserve">the </w:t>
            </w:r>
            <w:r w:rsidR="008C1374">
              <w:rPr>
                <w:rFonts w:ascii="Traditional Arabic" w:hAnsi="Traditional Arabic"/>
                <w:b/>
              </w:rPr>
              <w:t>Fund</w:t>
            </w:r>
            <w:r>
              <w:rPr>
                <w:rFonts w:ascii="Traditional Arabic" w:hAnsi="Traditional Arabic"/>
                <w:b/>
              </w:rPr>
              <w:t>’s value</w:t>
            </w:r>
          </w:p>
        </w:tc>
      </w:tr>
      <w:tr w:rsidR="00CB253B" w:rsidRPr="00827BCF" w14:paraId="33A926E9" w14:textId="77777777" w:rsidTr="00D266A2">
        <w:tc>
          <w:tcPr>
            <w:tcW w:w="2303" w:type="dxa"/>
            <w:vAlign w:val="center"/>
          </w:tcPr>
          <w:p w14:paraId="53ADA06E" w14:textId="1F415D4D" w:rsidR="00CB253B" w:rsidRPr="00827BCF" w:rsidRDefault="00CB253B" w:rsidP="00F84332">
            <w:pPr>
              <w:keepNext/>
              <w:tabs>
                <w:tab w:val="left" w:pos="447"/>
              </w:tabs>
              <w:spacing w:before="60" w:after="60" w:line="340" w:lineRule="atLeast"/>
              <w:rPr>
                <w:rFonts w:ascii="Traditional Arabic" w:hAnsi="Traditional Arabic" w:cs="Traditional Arabic"/>
              </w:rPr>
            </w:pPr>
            <w:r>
              <w:rPr>
                <w:rFonts w:ascii="Traditional Arabic" w:hAnsi="Traditional Arabic"/>
              </w:rPr>
              <w:t xml:space="preserve">In-kind - </w:t>
            </w:r>
            <w:r w:rsidR="007B0522">
              <w:rPr>
                <w:rFonts w:ascii="Traditional Arabic" w:hAnsi="Traditional Arabic"/>
              </w:rPr>
              <w:t>Alandalus Property Company</w:t>
            </w:r>
          </w:p>
        </w:tc>
        <w:tc>
          <w:tcPr>
            <w:tcW w:w="2304" w:type="dxa"/>
            <w:vAlign w:val="center"/>
          </w:tcPr>
          <w:p w14:paraId="46F07E0B" w14:textId="2D1B6E71" w:rsidR="00CB253B" w:rsidRPr="00827BCF" w:rsidRDefault="00CB253B"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 xml:space="preserve">94,500,000 </w:t>
            </w:r>
          </w:p>
        </w:tc>
        <w:tc>
          <w:tcPr>
            <w:tcW w:w="2304" w:type="dxa"/>
            <w:vAlign w:val="center"/>
          </w:tcPr>
          <w:p w14:paraId="13203CEC" w14:textId="566AF925" w:rsidR="00CB253B" w:rsidRPr="00827BCF" w:rsidRDefault="00527175"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 xml:space="preserve">945,000,000 </w:t>
            </w:r>
          </w:p>
        </w:tc>
        <w:tc>
          <w:tcPr>
            <w:tcW w:w="2304" w:type="dxa"/>
            <w:vAlign w:val="center"/>
          </w:tcPr>
          <w:p w14:paraId="56CDE3CE" w14:textId="77777777" w:rsidR="00CB253B" w:rsidRPr="00827BCF" w:rsidRDefault="00CB253B"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68.73%</w:t>
            </w:r>
          </w:p>
        </w:tc>
      </w:tr>
      <w:tr w:rsidR="00CB253B" w:rsidRPr="00827BCF" w14:paraId="2DD99043" w14:textId="77777777" w:rsidTr="00D266A2">
        <w:tc>
          <w:tcPr>
            <w:tcW w:w="2303" w:type="dxa"/>
            <w:vAlign w:val="center"/>
          </w:tcPr>
          <w:p w14:paraId="7B4680A6" w14:textId="06192943" w:rsidR="00CB253B" w:rsidRPr="00827BCF" w:rsidRDefault="00CB253B" w:rsidP="00F84332">
            <w:pPr>
              <w:keepNext/>
              <w:tabs>
                <w:tab w:val="left" w:pos="447"/>
              </w:tabs>
              <w:spacing w:before="60" w:after="60" w:line="340" w:lineRule="atLeast"/>
              <w:rPr>
                <w:rFonts w:ascii="Traditional Arabic" w:hAnsi="Traditional Arabic" w:cs="Traditional Arabic"/>
              </w:rPr>
            </w:pPr>
            <w:r>
              <w:rPr>
                <w:rFonts w:ascii="Traditional Arabic" w:hAnsi="Traditional Arabic"/>
              </w:rPr>
              <w:t>Cash - the public</w:t>
            </w:r>
          </w:p>
        </w:tc>
        <w:tc>
          <w:tcPr>
            <w:tcW w:w="2304" w:type="dxa"/>
            <w:vAlign w:val="center"/>
          </w:tcPr>
          <w:p w14:paraId="5AC24F7F" w14:textId="7DC90607" w:rsidR="00CB253B" w:rsidRPr="00827BCF" w:rsidRDefault="00FA2586"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 xml:space="preserve">41,250,000 </w:t>
            </w:r>
          </w:p>
        </w:tc>
        <w:tc>
          <w:tcPr>
            <w:tcW w:w="2304" w:type="dxa"/>
            <w:vAlign w:val="center"/>
          </w:tcPr>
          <w:p w14:paraId="6B70AA41" w14:textId="49B5E9E0" w:rsidR="00CB253B" w:rsidRPr="00827BCF" w:rsidRDefault="00FA2586"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 xml:space="preserve">412,500,000 </w:t>
            </w:r>
          </w:p>
        </w:tc>
        <w:tc>
          <w:tcPr>
            <w:tcW w:w="2304" w:type="dxa"/>
            <w:vAlign w:val="center"/>
          </w:tcPr>
          <w:p w14:paraId="5C4067C3" w14:textId="77777777" w:rsidR="00CB253B" w:rsidRPr="00827BCF" w:rsidRDefault="00CB253B"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30%</w:t>
            </w:r>
          </w:p>
        </w:tc>
      </w:tr>
      <w:tr w:rsidR="00CB253B" w:rsidRPr="00827BCF" w14:paraId="4555E7E3" w14:textId="77777777" w:rsidTr="00D266A2">
        <w:tc>
          <w:tcPr>
            <w:tcW w:w="2303" w:type="dxa"/>
            <w:vAlign w:val="center"/>
          </w:tcPr>
          <w:p w14:paraId="0E802DD0" w14:textId="7BC06D15" w:rsidR="00CB253B" w:rsidRPr="00827BCF" w:rsidRDefault="00CB253B" w:rsidP="00FD719B">
            <w:pPr>
              <w:keepNext/>
              <w:tabs>
                <w:tab w:val="left" w:pos="447"/>
              </w:tabs>
              <w:spacing w:before="60" w:after="60" w:line="340" w:lineRule="atLeast"/>
              <w:rPr>
                <w:rFonts w:ascii="Traditional Arabic" w:hAnsi="Traditional Arabic" w:cs="Traditional Arabic"/>
              </w:rPr>
            </w:pPr>
            <w:r>
              <w:rPr>
                <w:rFonts w:ascii="Traditional Arabic" w:hAnsi="Traditional Arabic"/>
              </w:rPr>
              <w:t xml:space="preserve">Cash - </w:t>
            </w:r>
            <w:r w:rsidR="00FD719B">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p>
        </w:tc>
        <w:tc>
          <w:tcPr>
            <w:tcW w:w="2304" w:type="dxa"/>
            <w:vAlign w:val="center"/>
          </w:tcPr>
          <w:p w14:paraId="666A4560" w14:textId="6F3FB5FE" w:rsidR="00FA2586" w:rsidRPr="00827BCF" w:rsidRDefault="00FA2586"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 xml:space="preserve"> 1,750,000</w:t>
            </w:r>
          </w:p>
        </w:tc>
        <w:tc>
          <w:tcPr>
            <w:tcW w:w="2304" w:type="dxa"/>
            <w:vAlign w:val="center"/>
          </w:tcPr>
          <w:p w14:paraId="15F4524A" w14:textId="6364D760" w:rsidR="00FA2586" w:rsidRPr="00827BCF" w:rsidRDefault="00FA2586"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 xml:space="preserve"> 17,500,000</w:t>
            </w:r>
          </w:p>
        </w:tc>
        <w:tc>
          <w:tcPr>
            <w:tcW w:w="2304" w:type="dxa"/>
            <w:vAlign w:val="center"/>
          </w:tcPr>
          <w:p w14:paraId="59058F43" w14:textId="77777777" w:rsidR="00CB253B" w:rsidRPr="00827BCF" w:rsidRDefault="00CB253B" w:rsidP="00F84332">
            <w:pPr>
              <w:keepNext/>
              <w:tabs>
                <w:tab w:val="left" w:pos="447"/>
              </w:tabs>
              <w:spacing w:before="60" w:after="60" w:line="340" w:lineRule="atLeast"/>
              <w:jc w:val="center"/>
              <w:rPr>
                <w:rFonts w:ascii="Traditional Arabic" w:hAnsi="Traditional Arabic" w:cs="Traditional Arabic"/>
              </w:rPr>
            </w:pPr>
            <w:r>
              <w:rPr>
                <w:rFonts w:ascii="Traditional Arabic" w:hAnsi="Traditional Arabic"/>
              </w:rPr>
              <w:t>1.27%</w:t>
            </w:r>
          </w:p>
        </w:tc>
      </w:tr>
      <w:tr w:rsidR="00CB253B" w:rsidRPr="00827BCF" w14:paraId="18323ABB" w14:textId="77777777" w:rsidTr="00D266A2">
        <w:tc>
          <w:tcPr>
            <w:tcW w:w="2303" w:type="dxa"/>
            <w:vAlign w:val="center"/>
          </w:tcPr>
          <w:p w14:paraId="0BADD48C" w14:textId="77777777" w:rsidR="00CB253B" w:rsidRPr="00827BCF" w:rsidRDefault="00CB253B" w:rsidP="00F84332">
            <w:pPr>
              <w:keepNext/>
              <w:tabs>
                <w:tab w:val="left" w:pos="447"/>
              </w:tabs>
              <w:spacing w:before="60" w:after="60" w:line="340" w:lineRule="atLeast"/>
              <w:rPr>
                <w:rFonts w:ascii="Traditional Arabic" w:hAnsi="Traditional Arabic" w:cs="Traditional Arabic"/>
                <w:b/>
                <w:bCs/>
              </w:rPr>
            </w:pPr>
            <w:r>
              <w:rPr>
                <w:rFonts w:ascii="Traditional Arabic" w:hAnsi="Traditional Arabic"/>
                <w:b/>
              </w:rPr>
              <w:t>Total</w:t>
            </w:r>
          </w:p>
        </w:tc>
        <w:tc>
          <w:tcPr>
            <w:tcW w:w="2304" w:type="dxa"/>
            <w:vAlign w:val="center"/>
          </w:tcPr>
          <w:p w14:paraId="26BFB39C" w14:textId="1B1815F0" w:rsidR="00CB253B" w:rsidRPr="00827BCF" w:rsidRDefault="00CB253B" w:rsidP="00F84332">
            <w:pPr>
              <w:keepNext/>
              <w:tabs>
                <w:tab w:val="left" w:pos="447"/>
              </w:tabs>
              <w:spacing w:before="60" w:after="60" w:line="340" w:lineRule="atLeast"/>
              <w:jc w:val="center"/>
              <w:rPr>
                <w:rFonts w:ascii="Traditional Arabic" w:hAnsi="Traditional Arabic" w:cs="Traditional Arabic"/>
                <w:b/>
                <w:bCs/>
              </w:rPr>
            </w:pPr>
            <w:r>
              <w:rPr>
                <w:rFonts w:ascii="Traditional Arabic" w:hAnsi="Traditional Arabic"/>
                <w:b/>
              </w:rPr>
              <w:t xml:space="preserve">137,500,000 </w:t>
            </w:r>
          </w:p>
        </w:tc>
        <w:tc>
          <w:tcPr>
            <w:tcW w:w="2304" w:type="dxa"/>
            <w:vAlign w:val="center"/>
          </w:tcPr>
          <w:p w14:paraId="235A3CB8" w14:textId="658391A6" w:rsidR="00CB253B" w:rsidRPr="00827BCF" w:rsidRDefault="00CB253B" w:rsidP="00F84332">
            <w:pPr>
              <w:keepNext/>
              <w:tabs>
                <w:tab w:val="left" w:pos="447"/>
              </w:tabs>
              <w:spacing w:before="60" w:after="60" w:line="340" w:lineRule="atLeast"/>
              <w:jc w:val="center"/>
              <w:rPr>
                <w:rFonts w:ascii="Traditional Arabic" w:hAnsi="Traditional Arabic" w:cs="Traditional Arabic"/>
                <w:b/>
                <w:bCs/>
              </w:rPr>
            </w:pPr>
            <w:r>
              <w:rPr>
                <w:rFonts w:ascii="Traditional Arabic" w:hAnsi="Traditional Arabic"/>
                <w:b/>
              </w:rPr>
              <w:t xml:space="preserve">1,375,000,000 </w:t>
            </w:r>
          </w:p>
        </w:tc>
        <w:tc>
          <w:tcPr>
            <w:tcW w:w="2304" w:type="dxa"/>
            <w:vAlign w:val="center"/>
          </w:tcPr>
          <w:p w14:paraId="57D8188A" w14:textId="77777777" w:rsidR="00CB253B" w:rsidRPr="00827BCF" w:rsidRDefault="00CB253B" w:rsidP="00F84332">
            <w:pPr>
              <w:keepNext/>
              <w:tabs>
                <w:tab w:val="left" w:pos="447"/>
              </w:tabs>
              <w:spacing w:before="60" w:after="60" w:line="340" w:lineRule="atLeast"/>
              <w:jc w:val="center"/>
              <w:rPr>
                <w:rFonts w:ascii="Traditional Arabic" w:hAnsi="Traditional Arabic" w:cs="Traditional Arabic"/>
                <w:b/>
                <w:bCs/>
              </w:rPr>
            </w:pPr>
            <w:r>
              <w:rPr>
                <w:rFonts w:ascii="Traditional Arabic" w:hAnsi="Traditional Arabic"/>
                <w:b/>
              </w:rPr>
              <w:t>100%</w:t>
            </w:r>
          </w:p>
        </w:tc>
      </w:tr>
    </w:tbl>
    <w:p w14:paraId="5A03CE2E" w14:textId="2E2D14E4" w:rsidR="00D52F2F" w:rsidRPr="00827BCF" w:rsidRDefault="00C94DFE" w:rsidP="00AC18F5">
      <w:pPr>
        <w:keepNext/>
        <w:tabs>
          <w:tab w:val="left" w:pos="447"/>
        </w:tabs>
        <w:spacing w:before="120" w:after="120"/>
        <w:jc w:val="both"/>
        <w:rPr>
          <w:rFonts w:ascii="Traditional Arabic" w:hAnsi="Traditional Arabic" w:cs="Traditional Arabic"/>
        </w:rPr>
      </w:pPr>
      <w:r>
        <w:rPr>
          <w:rFonts w:ascii="Traditional Arabic" w:hAnsi="Traditional Arabic"/>
        </w:rPr>
        <w:t xml:space="preserve">A </w:t>
      </w:r>
      <w:r w:rsidR="00D52F2F">
        <w:rPr>
          <w:rFonts w:ascii="Traditional Arabic" w:hAnsi="Traditional Arabic"/>
        </w:rPr>
        <w:t xml:space="preserve">lock-up period, where Al-Andalus Real will not be able to trade in a number of 67.5 million </w:t>
      </w:r>
      <w:r w:rsidR="00C22C69">
        <w:rPr>
          <w:rFonts w:ascii="Traditional Arabic" w:hAnsi="Traditional Arabic"/>
        </w:rPr>
        <w:t>Units</w:t>
      </w:r>
      <w:r w:rsidR="00D52F2F">
        <w:rPr>
          <w:rFonts w:ascii="Traditional Arabic" w:hAnsi="Traditional Arabic"/>
        </w:rPr>
        <w:t xml:space="preserve">, representing 50% of the value of purchased </w:t>
      </w:r>
      <w:r w:rsidR="002C3C2A">
        <w:rPr>
          <w:rFonts w:ascii="Traditional Arabic" w:hAnsi="Traditional Arabic"/>
        </w:rPr>
        <w:t>Target Assets</w:t>
      </w:r>
      <w:r w:rsidR="00D52F2F">
        <w:rPr>
          <w:rFonts w:ascii="Traditional Arabic" w:hAnsi="Traditional Arabic"/>
        </w:rPr>
        <w:t xml:space="preserve">, under a written undertaking given thereby to </w:t>
      </w:r>
      <w:r w:rsidR="00283B3F">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during the acquisition of the </w:t>
      </w:r>
      <w:r w:rsidR="00AC18F5">
        <w:rPr>
          <w:rFonts w:ascii="Traditional Arabic" w:hAnsi="Traditional Arabic"/>
        </w:rPr>
        <w:t xml:space="preserve">Initial </w:t>
      </w:r>
      <w:r w:rsidR="002C3C2A">
        <w:rPr>
          <w:rFonts w:ascii="Traditional Arabic" w:hAnsi="Traditional Arabic"/>
        </w:rPr>
        <w:t>Assets</w:t>
      </w:r>
      <w:r w:rsidR="00D52F2F">
        <w:rPr>
          <w:rFonts w:ascii="Traditional Arabic" w:hAnsi="Traditional Arabic"/>
        </w:rPr>
        <w:t>. The Lock-up Period will extend for three years from</w:t>
      </w:r>
      <w:r w:rsidR="00AC18F5">
        <w:rPr>
          <w:rFonts w:ascii="Traditional Arabic" w:hAnsi="Traditional Arabic"/>
        </w:rPr>
        <w:t xml:space="preserve"> 8 January 2018</w:t>
      </w:r>
      <w:r w:rsidR="00D52F2F">
        <w:rPr>
          <w:rFonts w:ascii="Traditional Arabic" w:hAnsi="Traditional Arabic"/>
        </w:rPr>
        <w:t xml:space="preserve"> the date of listing </w:t>
      </w:r>
      <w:r w:rsidR="00283B3F">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's </w:t>
      </w:r>
      <w:r w:rsidR="00C22C69">
        <w:rPr>
          <w:rFonts w:ascii="Traditional Arabic" w:hAnsi="Traditional Arabic"/>
        </w:rPr>
        <w:t>Units</w:t>
      </w:r>
      <w:r w:rsidR="00D52F2F">
        <w:rPr>
          <w:rFonts w:ascii="Traditional Arabic" w:hAnsi="Traditional Arabic"/>
        </w:rPr>
        <w:t xml:space="preserve"> on </w:t>
      </w:r>
      <w:r w:rsidR="009D60D5">
        <w:rPr>
          <w:rFonts w:ascii="Traditional Arabic" w:hAnsi="Traditional Arabic"/>
        </w:rPr>
        <w:t>Tadawul</w:t>
      </w:r>
      <w:r w:rsidR="00D52F2F">
        <w:rPr>
          <w:rFonts w:ascii="Traditional Arabic" w:hAnsi="Traditional Arabic"/>
        </w:rPr>
        <w:t xml:space="preserve">. </w:t>
      </w:r>
    </w:p>
    <w:p w14:paraId="0FEF8206" w14:textId="36BECD30" w:rsidR="00E478BF" w:rsidRPr="00827BCF" w:rsidRDefault="00E478BF" w:rsidP="00E478BF">
      <w:pPr>
        <w:keepNext/>
        <w:tabs>
          <w:tab w:val="left" w:pos="447"/>
        </w:tabs>
        <w:spacing w:after="120"/>
        <w:ind w:hanging="90"/>
        <w:jc w:val="both"/>
        <w:rPr>
          <w:rFonts w:ascii="Traditional Arabic" w:hAnsi="Traditional Arabic" w:cs="Traditional Arabic"/>
          <w:b/>
          <w:bCs/>
        </w:rPr>
      </w:pPr>
      <w:r>
        <w:rPr>
          <w:rFonts w:ascii="Traditional Arabic" w:hAnsi="Traditional Arabic"/>
          <w:b/>
        </w:rPr>
        <w:t xml:space="preserve">Value of the Fund Manager Subscriptions </w:t>
      </w:r>
    </w:p>
    <w:p w14:paraId="4D7801F2" w14:textId="3C190281" w:rsidR="00E478BF" w:rsidRPr="00E478BF" w:rsidRDefault="00E478BF" w:rsidP="00E478BF">
      <w:pPr>
        <w:keepNext/>
        <w:tabs>
          <w:tab w:val="left" w:pos="447"/>
        </w:tabs>
        <w:spacing w:after="120"/>
        <w:ind w:hanging="90"/>
        <w:jc w:val="both"/>
        <w:rPr>
          <w:rFonts w:ascii="Traditional Arabic" w:hAnsi="Traditional Arabic"/>
        </w:rPr>
      </w:pPr>
      <w:r w:rsidRPr="00E478BF">
        <w:rPr>
          <w:rFonts w:ascii="Traditional Arabic" w:hAnsi="Traditional Arabic"/>
        </w:rPr>
        <w:t>The Fund Manager invested in the Fund, at inception, 1,750,000 with amount of SAR 17,500,000.</w:t>
      </w:r>
    </w:p>
    <w:p w14:paraId="5F09A808" w14:textId="420CDE71" w:rsidR="00D52F2F" w:rsidRPr="00827BCF" w:rsidRDefault="00D52F2F" w:rsidP="00283B3F">
      <w:pPr>
        <w:keepNext/>
        <w:tabs>
          <w:tab w:val="left" w:pos="447"/>
        </w:tabs>
        <w:spacing w:after="120"/>
        <w:ind w:hanging="90"/>
        <w:jc w:val="both"/>
        <w:rPr>
          <w:rFonts w:ascii="Traditional Arabic" w:hAnsi="Traditional Arabic" w:cs="Traditional Arabic"/>
          <w:b/>
          <w:bCs/>
        </w:rPr>
      </w:pPr>
      <w:r>
        <w:rPr>
          <w:rFonts w:ascii="Traditional Arabic" w:hAnsi="Traditional Arabic"/>
          <w:b/>
        </w:rPr>
        <w:t xml:space="preserve">Minimum and </w:t>
      </w:r>
      <w:r w:rsidR="00283B3F">
        <w:rPr>
          <w:rFonts w:ascii="Traditional Arabic" w:hAnsi="Traditional Arabic"/>
          <w:b/>
        </w:rPr>
        <w:t xml:space="preserve">Maximum </w:t>
      </w:r>
      <w:r w:rsidR="00070F9F">
        <w:rPr>
          <w:rFonts w:ascii="Traditional Arabic" w:hAnsi="Traditional Arabic"/>
          <w:b/>
        </w:rPr>
        <w:t>Subscription</w:t>
      </w:r>
    </w:p>
    <w:p w14:paraId="10801546" w14:textId="5858E3AB" w:rsidR="00D52F2F" w:rsidRPr="00827BCF" w:rsidRDefault="00D52F2F" w:rsidP="00C94DFE">
      <w:pPr>
        <w:pStyle w:val="ListParagraph"/>
        <w:keepNext/>
        <w:spacing w:after="120"/>
        <w:ind w:left="0"/>
        <w:jc w:val="both"/>
        <w:rPr>
          <w:rFonts w:ascii="Traditional Arabic" w:hAnsi="Traditional Arabic" w:cs="Traditional Arabic"/>
        </w:rPr>
      </w:pPr>
      <w:r>
        <w:rPr>
          <w:rFonts w:ascii="Traditional Arabic" w:hAnsi="Traditional Arabic"/>
        </w:rPr>
        <w:t xml:space="preserve">During the Offering Period, each </w:t>
      </w:r>
      <w:r w:rsidR="00283B3F">
        <w:rPr>
          <w:rFonts w:ascii="Traditional Arabic" w:hAnsi="Traditional Arabic"/>
        </w:rPr>
        <w:t xml:space="preserve">investor </w:t>
      </w:r>
      <w:r>
        <w:rPr>
          <w:rFonts w:ascii="Traditional Arabic" w:hAnsi="Traditional Arabic"/>
        </w:rPr>
        <w:t>subscribe</w:t>
      </w:r>
      <w:r w:rsidR="00C94DFE">
        <w:rPr>
          <w:rFonts w:ascii="Traditional Arabic" w:hAnsi="Traditional Arabic"/>
        </w:rPr>
        <w:t>d</w:t>
      </w:r>
      <w:r>
        <w:rPr>
          <w:rFonts w:ascii="Traditional Arabic" w:hAnsi="Traditional Arabic"/>
        </w:rPr>
        <w:t xml:space="preserve"> </w:t>
      </w:r>
      <w:r w:rsidR="00C94DFE">
        <w:rPr>
          <w:rFonts w:ascii="Traditional Arabic" w:hAnsi="Traditional Arabic"/>
        </w:rPr>
        <w:t xml:space="preserve">with </w:t>
      </w:r>
      <w:r>
        <w:rPr>
          <w:rFonts w:ascii="Traditional Arabic" w:hAnsi="Traditional Arabic"/>
        </w:rPr>
        <w:t xml:space="preserve">a minimum of 1,000 </w:t>
      </w:r>
      <w:r w:rsidR="00C22C69">
        <w:rPr>
          <w:rFonts w:ascii="Traditional Arabic" w:hAnsi="Traditional Arabic"/>
        </w:rPr>
        <w:t>Units</w:t>
      </w:r>
      <w:r>
        <w:rPr>
          <w:rFonts w:ascii="Traditional Arabic" w:hAnsi="Traditional Arabic"/>
        </w:rPr>
        <w:t xml:space="preserve"> at a </w:t>
      </w:r>
      <w:r w:rsidR="00283B3F">
        <w:rPr>
          <w:rFonts w:ascii="Traditional Arabic" w:hAnsi="Traditional Arabic"/>
        </w:rPr>
        <w:t xml:space="preserve">subscription </w:t>
      </w:r>
      <w:r>
        <w:rPr>
          <w:rFonts w:ascii="Traditional Arabic" w:hAnsi="Traditional Arabic"/>
        </w:rPr>
        <w:t xml:space="preserve">price of ten 10 Saudi Riyals per </w:t>
      </w:r>
      <w:r w:rsidR="00E54423">
        <w:rPr>
          <w:rFonts w:ascii="Traditional Arabic" w:hAnsi="Traditional Arabic"/>
        </w:rPr>
        <w:t>Unit</w:t>
      </w:r>
      <w:r>
        <w:rPr>
          <w:rFonts w:ascii="Traditional Arabic" w:hAnsi="Traditional Arabic"/>
        </w:rPr>
        <w:t xml:space="preserve"> and a total </w:t>
      </w:r>
      <w:r w:rsidR="00283B3F">
        <w:rPr>
          <w:rFonts w:ascii="Traditional Arabic" w:hAnsi="Traditional Arabic"/>
        </w:rPr>
        <w:t xml:space="preserve">subscription </w:t>
      </w:r>
      <w:r>
        <w:rPr>
          <w:rFonts w:ascii="Traditional Arabic" w:hAnsi="Traditional Arabic"/>
        </w:rPr>
        <w:t xml:space="preserve">amount of not less than ten thousand (10,000) Saudi Riyals. For the purpose of comply with the minimum number of </w:t>
      </w:r>
      <w:r w:rsidR="002822D2">
        <w:rPr>
          <w:rFonts w:ascii="Traditional Arabic" w:hAnsi="Traditional Arabic"/>
        </w:rPr>
        <w:t>Unitholders</w:t>
      </w:r>
      <w:r>
        <w:rPr>
          <w:rFonts w:ascii="Traditional Arabic" w:hAnsi="Traditional Arabic"/>
        </w:rPr>
        <w:t xml:space="preserve"> from the public set out in Real Estate Investment Traded </w:t>
      </w:r>
      <w:r w:rsidR="007045B5">
        <w:rPr>
          <w:rFonts w:ascii="Traditional Arabic" w:hAnsi="Traditional Arabic"/>
        </w:rPr>
        <w:t>Fund</w:t>
      </w:r>
      <w:r>
        <w:rPr>
          <w:rFonts w:ascii="Traditional Arabic" w:hAnsi="Traditional Arabic"/>
        </w:rPr>
        <w:t xml:space="preserve">s Instructions, which </w:t>
      </w:r>
      <w:r w:rsidR="00C94DFE">
        <w:rPr>
          <w:rFonts w:ascii="Traditional Arabic" w:hAnsi="Traditional Arabic"/>
        </w:rPr>
        <w:t xml:space="preserve">was </w:t>
      </w:r>
      <w:r>
        <w:rPr>
          <w:rFonts w:ascii="Traditional Arabic" w:hAnsi="Traditional Arabic"/>
        </w:rPr>
        <w:t xml:space="preserve">fifty </w:t>
      </w:r>
      <w:r w:rsidR="005B6DC1">
        <w:rPr>
          <w:rFonts w:ascii="Traditional Arabic" w:hAnsi="Traditional Arabic"/>
        </w:rPr>
        <w:t>investors</w:t>
      </w:r>
      <w:r>
        <w:rPr>
          <w:rFonts w:ascii="Traditional Arabic" w:hAnsi="Traditional Arabic"/>
        </w:rPr>
        <w:t xml:space="preserve">, the maximum of cash </w:t>
      </w:r>
      <w:r w:rsidR="00283B3F">
        <w:rPr>
          <w:rFonts w:ascii="Traditional Arabic" w:hAnsi="Traditional Arabic"/>
        </w:rPr>
        <w:t xml:space="preserve">subscriptions </w:t>
      </w:r>
      <w:r w:rsidR="00C94DFE">
        <w:rPr>
          <w:rFonts w:ascii="Traditional Arabic" w:hAnsi="Traditional Arabic"/>
        </w:rPr>
        <w:t>was</w:t>
      </w:r>
      <w:r>
        <w:rPr>
          <w:rFonts w:ascii="Traditional Arabic" w:hAnsi="Traditional Arabic"/>
        </w:rPr>
        <w:t xml:space="preserve"> less than 5% of </w:t>
      </w:r>
      <w:r w:rsidR="00283B3F">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total </w:t>
      </w:r>
      <w:r w:rsidR="004367D0">
        <w:rPr>
          <w:rFonts w:ascii="Traditional Arabic" w:hAnsi="Traditional Arabic"/>
        </w:rPr>
        <w:t>Assets</w:t>
      </w:r>
      <w:r w:rsidR="00630157">
        <w:rPr>
          <w:rFonts w:ascii="Traditional Arabic" w:hAnsi="Traditional Arabic"/>
        </w:rPr>
        <w:t xml:space="preserve"> vlue at inception</w:t>
      </w:r>
      <w:r>
        <w:rPr>
          <w:rFonts w:ascii="Traditional Arabic" w:hAnsi="Traditional Arabic"/>
        </w:rPr>
        <w:t xml:space="preserve"> or lower than </w:t>
      </w:r>
      <w:r w:rsidR="009B7DF2">
        <w:rPr>
          <w:rFonts w:ascii="Traditional Arabic" w:hAnsi="Traditional Arabic"/>
        </w:rPr>
        <w:t>SAR</w:t>
      </w:r>
      <w:r>
        <w:rPr>
          <w:rFonts w:ascii="Traditional Arabic" w:hAnsi="Traditional Arabic"/>
        </w:rPr>
        <w:t xml:space="preserve"> 68.75.</w:t>
      </w:r>
    </w:p>
    <w:p w14:paraId="1CBCD428" w14:textId="2A37B1E0" w:rsidR="00D52F2F" w:rsidRPr="008266B8" w:rsidRDefault="00D52F2F" w:rsidP="00B67FA7">
      <w:pPr>
        <w:keepNext/>
        <w:tabs>
          <w:tab w:val="left" w:pos="447"/>
        </w:tabs>
        <w:spacing w:after="120"/>
        <w:jc w:val="both"/>
        <w:rPr>
          <w:rFonts w:ascii="Traditional Arabic" w:hAnsi="Traditional Arabic" w:cs="Traditional Arabic"/>
          <w:b/>
          <w:bCs/>
          <w:lang w:val="en-US"/>
        </w:rPr>
      </w:pPr>
      <w:r>
        <w:rPr>
          <w:rFonts w:ascii="Traditional Arabic" w:hAnsi="Traditional Arabic"/>
          <w:b/>
        </w:rPr>
        <w:t xml:space="preserve">Procedures for </w:t>
      </w:r>
      <w:r w:rsidR="00B67FA7">
        <w:rPr>
          <w:rFonts w:ascii="Traditional Arabic" w:hAnsi="Traditional Arabic"/>
          <w:b/>
        </w:rPr>
        <w:t xml:space="preserve">Submitting </w:t>
      </w:r>
      <w:r>
        <w:rPr>
          <w:rFonts w:ascii="Traditional Arabic" w:hAnsi="Traditional Arabic"/>
          <w:b/>
        </w:rPr>
        <w:t xml:space="preserve">the </w:t>
      </w:r>
      <w:r w:rsidR="00B67FA7">
        <w:rPr>
          <w:rFonts w:ascii="Traditional Arabic" w:hAnsi="Traditional Arabic"/>
          <w:b/>
        </w:rPr>
        <w:t xml:space="preserve">Initial </w:t>
      </w:r>
      <w:r w:rsidR="009C3C75">
        <w:rPr>
          <w:rFonts w:ascii="Traditional Arabic" w:hAnsi="Traditional Arabic"/>
          <w:b/>
        </w:rPr>
        <w:t>Subscription Request</w:t>
      </w:r>
      <w:r w:rsidR="008266B8">
        <w:rPr>
          <w:rFonts w:ascii="Traditional Arabic" w:hAnsi="Traditional Arabic"/>
          <w:b/>
          <w:lang w:val="en-US"/>
        </w:rPr>
        <w:t xml:space="preserve"> during initial subscription</w:t>
      </w:r>
    </w:p>
    <w:p w14:paraId="1323BF14" w14:textId="6A4976E9" w:rsidR="00D52F2F" w:rsidRPr="00827BCF" w:rsidRDefault="00F40652" w:rsidP="008F5A79">
      <w:pPr>
        <w:pStyle w:val="ListParagraph"/>
        <w:spacing w:after="120"/>
        <w:ind w:left="0"/>
        <w:jc w:val="both"/>
        <w:rPr>
          <w:rFonts w:ascii="Traditional Arabic" w:hAnsi="Traditional Arabic" w:cs="Traditional Arabic"/>
        </w:rPr>
      </w:pPr>
      <w:r w:rsidRPr="007B5EC8">
        <w:rPr>
          <w:rFonts w:ascii="Traditional Arabic" w:hAnsi="Traditional Arabic"/>
        </w:rPr>
        <w:t xml:space="preserve">The </w:t>
      </w:r>
      <w:r w:rsidR="00B67FA7" w:rsidRPr="007B5EC8">
        <w:rPr>
          <w:rFonts w:ascii="Traditional Arabic" w:hAnsi="Traditional Arabic"/>
        </w:rPr>
        <w:t xml:space="preserve">investor </w:t>
      </w:r>
      <w:r w:rsidRPr="007B5EC8">
        <w:rPr>
          <w:rFonts w:ascii="Traditional Arabic" w:hAnsi="Traditional Arabic"/>
        </w:rPr>
        <w:t xml:space="preserve">must be a client with </w:t>
      </w:r>
      <w:r w:rsidR="00956D21">
        <w:rPr>
          <w:rFonts w:ascii="Traditional Arabic" w:hAnsi="Traditional Arabic"/>
        </w:rPr>
        <w:t>SNB</w:t>
      </w:r>
      <w:r w:rsidRPr="007B5EC8">
        <w:rPr>
          <w:rFonts w:ascii="Traditional Arabic" w:hAnsi="Traditional Arabic"/>
        </w:rPr>
        <w:t xml:space="preserve"> to be able to subscribe in </w:t>
      </w:r>
      <w:r w:rsidR="00B67FA7" w:rsidRPr="007B5EC8">
        <w:rPr>
          <w:rFonts w:ascii="Traditional Arabic" w:hAnsi="Traditional Arabic"/>
        </w:rPr>
        <w:t xml:space="preserve">the </w:t>
      </w:r>
      <w:r w:rsidR="008C1374" w:rsidRPr="007B5EC8">
        <w:rPr>
          <w:rFonts w:ascii="Traditional Arabic" w:hAnsi="Traditional Arabic"/>
        </w:rPr>
        <w:t>Fund</w:t>
      </w:r>
      <w:r w:rsidRPr="007B5EC8">
        <w:rPr>
          <w:rFonts w:ascii="Traditional Arabic" w:hAnsi="Traditional Arabic"/>
        </w:rPr>
        <w:t xml:space="preserve">. The client signs the </w:t>
      </w:r>
      <w:r w:rsidR="00D84FC6" w:rsidRPr="007B5EC8">
        <w:rPr>
          <w:rFonts w:ascii="Traditional Arabic" w:hAnsi="Traditional Arabic"/>
        </w:rPr>
        <w:t>Subscription Form</w:t>
      </w:r>
      <w:r w:rsidRPr="007B5EC8">
        <w:rPr>
          <w:rFonts w:ascii="Traditional Arabic" w:hAnsi="Traditional Arabic"/>
        </w:rPr>
        <w:t xml:space="preserve">, and </w:t>
      </w:r>
      <w:r w:rsidR="00B67FA7" w:rsidRPr="007B5EC8">
        <w:rPr>
          <w:rFonts w:ascii="Traditional Arabic" w:hAnsi="Traditional Arabic"/>
        </w:rPr>
        <w:t xml:space="preserve">the </w:t>
      </w:r>
      <w:r w:rsidR="008C1374" w:rsidRPr="007B5EC8">
        <w:rPr>
          <w:rFonts w:ascii="Traditional Arabic" w:hAnsi="Traditional Arabic"/>
        </w:rPr>
        <w:t>Fund</w:t>
      </w:r>
      <w:r w:rsidRPr="007B5EC8">
        <w:rPr>
          <w:rFonts w:ascii="Traditional Arabic" w:hAnsi="Traditional Arabic"/>
        </w:rPr>
        <w:t xml:space="preserve">’s </w:t>
      </w:r>
      <w:r w:rsidR="00F30D14" w:rsidRPr="007B5EC8">
        <w:rPr>
          <w:rFonts w:ascii="Traditional Arabic" w:hAnsi="Traditional Arabic"/>
        </w:rPr>
        <w:t>Terms and Conditions</w:t>
      </w:r>
      <w:r w:rsidRPr="007B5EC8">
        <w:rPr>
          <w:rFonts w:ascii="Traditional Arabic" w:hAnsi="Traditional Arabic"/>
        </w:rPr>
        <w:t xml:space="preserve"> through the branch of the Recipient, i.e. </w:t>
      </w:r>
      <w:r w:rsidR="00956D21">
        <w:rPr>
          <w:rFonts w:ascii="Traditional Arabic" w:hAnsi="Traditional Arabic"/>
        </w:rPr>
        <w:t>SNB</w:t>
      </w:r>
      <w:r w:rsidRPr="007B5EC8">
        <w:rPr>
          <w:rFonts w:ascii="Traditional Arabic" w:hAnsi="Traditional Arabic"/>
        </w:rPr>
        <w:t xml:space="preserve">. </w:t>
      </w:r>
      <w:r w:rsidR="00070F9F" w:rsidRPr="007B5EC8">
        <w:rPr>
          <w:rFonts w:ascii="Traditional Arabic" w:hAnsi="Traditional Arabic"/>
        </w:rPr>
        <w:t>Subscription</w:t>
      </w:r>
      <w:r w:rsidRPr="007B5EC8">
        <w:rPr>
          <w:rFonts w:ascii="Traditional Arabic" w:hAnsi="Traditional Arabic"/>
        </w:rPr>
        <w:t xml:space="preserve">s can also be made through </w:t>
      </w:r>
      <w:r w:rsidR="008543C4" w:rsidRPr="007B5EC8">
        <w:rPr>
          <w:rFonts w:ascii="Traditional Arabic" w:hAnsi="Traditional Arabic"/>
        </w:rPr>
        <w:t>Alternative Channels</w:t>
      </w:r>
      <w:r w:rsidRPr="007B5EC8">
        <w:rPr>
          <w:rFonts w:ascii="Traditional Arabic" w:hAnsi="Traditional Arabic"/>
        </w:rPr>
        <w:t xml:space="preserve"> via website: </w:t>
      </w:r>
      <w:hyperlink r:id="rId33">
        <w:r w:rsidRPr="007B5EC8">
          <w:rPr>
            <w:rStyle w:val="Hyperlink"/>
            <w:rFonts w:ascii="Traditional Arabic" w:hAnsi="Traditional Arabic"/>
          </w:rPr>
          <w:t>www.alahlionline.com</w:t>
        </w:r>
      </w:hyperlink>
      <w:r w:rsidRPr="007B5EC8">
        <w:rPr>
          <w:rFonts w:ascii="Traditional Arabic" w:hAnsi="Traditional Arabic"/>
          <w:color w:val="000000" w:themeColor="text1"/>
        </w:rPr>
        <w:t xml:space="preserve">, </w:t>
      </w:r>
      <w:r w:rsidR="00956D21">
        <w:rPr>
          <w:rFonts w:ascii="Traditional Arabic" w:hAnsi="Traditional Arabic"/>
          <w:color w:val="000000" w:themeColor="text1"/>
        </w:rPr>
        <w:t>SNB</w:t>
      </w:r>
      <w:r w:rsidRPr="007B5EC8">
        <w:rPr>
          <w:rFonts w:ascii="Traditional Arabic" w:hAnsi="Traditional Arabic"/>
          <w:color w:val="000000" w:themeColor="text1"/>
        </w:rPr>
        <w:t xml:space="preserve"> ATMs, or phone 920001000. The </w:t>
      </w:r>
      <w:r w:rsidR="00B67FA7" w:rsidRPr="007B5EC8">
        <w:rPr>
          <w:rFonts w:ascii="Traditional Arabic" w:hAnsi="Traditional Arabic"/>
          <w:color w:val="000000" w:themeColor="text1"/>
        </w:rPr>
        <w:t xml:space="preserve">subscription </w:t>
      </w:r>
      <w:r w:rsidRPr="007B5EC8">
        <w:rPr>
          <w:rFonts w:ascii="Traditional Arabic" w:hAnsi="Traditional Arabic"/>
          <w:color w:val="000000" w:themeColor="text1"/>
        </w:rPr>
        <w:t xml:space="preserve">amount, plus </w:t>
      </w:r>
      <w:r w:rsidR="003A552D" w:rsidRPr="007B5EC8">
        <w:rPr>
          <w:rFonts w:ascii="Traditional Arabic" w:hAnsi="Traditional Arabic"/>
          <w:color w:val="000000" w:themeColor="text1"/>
        </w:rPr>
        <w:t>Subscription Fees</w:t>
      </w:r>
      <w:r w:rsidRPr="007B5EC8">
        <w:rPr>
          <w:rFonts w:ascii="Traditional Arabic" w:hAnsi="Traditional Arabic"/>
          <w:color w:val="000000" w:themeColor="text1"/>
        </w:rPr>
        <w:t>, will then be deducted from the client’s account</w:t>
      </w:r>
      <w:r w:rsidRPr="007B5EC8">
        <w:rPr>
          <w:rFonts w:ascii="Traditional Arabic" w:hAnsi="Traditional Arabic"/>
        </w:rPr>
        <w:t xml:space="preserve">. When subscribing through the branches, an individual </w:t>
      </w:r>
      <w:r w:rsidR="005B6DC1" w:rsidRPr="007B5EC8">
        <w:rPr>
          <w:rFonts w:ascii="Traditional Arabic" w:hAnsi="Traditional Arabic"/>
        </w:rPr>
        <w:t xml:space="preserve">investor </w:t>
      </w:r>
      <w:r w:rsidRPr="007B5EC8">
        <w:rPr>
          <w:rFonts w:ascii="Traditional Arabic" w:hAnsi="Traditional Arabic"/>
        </w:rPr>
        <w:t xml:space="preserve">must present a valid personal identification such as the national identity card (for Saudis) or Iqama (for non-Saudis). In the case of </w:t>
      </w:r>
      <w:r w:rsidR="00B67FA7" w:rsidRPr="007B5EC8">
        <w:rPr>
          <w:rFonts w:ascii="Traditional Arabic" w:hAnsi="Traditional Arabic"/>
        </w:rPr>
        <w:t xml:space="preserve">subscription </w:t>
      </w:r>
      <w:r w:rsidRPr="007B5EC8">
        <w:rPr>
          <w:rFonts w:ascii="Traditional Arabic" w:hAnsi="Traditional Arabic"/>
        </w:rPr>
        <w:t xml:space="preserve">of any of the respective dependents or minors, the guardian shall present the national identity card for minors between 15-18 years or family record for minors under 15 years and dependents, in addition to the national identity card (for Saudi guardians) or Iqama (for non-Saudi guardians). It should be noted </w:t>
      </w:r>
      <w:r w:rsidRPr="007B5EC8">
        <w:rPr>
          <w:rFonts w:ascii="Traditional Arabic" w:hAnsi="Traditional Arabic"/>
        </w:rPr>
        <w:lastRenderedPageBreak/>
        <w:t xml:space="preserve">that in the event that the </w:t>
      </w:r>
      <w:r w:rsidR="00B67FA7" w:rsidRPr="007B5EC8">
        <w:rPr>
          <w:rFonts w:ascii="Traditional Arabic" w:hAnsi="Traditional Arabic"/>
        </w:rPr>
        <w:t xml:space="preserve">investor </w:t>
      </w:r>
      <w:r w:rsidRPr="007B5EC8">
        <w:rPr>
          <w:rFonts w:ascii="Traditional Arabic" w:hAnsi="Traditional Arabic"/>
        </w:rPr>
        <w:t xml:space="preserve">has not subscribed through the above Recipient yet, or in the absence of an active current account in the name of the </w:t>
      </w:r>
      <w:r w:rsidR="00B67FA7" w:rsidRPr="007B5EC8">
        <w:rPr>
          <w:rFonts w:ascii="Traditional Arabic" w:hAnsi="Traditional Arabic"/>
        </w:rPr>
        <w:t xml:space="preserve">investor </w:t>
      </w:r>
      <w:r w:rsidRPr="007B5EC8">
        <w:rPr>
          <w:rFonts w:ascii="Traditional Arabic" w:hAnsi="Traditional Arabic"/>
        </w:rPr>
        <w:t xml:space="preserve">with the Recipient, the </w:t>
      </w:r>
      <w:r w:rsidR="00B67FA7" w:rsidRPr="007B5EC8">
        <w:rPr>
          <w:rFonts w:ascii="Traditional Arabic" w:hAnsi="Traditional Arabic"/>
        </w:rPr>
        <w:t xml:space="preserve">investor </w:t>
      </w:r>
      <w:r w:rsidRPr="007B5EC8">
        <w:rPr>
          <w:rFonts w:ascii="Traditional Arabic" w:hAnsi="Traditional Arabic"/>
        </w:rPr>
        <w:t xml:space="preserve">shall attend one of the Recipient's branches in person to complete the </w:t>
      </w:r>
      <w:r w:rsidR="00B67FA7" w:rsidRPr="007B5EC8">
        <w:rPr>
          <w:rFonts w:ascii="Traditional Arabic" w:hAnsi="Traditional Arabic"/>
        </w:rPr>
        <w:t xml:space="preserve">subscription </w:t>
      </w:r>
      <w:r w:rsidRPr="007B5EC8">
        <w:rPr>
          <w:rFonts w:ascii="Traditional Arabic" w:hAnsi="Traditional Arabic"/>
        </w:rPr>
        <w:t xml:space="preserve">process. Legal entities (companies and institutions) must provide a letter signed by the company and a copy of the company's commercial registration, in addition to other documents required by </w:t>
      </w:r>
      <w:r w:rsidR="00B67FA7" w:rsidRPr="007B5EC8">
        <w:rPr>
          <w:rFonts w:ascii="Traditional Arabic" w:hAnsi="Traditional Arabic"/>
        </w:rPr>
        <w:t xml:space="preserve">the </w:t>
      </w:r>
      <w:r w:rsidR="008C1374" w:rsidRPr="007B5EC8">
        <w:rPr>
          <w:rFonts w:ascii="Traditional Arabic" w:hAnsi="Traditional Arabic"/>
        </w:rPr>
        <w:t>Fund</w:t>
      </w:r>
      <w:r w:rsidR="009B2EEE" w:rsidRPr="007B5EC8">
        <w:rPr>
          <w:rFonts w:ascii="Traditional Arabic" w:hAnsi="Traditional Arabic"/>
        </w:rPr>
        <w:t xml:space="preserve"> Manager</w:t>
      </w:r>
      <w:r w:rsidRPr="007B5EC8">
        <w:rPr>
          <w:rFonts w:ascii="Traditional Arabic" w:hAnsi="Traditional Arabic"/>
        </w:rPr>
        <w:t xml:space="preserve"> depending on the type of company or institution, to the one of the Recipient's branches. </w:t>
      </w:r>
      <w:r w:rsidR="005B6DC1" w:rsidRPr="007B5EC8">
        <w:rPr>
          <w:rFonts w:ascii="Traditional Arabic" w:hAnsi="Traditional Arabic"/>
        </w:rPr>
        <w:t xml:space="preserve">subscription </w:t>
      </w:r>
      <w:r w:rsidRPr="007B5EC8">
        <w:rPr>
          <w:rFonts w:ascii="Traditional Arabic" w:hAnsi="Traditional Arabic"/>
        </w:rPr>
        <w:t xml:space="preserve">to </w:t>
      </w:r>
      <w:r w:rsidR="00B67FA7" w:rsidRPr="007B5EC8">
        <w:rPr>
          <w:rFonts w:ascii="Traditional Arabic" w:hAnsi="Traditional Arabic"/>
        </w:rPr>
        <w:t xml:space="preserve">the </w:t>
      </w:r>
      <w:r w:rsidR="008C1374" w:rsidRPr="007B5EC8">
        <w:rPr>
          <w:rFonts w:ascii="Traditional Arabic" w:hAnsi="Traditional Arabic"/>
        </w:rPr>
        <w:t>Fund</w:t>
      </w:r>
      <w:r w:rsidRPr="007B5EC8">
        <w:rPr>
          <w:rFonts w:ascii="Traditional Arabic" w:hAnsi="Traditional Arabic"/>
        </w:rPr>
        <w:t xml:space="preserve"> may be subject to any other conditions or additional documentation as required by the Recipient. Upon </w:t>
      </w:r>
      <w:r w:rsidR="00B67FA7" w:rsidRPr="007B5EC8">
        <w:rPr>
          <w:rFonts w:ascii="Traditional Arabic" w:hAnsi="Traditional Arabic"/>
        </w:rPr>
        <w:t>subscription</w:t>
      </w:r>
      <w:r w:rsidRPr="007B5EC8">
        <w:rPr>
          <w:rFonts w:ascii="Traditional Arabic" w:hAnsi="Traditional Arabic"/>
        </w:rPr>
        <w:t xml:space="preserve">, the </w:t>
      </w:r>
      <w:r w:rsidR="00B67FA7" w:rsidRPr="007B5EC8">
        <w:rPr>
          <w:rFonts w:ascii="Traditional Arabic" w:hAnsi="Traditional Arabic"/>
        </w:rPr>
        <w:t xml:space="preserve">investor </w:t>
      </w:r>
      <w:r w:rsidRPr="007B5EC8">
        <w:rPr>
          <w:rFonts w:ascii="Traditional Arabic" w:hAnsi="Traditional Arabic"/>
        </w:rPr>
        <w:t xml:space="preserve">will not receive a deed of title to the investment </w:t>
      </w:r>
      <w:r w:rsidR="00C22C69" w:rsidRPr="007B5EC8">
        <w:rPr>
          <w:rFonts w:ascii="Traditional Arabic" w:hAnsi="Traditional Arabic"/>
        </w:rPr>
        <w:t>Units</w:t>
      </w:r>
      <w:r w:rsidRPr="007B5EC8">
        <w:rPr>
          <w:rFonts w:ascii="Traditional Arabic" w:hAnsi="Traditional Arabic"/>
        </w:rPr>
        <w:t xml:space="preserve">; rather, all investment </w:t>
      </w:r>
      <w:r w:rsidR="00C22C69" w:rsidRPr="007B5EC8">
        <w:rPr>
          <w:rFonts w:ascii="Traditional Arabic" w:hAnsi="Traditional Arabic"/>
        </w:rPr>
        <w:t>Units</w:t>
      </w:r>
      <w:r w:rsidRPr="007B5EC8">
        <w:rPr>
          <w:rFonts w:ascii="Traditional Arabic" w:hAnsi="Traditional Arabic"/>
        </w:rPr>
        <w:t xml:space="preserve"> will be </w:t>
      </w:r>
      <w:r w:rsidR="00B67FA7" w:rsidRPr="007B5EC8">
        <w:rPr>
          <w:rFonts w:ascii="Traditional Arabic" w:hAnsi="Traditional Arabic"/>
        </w:rPr>
        <w:t xml:space="preserve">registered </w:t>
      </w:r>
      <w:r w:rsidRPr="007B5EC8">
        <w:rPr>
          <w:rFonts w:ascii="Traditional Arabic" w:hAnsi="Traditional Arabic"/>
        </w:rPr>
        <w:t xml:space="preserve">with </w:t>
      </w:r>
      <w:r w:rsidR="009D60D5" w:rsidRPr="007B5EC8">
        <w:rPr>
          <w:rFonts w:ascii="Traditional Arabic" w:hAnsi="Traditional Arabic"/>
        </w:rPr>
        <w:t>Tadawul</w:t>
      </w:r>
      <w:r w:rsidRPr="007B5EC8">
        <w:rPr>
          <w:rFonts w:ascii="Traditional Arabic" w:hAnsi="Traditional Arabic"/>
        </w:rPr>
        <w:t xml:space="preserve"> Depository Center. The </w:t>
      </w:r>
      <w:r w:rsidR="00B67FA7" w:rsidRPr="007B5EC8">
        <w:rPr>
          <w:rFonts w:ascii="Traditional Arabic" w:hAnsi="Traditional Arabic"/>
        </w:rPr>
        <w:t xml:space="preserve">investor </w:t>
      </w:r>
      <w:r w:rsidRPr="007B5EC8">
        <w:rPr>
          <w:rFonts w:ascii="Traditional Arabic" w:hAnsi="Traditional Arabic"/>
        </w:rPr>
        <w:t xml:space="preserve">must have an active investment portfolio with </w:t>
      </w:r>
      <w:r w:rsidR="00956D21">
        <w:rPr>
          <w:rFonts w:ascii="Traditional Arabic" w:hAnsi="Traditional Arabic"/>
        </w:rPr>
        <w:t>SNB</w:t>
      </w:r>
      <w:r w:rsidRPr="007B5EC8">
        <w:rPr>
          <w:rFonts w:ascii="Traditional Arabic" w:hAnsi="Traditional Arabic"/>
        </w:rPr>
        <w:t xml:space="preserve"> Capital in order to be able to trade </w:t>
      </w:r>
      <w:r w:rsidR="00B67FA7" w:rsidRPr="007B5EC8">
        <w:rPr>
          <w:rFonts w:ascii="Traditional Arabic" w:hAnsi="Traditional Arabic"/>
        </w:rPr>
        <w:t xml:space="preserve">the </w:t>
      </w:r>
      <w:r w:rsidR="008C1374" w:rsidRPr="007B5EC8">
        <w:rPr>
          <w:rFonts w:ascii="Traditional Arabic" w:hAnsi="Traditional Arabic"/>
        </w:rPr>
        <w:t>Fund</w:t>
      </w:r>
      <w:r w:rsidRPr="007B5EC8">
        <w:rPr>
          <w:rFonts w:ascii="Traditional Arabic" w:hAnsi="Traditional Arabic"/>
        </w:rPr>
        <w:t xml:space="preserve">'s </w:t>
      </w:r>
      <w:r w:rsidR="00C22C69" w:rsidRPr="007B5EC8">
        <w:rPr>
          <w:rFonts w:ascii="Traditional Arabic" w:hAnsi="Traditional Arabic"/>
        </w:rPr>
        <w:t>Units</w:t>
      </w:r>
      <w:r w:rsidRPr="007B5EC8">
        <w:rPr>
          <w:rFonts w:ascii="Traditional Arabic" w:hAnsi="Traditional Arabic"/>
        </w:rPr>
        <w:t xml:space="preserve">. </w:t>
      </w:r>
      <w:r w:rsidR="008C1374" w:rsidRPr="007B5EC8">
        <w:rPr>
          <w:rFonts w:ascii="Traditional Arabic" w:hAnsi="Traditional Arabic"/>
        </w:rPr>
        <w:t>The Fund</w:t>
      </w:r>
      <w:r w:rsidR="009B2EEE" w:rsidRPr="007B5EC8">
        <w:rPr>
          <w:rFonts w:ascii="Traditional Arabic" w:hAnsi="Traditional Arabic"/>
        </w:rPr>
        <w:t xml:space="preserve"> Manager</w:t>
      </w:r>
      <w:r w:rsidRPr="007B5EC8">
        <w:rPr>
          <w:rFonts w:ascii="Traditional Arabic" w:hAnsi="Traditional Arabic"/>
        </w:rPr>
        <w:t xml:space="preserve"> may, at its sole discretion, grant facilities to its clients with adequate financial solvency or creditworthiness credit.</w:t>
      </w:r>
    </w:p>
    <w:p w14:paraId="63863C77" w14:textId="577946F3" w:rsidR="00286239" w:rsidRDefault="00D52F2F" w:rsidP="008F5A79">
      <w:pPr>
        <w:spacing w:after="120"/>
        <w:jc w:val="both"/>
        <w:rPr>
          <w:rFonts w:ascii="Traditional Arabic" w:hAnsi="Traditional Arabic"/>
          <w:b/>
          <w:bCs/>
        </w:rPr>
      </w:pPr>
      <w:r>
        <w:rPr>
          <w:rFonts w:ascii="Traditional Arabic" w:hAnsi="Traditional Arabic"/>
        </w:rPr>
        <w:t xml:space="preserve">Notwithstanding the receipt of the signed </w:t>
      </w:r>
      <w:r w:rsidR="00D84FC6">
        <w:rPr>
          <w:rFonts w:ascii="Traditional Arabic" w:hAnsi="Traditional Arabic"/>
        </w:rPr>
        <w:t>Subscription Form</w:t>
      </w:r>
      <w:r>
        <w:rPr>
          <w:rFonts w:ascii="Traditional Arabic" w:hAnsi="Traditional Arabic"/>
        </w:rPr>
        <w:t xml:space="preserve"> or fulfillment of any other requirements, </w:t>
      </w:r>
      <w:r w:rsidR="00B67FA7">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or the Recipient reserves the absolute right to reject any </w:t>
      </w:r>
      <w:r w:rsidR="00B67FA7">
        <w:rPr>
          <w:rFonts w:ascii="Traditional Arabic" w:hAnsi="Traditional Arabic"/>
        </w:rPr>
        <w:t xml:space="preserve">subscription </w:t>
      </w:r>
      <w:r>
        <w:rPr>
          <w:rFonts w:ascii="Traditional Arabic" w:hAnsi="Traditional Arabic"/>
        </w:rPr>
        <w:t xml:space="preserve">in full in the event that (i) the </w:t>
      </w:r>
      <w:r w:rsidR="00B67FA7">
        <w:rPr>
          <w:rFonts w:ascii="Traditional Arabic" w:hAnsi="Traditional Arabic"/>
        </w:rPr>
        <w:t xml:space="preserve">subscriber </w:t>
      </w:r>
      <w:r>
        <w:rPr>
          <w:rFonts w:ascii="Traditional Arabic" w:hAnsi="Traditional Arabic"/>
        </w:rPr>
        <w:t xml:space="preserve">is a blocked person; the </w:t>
      </w:r>
      <w:r w:rsidR="00B67FA7">
        <w:rPr>
          <w:rFonts w:ascii="Traditional Arabic" w:hAnsi="Traditional Arabic"/>
        </w:rPr>
        <w:t xml:space="preserve">investors’ subscription </w:t>
      </w:r>
      <w:r>
        <w:rPr>
          <w:rFonts w:ascii="Traditional Arabic" w:hAnsi="Traditional Arabic"/>
        </w:rPr>
        <w:t xml:space="preserve">results in violation by </w:t>
      </w:r>
      <w:r w:rsidR="00B67FA7">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B67FA7">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and/or the Recipient, of SAMA's laws and regulations and/or CML and its implementing regulations, laws in force in </w:t>
      </w:r>
      <w:r w:rsidR="00B67FA7">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 of Saudi Arabia, or </w:t>
      </w:r>
      <w:r w:rsidR="00B67FA7">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F30D14">
        <w:rPr>
          <w:rFonts w:ascii="Traditional Arabic" w:hAnsi="Traditional Arabic"/>
        </w:rPr>
        <w:t>Terms and Conditions</w:t>
      </w:r>
      <w:r>
        <w:rPr>
          <w:rFonts w:ascii="Traditional Arabic" w:hAnsi="Traditional Arabic"/>
        </w:rPr>
        <w:t xml:space="preserve">; or in the event that the </w:t>
      </w:r>
      <w:r w:rsidR="00B67FA7">
        <w:rPr>
          <w:rFonts w:ascii="Traditional Arabic" w:hAnsi="Traditional Arabic"/>
        </w:rPr>
        <w:t xml:space="preserve">investor's subscription </w:t>
      </w:r>
      <w:r>
        <w:rPr>
          <w:rFonts w:ascii="Traditional Arabic" w:hAnsi="Traditional Arabic"/>
        </w:rPr>
        <w:t xml:space="preserve">causes damage to other </w:t>
      </w:r>
      <w:r w:rsidR="002822D2">
        <w:rPr>
          <w:rFonts w:ascii="Traditional Arabic" w:hAnsi="Traditional Arabic"/>
        </w:rPr>
        <w:t>Unitholders</w:t>
      </w:r>
      <w:r>
        <w:rPr>
          <w:rFonts w:ascii="Traditional Arabic" w:hAnsi="Traditional Arabic"/>
        </w:rPr>
        <w:t xml:space="preserve"> or </w:t>
      </w:r>
      <w:r w:rsidR="00B67FA7">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If the </w:t>
      </w:r>
      <w:r w:rsidR="005B6DC1">
        <w:rPr>
          <w:rFonts w:ascii="Traditional Arabic" w:hAnsi="Traditional Arabic"/>
        </w:rPr>
        <w:t xml:space="preserve">subscription request </w:t>
      </w:r>
      <w:r>
        <w:rPr>
          <w:rFonts w:ascii="Traditional Arabic" w:hAnsi="Traditional Arabic"/>
        </w:rPr>
        <w:t xml:space="preserve">is rejected, </w:t>
      </w:r>
      <w:r w:rsidR="00B67FA7">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will </w:t>
      </w:r>
      <w:r w:rsidR="00B67FA7">
        <w:rPr>
          <w:rFonts w:ascii="Traditional Arabic" w:hAnsi="Traditional Arabic"/>
        </w:rPr>
        <w:t xml:space="preserve">refund </w:t>
      </w:r>
      <w:r>
        <w:rPr>
          <w:rFonts w:ascii="Traditional Arabic" w:hAnsi="Traditional Arabic"/>
        </w:rPr>
        <w:t xml:space="preserve">to the </w:t>
      </w:r>
      <w:r w:rsidR="00B67FA7">
        <w:rPr>
          <w:rFonts w:ascii="Traditional Arabic" w:hAnsi="Traditional Arabic"/>
        </w:rPr>
        <w:t xml:space="preserve">investor </w:t>
      </w:r>
      <w:r>
        <w:rPr>
          <w:rFonts w:ascii="Traditional Arabic" w:hAnsi="Traditional Arabic"/>
        </w:rPr>
        <w:t xml:space="preserve">the amount of </w:t>
      </w:r>
      <w:r w:rsidR="00B67FA7">
        <w:rPr>
          <w:rFonts w:ascii="Traditional Arabic" w:hAnsi="Traditional Arabic"/>
        </w:rPr>
        <w:t xml:space="preserve">subscription </w:t>
      </w:r>
      <w:r>
        <w:rPr>
          <w:rFonts w:ascii="Traditional Arabic" w:hAnsi="Traditional Arabic"/>
        </w:rPr>
        <w:t xml:space="preserve">and </w:t>
      </w:r>
      <w:r w:rsidR="003A552D">
        <w:rPr>
          <w:rFonts w:ascii="Traditional Arabic" w:hAnsi="Traditional Arabic"/>
        </w:rPr>
        <w:t>Subscription Fees</w:t>
      </w:r>
      <w:r>
        <w:rPr>
          <w:rFonts w:ascii="Traditional Arabic" w:hAnsi="Traditional Arabic"/>
        </w:rPr>
        <w:t xml:space="preserve"> or remaining balance. </w:t>
      </w:r>
    </w:p>
    <w:p w14:paraId="2F03FB37" w14:textId="3EE92411" w:rsidR="00D52F2F" w:rsidRPr="00827BCF" w:rsidRDefault="00E54423" w:rsidP="008F5A79">
      <w:pPr>
        <w:tabs>
          <w:tab w:val="left" w:pos="447"/>
          <w:tab w:val="right" w:pos="839"/>
        </w:tabs>
        <w:spacing w:after="120"/>
        <w:jc w:val="both"/>
        <w:rPr>
          <w:rFonts w:ascii="Traditional Arabic" w:hAnsi="Traditional Arabic" w:cs="Traditional Arabic"/>
          <w:b/>
          <w:bCs/>
        </w:rPr>
      </w:pPr>
      <w:r>
        <w:rPr>
          <w:rFonts w:ascii="Traditional Arabic" w:hAnsi="Traditional Arabic"/>
          <w:b/>
        </w:rPr>
        <w:t>Unit</w:t>
      </w:r>
      <w:r w:rsidR="00D52F2F">
        <w:rPr>
          <w:rFonts w:ascii="Traditional Arabic" w:hAnsi="Traditional Arabic"/>
          <w:b/>
        </w:rPr>
        <w:t xml:space="preserve"> </w:t>
      </w:r>
      <w:r w:rsidR="00B67FA7">
        <w:rPr>
          <w:rFonts w:ascii="Traditional Arabic" w:hAnsi="Traditional Arabic"/>
          <w:b/>
        </w:rPr>
        <w:t>Allocation Mechanism</w:t>
      </w:r>
    </w:p>
    <w:p w14:paraId="46C9422D" w14:textId="5F818A9D" w:rsidR="00D52F2F" w:rsidRPr="00827BCF" w:rsidRDefault="008C1374" w:rsidP="00630157">
      <w:pPr>
        <w:spacing w:after="12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w:t>
      </w:r>
      <w:r w:rsidR="00630157">
        <w:rPr>
          <w:rFonts w:ascii="Traditional Arabic" w:hAnsi="Traditional Arabic"/>
        </w:rPr>
        <w:t>notified</w:t>
      </w:r>
      <w:r w:rsidR="00D52F2F">
        <w:rPr>
          <w:rFonts w:ascii="Traditional Arabic" w:hAnsi="Traditional Arabic"/>
        </w:rPr>
        <w:t xml:space="preserve"> directly or through the Recipient, each </w:t>
      </w:r>
      <w:r w:rsidR="00B67FA7">
        <w:rPr>
          <w:rFonts w:ascii="Traditional Arabic" w:hAnsi="Traditional Arabic"/>
        </w:rPr>
        <w:t xml:space="preserve">investor </w:t>
      </w:r>
      <w:r w:rsidR="00D52F2F">
        <w:rPr>
          <w:rFonts w:ascii="Traditional Arabic" w:hAnsi="Traditional Arabic"/>
        </w:rPr>
        <w:t xml:space="preserve">within 15 </w:t>
      </w:r>
      <w:r w:rsidR="002B7A19">
        <w:rPr>
          <w:rFonts w:ascii="Traditional Arabic" w:hAnsi="Traditional Arabic"/>
        </w:rPr>
        <w:t>Business Days</w:t>
      </w:r>
      <w:r w:rsidR="00D52F2F">
        <w:rPr>
          <w:rFonts w:ascii="Traditional Arabic" w:hAnsi="Traditional Arabic"/>
        </w:rPr>
        <w:t xml:space="preserve"> of the </w:t>
      </w:r>
      <w:r w:rsidR="0045425B">
        <w:rPr>
          <w:rFonts w:ascii="Traditional Arabic" w:hAnsi="Traditional Arabic"/>
        </w:rPr>
        <w:t>Closure Date</w:t>
      </w:r>
      <w:r w:rsidR="00D52F2F">
        <w:rPr>
          <w:rFonts w:ascii="Traditional Arabic" w:hAnsi="Traditional Arabic"/>
        </w:rPr>
        <w:t xml:space="preserve"> that its </w:t>
      </w:r>
      <w:r w:rsidR="005B6DC1">
        <w:rPr>
          <w:rFonts w:ascii="Traditional Arabic" w:hAnsi="Traditional Arabic"/>
        </w:rPr>
        <w:t xml:space="preserve">subscription request </w:t>
      </w:r>
      <w:r w:rsidR="00D52F2F">
        <w:rPr>
          <w:rFonts w:ascii="Traditional Arabic" w:hAnsi="Traditional Arabic"/>
        </w:rPr>
        <w:t xml:space="preserve">is accepted or rejected, with the approved </w:t>
      </w:r>
      <w:r w:rsidR="00B67FA7">
        <w:rPr>
          <w:rFonts w:ascii="Traditional Arabic" w:hAnsi="Traditional Arabic"/>
        </w:rPr>
        <w:t xml:space="preserve">subscription </w:t>
      </w:r>
      <w:r w:rsidR="00D52F2F">
        <w:rPr>
          <w:rFonts w:ascii="Traditional Arabic" w:hAnsi="Traditional Arabic"/>
        </w:rPr>
        <w:t xml:space="preserve">amount. In case an </w:t>
      </w:r>
      <w:r w:rsidR="00B67FA7">
        <w:rPr>
          <w:rFonts w:ascii="Traditional Arabic" w:hAnsi="Traditional Arabic"/>
        </w:rPr>
        <w:t xml:space="preserve">investor’s subscription </w:t>
      </w:r>
      <w:r w:rsidR="00D52F2F">
        <w:rPr>
          <w:rFonts w:ascii="Traditional Arabic" w:hAnsi="Traditional Arabic"/>
        </w:rPr>
        <w:t xml:space="preserve">amount is rejected, the </w:t>
      </w:r>
      <w:r w:rsidR="00B67FA7">
        <w:rPr>
          <w:rFonts w:ascii="Traditional Arabic" w:hAnsi="Traditional Arabic"/>
        </w:rPr>
        <w:t xml:space="preserve">subscription </w:t>
      </w:r>
      <w:r w:rsidR="00D52F2F">
        <w:rPr>
          <w:rFonts w:ascii="Traditional Arabic" w:hAnsi="Traditional Arabic"/>
        </w:rPr>
        <w:t xml:space="preserve">amount and relevant </w:t>
      </w:r>
      <w:r w:rsidR="003A552D">
        <w:rPr>
          <w:rFonts w:ascii="Traditional Arabic" w:hAnsi="Traditional Arabic"/>
        </w:rPr>
        <w:t>Subscription Fees</w:t>
      </w:r>
      <w:r w:rsidR="00D52F2F">
        <w:rPr>
          <w:rFonts w:ascii="Traditional Arabic" w:hAnsi="Traditional Arabic"/>
        </w:rPr>
        <w:t xml:space="preserve"> will be </w:t>
      </w:r>
      <w:r w:rsidR="00B67FA7">
        <w:rPr>
          <w:rFonts w:ascii="Traditional Arabic" w:hAnsi="Traditional Arabic"/>
        </w:rPr>
        <w:t xml:space="preserve">refunded </w:t>
      </w:r>
      <w:r w:rsidR="00D52F2F">
        <w:rPr>
          <w:rFonts w:ascii="Traditional Arabic" w:hAnsi="Traditional Arabic"/>
        </w:rPr>
        <w:t>to t</w:t>
      </w:r>
      <w:r w:rsidR="00AE74EA" w:rsidRPr="00AE74EA">
        <w:rPr>
          <w:rFonts w:ascii="Traditional Arabic" w:hAnsi="Traditional Arabic"/>
        </w:rPr>
        <w:t>his</w:t>
      </w:r>
      <w:r w:rsidR="00D52F2F">
        <w:rPr>
          <w:rFonts w:ascii="Traditional Arabic" w:hAnsi="Traditional Arabic"/>
        </w:rPr>
        <w:t xml:space="preserve"> </w:t>
      </w:r>
      <w:r w:rsidR="005B6DC1">
        <w:rPr>
          <w:rFonts w:ascii="Traditional Arabic" w:hAnsi="Traditional Arabic"/>
        </w:rPr>
        <w:t xml:space="preserve">investor </w:t>
      </w:r>
      <w:r w:rsidR="00D52F2F">
        <w:rPr>
          <w:rFonts w:ascii="Traditional Arabic" w:hAnsi="Traditional Arabic"/>
        </w:rPr>
        <w:t xml:space="preserve">within not later than 15 </w:t>
      </w:r>
      <w:r w:rsidR="002B7A19">
        <w:rPr>
          <w:rFonts w:ascii="Traditional Arabic" w:hAnsi="Traditional Arabic"/>
        </w:rPr>
        <w:t>Business Days</w:t>
      </w:r>
      <w:r w:rsidR="00D52F2F">
        <w:rPr>
          <w:rFonts w:ascii="Traditional Arabic" w:hAnsi="Traditional Arabic"/>
        </w:rPr>
        <w:t xml:space="preserve"> the </w:t>
      </w:r>
      <w:r w:rsidR="0045425B">
        <w:rPr>
          <w:rFonts w:ascii="Traditional Arabic" w:hAnsi="Traditional Arabic"/>
        </w:rPr>
        <w:t>Closure Date</w:t>
      </w:r>
      <w:r w:rsidR="00D52F2F">
        <w:rPr>
          <w:rFonts w:ascii="Traditional Arabic" w:hAnsi="Traditional Arabic"/>
        </w:rPr>
        <w:t>.</w:t>
      </w:r>
    </w:p>
    <w:p w14:paraId="31FC7FFB" w14:textId="78C00605" w:rsidR="00D52F2F" w:rsidRPr="00827BCF" w:rsidRDefault="00C22C69" w:rsidP="008F5A79">
      <w:pPr>
        <w:jc w:val="both"/>
        <w:rPr>
          <w:rFonts w:ascii="Traditional Arabic" w:hAnsi="Traditional Arabic" w:cs="Traditional Arabic"/>
        </w:rPr>
      </w:pPr>
      <w:r>
        <w:rPr>
          <w:rFonts w:ascii="Traditional Arabic" w:hAnsi="Traditional Arabic"/>
        </w:rPr>
        <w:t>Units</w:t>
      </w:r>
      <w:r w:rsidR="00D52F2F">
        <w:rPr>
          <w:rFonts w:ascii="Traditional Arabic" w:hAnsi="Traditional Arabic"/>
        </w:rPr>
        <w:t xml:space="preserve"> are allocated after the </w:t>
      </w:r>
      <w:r w:rsidR="0045425B">
        <w:rPr>
          <w:rFonts w:ascii="Traditional Arabic" w:hAnsi="Traditional Arabic"/>
        </w:rPr>
        <w:t>Closure Date</w:t>
      </w:r>
      <w:r w:rsidR="00D52F2F">
        <w:rPr>
          <w:rFonts w:ascii="Traditional Arabic" w:hAnsi="Traditional Arabic"/>
        </w:rPr>
        <w:t xml:space="preserve"> according to the following mechanisms:</w:t>
      </w:r>
    </w:p>
    <w:p w14:paraId="3EC68C89" w14:textId="3D68C0FC" w:rsidR="00D52F2F" w:rsidRPr="00827BCF" w:rsidRDefault="008C1374" w:rsidP="008F5A79">
      <w:pPr>
        <w:pStyle w:val="ListParagraph"/>
        <w:widowControl/>
        <w:numPr>
          <w:ilvl w:val="0"/>
          <w:numId w:val="6"/>
        </w:numPr>
        <w:autoSpaceDE/>
        <w:autoSpaceDN/>
        <w:adjustRightInd/>
        <w:spacing w:line="340" w:lineRule="atLeast"/>
        <w:ind w:left="334" w:hanging="335"/>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will issue ninety-four million five hundred thousand (94,500,000) </w:t>
      </w:r>
      <w:r w:rsidR="00C22C69">
        <w:rPr>
          <w:rFonts w:ascii="Traditional Arabic" w:hAnsi="Traditional Arabic"/>
        </w:rPr>
        <w:t>Units</w:t>
      </w:r>
      <w:r w:rsidR="00D52F2F">
        <w:rPr>
          <w:rFonts w:ascii="Traditional Arabic" w:hAnsi="Traditional Arabic"/>
        </w:rPr>
        <w:t xml:space="preserve"> for </w:t>
      </w:r>
      <w:r w:rsidR="007B0522">
        <w:rPr>
          <w:rFonts w:ascii="Traditional Arabic" w:hAnsi="Traditional Arabic"/>
        </w:rPr>
        <w:t>Alandalus Property Company</w:t>
      </w:r>
      <w:r w:rsidR="00D52F2F">
        <w:rPr>
          <w:rFonts w:ascii="Traditional Arabic" w:hAnsi="Traditional Arabic"/>
        </w:rPr>
        <w:t xml:space="preserve"> in exchange for the in-kind </w:t>
      </w:r>
      <w:r w:rsidR="00B67FA7">
        <w:rPr>
          <w:rFonts w:ascii="Traditional Arabic" w:hAnsi="Traditional Arabic"/>
        </w:rPr>
        <w:t xml:space="preserve">subscription </w:t>
      </w:r>
      <w:r w:rsidR="00D52F2F">
        <w:rPr>
          <w:rFonts w:ascii="Traditional Arabic" w:hAnsi="Traditional Arabic"/>
        </w:rPr>
        <w:t xml:space="preserve">provided by </w:t>
      </w:r>
      <w:r w:rsidR="00B67FA7">
        <w:rPr>
          <w:rFonts w:ascii="Traditional Arabic" w:hAnsi="Traditional Arabic"/>
        </w:rPr>
        <w:t xml:space="preserve">the </w:t>
      </w:r>
      <w:r>
        <w:rPr>
          <w:rFonts w:ascii="Traditional Arabic" w:hAnsi="Traditional Arabic"/>
        </w:rPr>
        <w:t>Fund</w:t>
      </w:r>
      <w:r w:rsidR="00D52F2F">
        <w:rPr>
          <w:rFonts w:ascii="Traditional Arabic" w:hAnsi="Traditional Arabic"/>
        </w:rPr>
        <w:t>.</w:t>
      </w:r>
    </w:p>
    <w:p w14:paraId="620A4121" w14:textId="1DFCC217" w:rsidR="003328CE" w:rsidRPr="00827BCF" w:rsidRDefault="003328CE" w:rsidP="008F5A79">
      <w:pPr>
        <w:pStyle w:val="ListParagraph"/>
        <w:widowControl/>
        <w:numPr>
          <w:ilvl w:val="0"/>
          <w:numId w:val="6"/>
        </w:numPr>
        <w:autoSpaceDE/>
        <w:autoSpaceDN/>
        <w:adjustRightInd/>
        <w:spacing w:line="340" w:lineRule="atLeast"/>
        <w:ind w:left="334" w:hanging="335"/>
        <w:jc w:val="both"/>
        <w:rPr>
          <w:rFonts w:ascii="Traditional Arabic" w:hAnsi="Traditional Arabic" w:cs="Traditional Arabic"/>
        </w:rPr>
      </w:pPr>
      <w:r>
        <w:rPr>
          <w:rFonts w:ascii="Traditional Arabic" w:hAnsi="Traditional Arabic"/>
        </w:rPr>
        <w:t xml:space="preserve">Priority of </w:t>
      </w:r>
      <w:r w:rsidR="00B67FA7">
        <w:rPr>
          <w:rFonts w:ascii="Traditional Arabic" w:hAnsi="Traditional Arabic"/>
        </w:rPr>
        <w:t xml:space="preserve">subscription </w:t>
      </w:r>
      <w:r>
        <w:rPr>
          <w:rFonts w:ascii="Traditional Arabic" w:hAnsi="Traditional Arabic"/>
        </w:rPr>
        <w:t xml:space="preserve">and allocation in </w:t>
      </w:r>
      <w:r w:rsidR="00B67FA7">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will then be given to </w:t>
      </w:r>
      <w:r w:rsidR="00B67FA7">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by allocating 1,750,000 </w:t>
      </w:r>
      <w:r w:rsidR="00C22C69">
        <w:rPr>
          <w:rFonts w:ascii="Traditional Arabic" w:hAnsi="Traditional Arabic"/>
        </w:rPr>
        <w:t>Units</w:t>
      </w:r>
      <w:r>
        <w:rPr>
          <w:rFonts w:ascii="Traditional Arabic" w:hAnsi="Traditional Arabic"/>
        </w:rPr>
        <w:t xml:space="preserve"> out of the total </w:t>
      </w:r>
      <w:r w:rsidR="00C22C69">
        <w:rPr>
          <w:rFonts w:ascii="Traditional Arabic" w:hAnsi="Traditional Arabic"/>
        </w:rPr>
        <w:t>Units</w:t>
      </w:r>
      <w:r>
        <w:rPr>
          <w:rFonts w:ascii="Traditional Arabic" w:hAnsi="Traditional Arabic"/>
        </w:rPr>
        <w:t xml:space="preserve"> offered against its cash </w:t>
      </w:r>
      <w:r w:rsidR="00B67FA7">
        <w:rPr>
          <w:rFonts w:ascii="Traditional Arabic" w:hAnsi="Traditional Arabic"/>
        </w:rPr>
        <w:t xml:space="preserve">subscription </w:t>
      </w:r>
      <w:r>
        <w:rPr>
          <w:rFonts w:ascii="Traditional Arabic" w:hAnsi="Traditional Arabic"/>
        </w:rPr>
        <w:t xml:space="preserve">amounting to </w:t>
      </w:r>
      <w:r w:rsidR="009B7DF2">
        <w:rPr>
          <w:rFonts w:ascii="Traditional Arabic" w:hAnsi="Traditional Arabic"/>
        </w:rPr>
        <w:t>SAR</w:t>
      </w:r>
      <w:r>
        <w:rPr>
          <w:rFonts w:ascii="Traditional Arabic" w:hAnsi="Traditional Arabic"/>
        </w:rPr>
        <w:t xml:space="preserve"> 17,500,000. </w:t>
      </w:r>
    </w:p>
    <w:p w14:paraId="3E717544" w14:textId="69D91F2F" w:rsidR="00D52F2F" w:rsidRPr="00827BCF" w:rsidRDefault="00D52F2F" w:rsidP="008F5A79">
      <w:pPr>
        <w:pStyle w:val="ListParagraph"/>
        <w:widowControl/>
        <w:numPr>
          <w:ilvl w:val="0"/>
          <w:numId w:val="6"/>
        </w:numPr>
        <w:autoSpaceDE/>
        <w:autoSpaceDN/>
        <w:adjustRightInd/>
        <w:spacing w:line="340" w:lineRule="atLeast"/>
        <w:ind w:left="334" w:hanging="335"/>
        <w:jc w:val="both"/>
        <w:rPr>
          <w:rFonts w:ascii="Traditional Arabic" w:hAnsi="Traditional Arabic" w:cs="Traditional Arabic"/>
        </w:rPr>
      </w:pPr>
      <w:r>
        <w:rPr>
          <w:rFonts w:ascii="Traditional Arabic" w:hAnsi="Traditional Arabic"/>
        </w:rPr>
        <w:t xml:space="preserve">Upon completion of the allocation of </w:t>
      </w:r>
      <w:r w:rsidR="00C22C69">
        <w:rPr>
          <w:rFonts w:ascii="Traditional Arabic" w:hAnsi="Traditional Arabic"/>
        </w:rPr>
        <w:t>Units</w:t>
      </w:r>
      <w:r>
        <w:rPr>
          <w:rFonts w:ascii="Traditional Arabic" w:hAnsi="Traditional Arabic"/>
        </w:rPr>
        <w:t xml:space="preserve"> to </w:t>
      </w:r>
      <w:r w:rsidR="007B0522">
        <w:rPr>
          <w:rFonts w:ascii="Traditional Arabic" w:hAnsi="Traditional Arabic"/>
        </w:rPr>
        <w:t>Alandalus Property Company</w:t>
      </w:r>
      <w:r>
        <w:rPr>
          <w:rFonts w:ascii="Traditional Arabic" w:hAnsi="Traditional Arabic"/>
        </w:rPr>
        <w:t xml:space="preserve"> and </w:t>
      </w:r>
      <w:r w:rsidR="009B2EEE">
        <w:rPr>
          <w:rFonts w:ascii="Traditional Arabic" w:hAnsi="Traditional Arabic"/>
        </w:rPr>
        <w:t>Fund Manager</w:t>
      </w:r>
      <w:r>
        <w:rPr>
          <w:rFonts w:ascii="Traditional Arabic" w:hAnsi="Traditional Arabic"/>
        </w:rPr>
        <w:t xml:space="preserve">, cash </w:t>
      </w:r>
      <w:r w:rsidR="00B67FA7">
        <w:rPr>
          <w:rFonts w:ascii="Traditional Arabic" w:hAnsi="Traditional Arabic"/>
        </w:rPr>
        <w:t xml:space="preserve">subscriptions </w:t>
      </w:r>
      <w:r>
        <w:rPr>
          <w:rFonts w:ascii="Traditional Arabic" w:hAnsi="Traditional Arabic"/>
        </w:rPr>
        <w:t xml:space="preserve">by </w:t>
      </w:r>
      <w:r w:rsidR="00B67FA7">
        <w:rPr>
          <w:rFonts w:ascii="Traditional Arabic" w:hAnsi="Traditional Arabic"/>
        </w:rPr>
        <w:t xml:space="preserve">investors </w:t>
      </w:r>
      <w:r>
        <w:rPr>
          <w:rFonts w:ascii="Traditional Arabic" w:hAnsi="Traditional Arabic"/>
        </w:rPr>
        <w:t>from the public are treated as follows:</w:t>
      </w:r>
    </w:p>
    <w:p w14:paraId="6FAC2C75" w14:textId="115BA7B1" w:rsidR="00F675DA" w:rsidRPr="00827BCF" w:rsidRDefault="00E772C7" w:rsidP="008F5A79">
      <w:pPr>
        <w:pStyle w:val="ListParagraph"/>
        <w:widowControl/>
        <w:numPr>
          <w:ilvl w:val="0"/>
          <w:numId w:val="7"/>
        </w:numPr>
        <w:autoSpaceDE/>
        <w:autoSpaceDN/>
        <w:adjustRightInd/>
        <w:spacing w:after="120"/>
        <w:ind w:left="574" w:hanging="270"/>
        <w:jc w:val="both"/>
        <w:rPr>
          <w:rFonts w:ascii="Traditional Arabic" w:hAnsi="Traditional Arabic" w:cs="Traditional Arabic"/>
        </w:rPr>
      </w:pPr>
      <w:r>
        <w:rPr>
          <w:rFonts w:ascii="Traditional Arabic" w:hAnsi="Traditional Arabic"/>
        </w:rPr>
        <w:t xml:space="preserve">If the target cash amounts of </w:t>
      </w:r>
      <w:r w:rsidR="00B67FA7">
        <w:rPr>
          <w:rFonts w:ascii="Traditional Arabic" w:hAnsi="Traditional Arabic"/>
        </w:rPr>
        <w:t xml:space="preserve">subscriptions </w:t>
      </w:r>
      <w:r>
        <w:rPr>
          <w:rFonts w:ascii="Traditional Arabic" w:hAnsi="Traditional Arabic"/>
        </w:rPr>
        <w:t>offered to the public, representing four hundred twelve million five hundred Saudi Riyals (</w:t>
      </w:r>
      <w:r w:rsidR="009B7DF2">
        <w:rPr>
          <w:rFonts w:ascii="Traditional Arabic" w:hAnsi="Traditional Arabic"/>
        </w:rPr>
        <w:t>SAR</w:t>
      </w:r>
      <w:r>
        <w:rPr>
          <w:rFonts w:ascii="Traditional Arabic" w:hAnsi="Traditional Arabic"/>
        </w:rPr>
        <w:t xml:space="preserve"> 412,500,000), is not collected, the offering will be canceled, and all </w:t>
      </w:r>
      <w:r w:rsidR="00B67FA7">
        <w:rPr>
          <w:rFonts w:ascii="Traditional Arabic" w:hAnsi="Traditional Arabic"/>
        </w:rPr>
        <w:t xml:space="preserve">subscription </w:t>
      </w:r>
      <w:r>
        <w:rPr>
          <w:rFonts w:ascii="Traditional Arabic" w:hAnsi="Traditional Arabic"/>
        </w:rPr>
        <w:t xml:space="preserve">amounts and </w:t>
      </w:r>
      <w:r w:rsidR="003A552D">
        <w:rPr>
          <w:rFonts w:ascii="Traditional Arabic" w:hAnsi="Traditional Arabic"/>
        </w:rPr>
        <w:t>Subscription Fees</w:t>
      </w:r>
      <w:r>
        <w:rPr>
          <w:rFonts w:ascii="Traditional Arabic" w:hAnsi="Traditional Arabic"/>
        </w:rPr>
        <w:t xml:space="preserve"> received will be </w:t>
      </w:r>
      <w:r w:rsidR="00B67FA7">
        <w:rPr>
          <w:rFonts w:ascii="Traditional Arabic" w:hAnsi="Traditional Arabic"/>
        </w:rPr>
        <w:t xml:space="preserve">refunded </w:t>
      </w:r>
      <w:r>
        <w:rPr>
          <w:rFonts w:ascii="Traditional Arabic" w:hAnsi="Traditional Arabic"/>
        </w:rPr>
        <w:t xml:space="preserve">to </w:t>
      </w:r>
      <w:r w:rsidR="00B67FA7">
        <w:rPr>
          <w:rFonts w:ascii="Traditional Arabic" w:hAnsi="Traditional Arabic"/>
        </w:rPr>
        <w:t xml:space="preserve">investors </w:t>
      </w:r>
      <w:r>
        <w:rPr>
          <w:rFonts w:ascii="Traditional Arabic" w:hAnsi="Traditional Arabic"/>
        </w:rPr>
        <w:t xml:space="preserve">within 10 </w:t>
      </w:r>
      <w:r w:rsidR="002B7A19">
        <w:rPr>
          <w:rFonts w:ascii="Traditional Arabic" w:hAnsi="Traditional Arabic"/>
        </w:rPr>
        <w:t>Business Days</w:t>
      </w:r>
      <w:r>
        <w:rPr>
          <w:rFonts w:ascii="Traditional Arabic" w:hAnsi="Traditional Arabic"/>
        </w:rPr>
        <w:t xml:space="preserve"> of the </w:t>
      </w:r>
      <w:r w:rsidR="0045425B">
        <w:rPr>
          <w:rFonts w:ascii="Traditional Arabic" w:hAnsi="Traditional Arabic"/>
        </w:rPr>
        <w:t>Closure Date</w:t>
      </w:r>
      <w:r>
        <w:rPr>
          <w:rFonts w:ascii="Traditional Arabic" w:hAnsi="Traditional Arabic"/>
        </w:rPr>
        <w:t>.</w:t>
      </w:r>
    </w:p>
    <w:p w14:paraId="0012B703" w14:textId="68B0A839" w:rsidR="00F675DA" w:rsidRPr="00827BCF" w:rsidRDefault="00F675DA" w:rsidP="008F5A79">
      <w:pPr>
        <w:pStyle w:val="ListParagraph"/>
        <w:widowControl/>
        <w:numPr>
          <w:ilvl w:val="0"/>
          <w:numId w:val="7"/>
        </w:numPr>
        <w:autoSpaceDE/>
        <w:autoSpaceDN/>
        <w:adjustRightInd/>
        <w:spacing w:after="120"/>
        <w:ind w:left="574" w:hanging="270"/>
        <w:jc w:val="both"/>
        <w:rPr>
          <w:rFonts w:ascii="Traditional Arabic" w:hAnsi="Traditional Arabic" w:cs="Traditional Arabic"/>
        </w:rPr>
      </w:pPr>
      <w:r>
        <w:rPr>
          <w:rFonts w:ascii="Traditional Arabic" w:hAnsi="Traditional Arabic"/>
        </w:rPr>
        <w:lastRenderedPageBreak/>
        <w:t>In case of collecting more than the amount required, i.e. four hundred twelve million five hundred Saudi Riyals (</w:t>
      </w:r>
      <w:r w:rsidR="009B7DF2">
        <w:rPr>
          <w:rFonts w:ascii="Traditional Arabic" w:hAnsi="Traditional Arabic"/>
        </w:rPr>
        <w:t>SAR</w:t>
      </w:r>
      <w:r>
        <w:rPr>
          <w:rFonts w:ascii="Traditional Arabic" w:hAnsi="Traditional Arabic"/>
        </w:rPr>
        <w:t xml:space="preserve"> 412,500,000), the target amount will be accepted and forty-one million two hundred fifty thousand (41,250,000) </w:t>
      </w:r>
      <w:r w:rsidR="00C22C69">
        <w:rPr>
          <w:rFonts w:ascii="Traditional Arabic" w:hAnsi="Traditional Arabic"/>
        </w:rPr>
        <w:t>Units</w:t>
      </w:r>
      <w:r>
        <w:rPr>
          <w:rFonts w:ascii="Traditional Arabic" w:hAnsi="Traditional Arabic"/>
        </w:rPr>
        <w:t xml:space="preserve"> will be allocated as follows: </w:t>
      </w:r>
    </w:p>
    <w:p w14:paraId="69039221" w14:textId="7E41C56D" w:rsidR="00F675DA" w:rsidRPr="00827BCF" w:rsidRDefault="00F675DA" w:rsidP="00C35B11">
      <w:pPr>
        <w:pStyle w:val="ListParagraph"/>
        <w:widowControl/>
        <w:numPr>
          <w:ilvl w:val="1"/>
          <w:numId w:val="19"/>
        </w:numPr>
        <w:tabs>
          <w:tab w:val="clear" w:pos="1440"/>
        </w:tabs>
        <w:autoSpaceDE/>
        <w:autoSpaceDN/>
        <w:adjustRightInd/>
        <w:spacing w:line="340" w:lineRule="atLeast"/>
        <w:ind w:left="1012" w:hanging="270"/>
        <w:jc w:val="both"/>
        <w:rPr>
          <w:rFonts w:ascii="Traditional Arabic" w:hAnsi="Traditional Arabic" w:cs="Traditional Arabic"/>
        </w:rPr>
      </w:pPr>
      <w:r>
        <w:rPr>
          <w:rFonts w:ascii="Traditional Arabic" w:hAnsi="Traditional Arabic"/>
        </w:rPr>
        <w:t xml:space="preserve">If the total number of applicants to subscribe in </w:t>
      </w:r>
      <w:r w:rsidR="00B67FA7">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is forty-one thousand two hundred fifty (41,250) </w:t>
      </w:r>
      <w:r w:rsidR="005B6DC1">
        <w:rPr>
          <w:rFonts w:ascii="Traditional Arabic" w:hAnsi="Traditional Arabic"/>
        </w:rPr>
        <w:t>investors</w:t>
      </w:r>
      <w:r>
        <w:rPr>
          <w:rFonts w:ascii="Traditional Arabic" w:hAnsi="Traditional Arabic"/>
        </w:rPr>
        <w:t xml:space="preserve">, a thousand (1,000) </w:t>
      </w:r>
      <w:r w:rsidR="00C22C69">
        <w:rPr>
          <w:rFonts w:ascii="Traditional Arabic" w:hAnsi="Traditional Arabic"/>
        </w:rPr>
        <w:t>Units</w:t>
      </w:r>
      <w:r>
        <w:rPr>
          <w:rFonts w:ascii="Traditional Arabic" w:hAnsi="Traditional Arabic"/>
        </w:rPr>
        <w:t xml:space="preserve"> will be allocated to each </w:t>
      </w:r>
      <w:r w:rsidR="00B67FA7">
        <w:rPr>
          <w:rFonts w:ascii="Traditional Arabic" w:hAnsi="Traditional Arabic"/>
        </w:rPr>
        <w:t>investor</w:t>
      </w:r>
      <w:r>
        <w:rPr>
          <w:rFonts w:ascii="Traditional Arabic" w:hAnsi="Traditional Arabic"/>
        </w:rPr>
        <w:t>.</w:t>
      </w:r>
    </w:p>
    <w:p w14:paraId="4909E3FD" w14:textId="6EA962AE" w:rsidR="00F675DA" w:rsidRPr="00827BCF" w:rsidRDefault="00F675DA" w:rsidP="00C35B11">
      <w:pPr>
        <w:pStyle w:val="ListParagraph"/>
        <w:widowControl/>
        <w:numPr>
          <w:ilvl w:val="1"/>
          <w:numId w:val="19"/>
        </w:numPr>
        <w:tabs>
          <w:tab w:val="clear" w:pos="1440"/>
        </w:tabs>
        <w:autoSpaceDE/>
        <w:autoSpaceDN/>
        <w:adjustRightInd/>
        <w:spacing w:line="340" w:lineRule="atLeast"/>
        <w:ind w:left="1012" w:hanging="270"/>
        <w:jc w:val="both"/>
        <w:rPr>
          <w:rFonts w:ascii="Traditional Arabic" w:hAnsi="Traditional Arabic" w:cs="Traditional Arabic"/>
        </w:rPr>
      </w:pPr>
      <w:r>
        <w:rPr>
          <w:rFonts w:ascii="Traditional Arabic" w:hAnsi="Traditional Arabic"/>
        </w:rPr>
        <w:t xml:space="preserve">If the total number of applicants to subscribe in </w:t>
      </w:r>
      <w:r w:rsidR="00B67FA7">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is less than forty-one thousand two hundred fifty (41,250) </w:t>
      </w:r>
      <w:r w:rsidR="00B67FA7">
        <w:rPr>
          <w:rFonts w:ascii="Traditional Arabic" w:hAnsi="Traditional Arabic"/>
        </w:rPr>
        <w:t>investors</w:t>
      </w:r>
      <w:r>
        <w:rPr>
          <w:rFonts w:ascii="Traditional Arabic" w:hAnsi="Traditional Arabic"/>
        </w:rPr>
        <w:t xml:space="preserve">, a thousand (1,000) </w:t>
      </w:r>
      <w:r w:rsidR="00C22C69">
        <w:rPr>
          <w:rFonts w:ascii="Traditional Arabic" w:hAnsi="Traditional Arabic"/>
        </w:rPr>
        <w:t>Units</w:t>
      </w:r>
      <w:r>
        <w:rPr>
          <w:rFonts w:ascii="Traditional Arabic" w:hAnsi="Traditional Arabic"/>
        </w:rPr>
        <w:t xml:space="preserve"> shall be allocated to each </w:t>
      </w:r>
      <w:r w:rsidR="00B67FA7">
        <w:rPr>
          <w:rFonts w:ascii="Traditional Arabic" w:hAnsi="Traditional Arabic"/>
        </w:rPr>
        <w:t>investor</w:t>
      </w:r>
      <w:r>
        <w:rPr>
          <w:rFonts w:ascii="Traditional Arabic" w:hAnsi="Traditional Arabic"/>
        </w:rPr>
        <w:t xml:space="preserve">, and any additional </w:t>
      </w:r>
      <w:r w:rsidR="00C22C69">
        <w:rPr>
          <w:rFonts w:ascii="Traditional Arabic" w:hAnsi="Traditional Arabic"/>
        </w:rPr>
        <w:t>Units</w:t>
      </w:r>
      <w:r>
        <w:rPr>
          <w:rFonts w:ascii="Traditional Arabic" w:hAnsi="Traditional Arabic"/>
        </w:rPr>
        <w:t xml:space="preserve">, if any, will be allocated on a pro-rata basis with the </w:t>
      </w:r>
      <w:r w:rsidR="00B67FA7">
        <w:rPr>
          <w:rFonts w:ascii="Traditional Arabic" w:hAnsi="Traditional Arabic"/>
        </w:rPr>
        <w:t xml:space="preserve">subscription </w:t>
      </w:r>
      <w:r>
        <w:rPr>
          <w:rFonts w:ascii="Traditional Arabic" w:hAnsi="Traditional Arabic"/>
        </w:rPr>
        <w:t>value.</w:t>
      </w:r>
    </w:p>
    <w:p w14:paraId="1B7C4CE2" w14:textId="2A49728B" w:rsidR="00F675DA" w:rsidRPr="00827BCF" w:rsidRDefault="00F675DA" w:rsidP="00C35B11">
      <w:pPr>
        <w:pStyle w:val="ListParagraph"/>
        <w:widowControl/>
        <w:numPr>
          <w:ilvl w:val="1"/>
          <w:numId w:val="19"/>
        </w:numPr>
        <w:tabs>
          <w:tab w:val="clear" w:pos="1440"/>
        </w:tabs>
        <w:autoSpaceDE/>
        <w:autoSpaceDN/>
        <w:adjustRightInd/>
        <w:spacing w:line="340" w:lineRule="atLeast"/>
        <w:ind w:left="1012" w:hanging="270"/>
        <w:jc w:val="both"/>
        <w:rPr>
          <w:rFonts w:ascii="Traditional Arabic" w:hAnsi="Traditional Arabic" w:cs="Traditional Arabic"/>
        </w:rPr>
      </w:pPr>
      <w:r>
        <w:rPr>
          <w:rFonts w:ascii="Traditional Arabic" w:hAnsi="Traditional Arabic"/>
        </w:rPr>
        <w:t xml:space="preserve">If the total number of applicants to subscribe in </w:t>
      </w:r>
      <w:r w:rsidR="00B67FA7">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exceeds forty-one thousand two hundred fifty (41,250) </w:t>
      </w:r>
      <w:r w:rsidR="00B67FA7">
        <w:rPr>
          <w:rFonts w:ascii="Traditional Arabic" w:hAnsi="Traditional Arabic"/>
        </w:rPr>
        <w:t>investors</w:t>
      </w:r>
      <w:r>
        <w:rPr>
          <w:rFonts w:ascii="Traditional Arabic" w:hAnsi="Traditional Arabic"/>
        </w:rPr>
        <w:t xml:space="preserve">, the </w:t>
      </w:r>
      <w:r w:rsidR="00C22C69">
        <w:rPr>
          <w:rFonts w:ascii="Traditional Arabic" w:hAnsi="Traditional Arabic"/>
        </w:rPr>
        <w:t>Units</w:t>
      </w:r>
      <w:r>
        <w:rPr>
          <w:rFonts w:ascii="Traditional Arabic" w:hAnsi="Traditional Arabic"/>
        </w:rPr>
        <w:t xml:space="preserve"> shall be allocated equally to the </w:t>
      </w:r>
      <w:r w:rsidR="00B67FA7">
        <w:rPr>
          <w:rFonts w:ascii="Traditional Arabic" w:hAnsi="Traditional Arabic"/>
        </w:rPr>
        <w:t>investors</w:t>
      </w:r>
      <w:r>
        <w:rPr>
          <w:rFonts w:ascii="Traditional Arabic" w:hAnsi="Traditional Arabic"/>
        </w:rPr>
        <w:t xml:space="preserve">. Therefore, </w:t>
      </w:r>
      <w:r w:rsidR="00B67FA7">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will not guarantee allocation of the minimum </w:t>
      </w:r>
      <w:r w:rsidR="00B67FA7">
        <w:rPr>
          <w:rFonts w:ascii="Traditional Arabic" w:hAnsi="Traditional Arabic"/>
        </w:rPr>
        <w:t xml:space="preserve">subscription </w:t>
      </w:r>
      <w:r>
        <w:rPr>
          <w:rFonts w:ascii="Traditional Arabic" w:hAnsi="Traditional Arabic"/>
        </w:rPr>
        <w:t xml:space="preserve">per </w:t>
      </w:r>
      <w:r w:rsidR="00B67FA7">
        <w:rPr>
          <w:rFonts w:ascii="Traditional Arabic" w:hAnsi="Traditional Arabic"/>
        </w:rPr>
        <w:t>investor</w:t>
      </w:r>
      <w:r>
        <w:rPr>
          <w:rFonts w:ascii="Traditional Arabic" w:hAnsi="Traditional Arabic"/>
        </w:rPr>
        <w:t xml:space="preserve">, i.one thousand </w:t>
      </w:r>
      <w:r w:rsidR="00C22C69">
        <w:rPr>
          <w:rFonts w:ascii="Traditional Arabic" w:hAnsi="Traditional Arabic"/>
        </w:rPr>
        <w:t>Units</w:t>
      </w:r>
      <w:r>
        <w:rPr>
          <w:rFonts w:ascii="Traditional Arabic" w:hAnsi="Traditional Arabic"/>
        </w:rPr>
        <w:t>.</w:t>
      </w:r>
    </w:p>
    <w:p w14:paraId="67B7E3BC" w14:textId="70E1AE34" w:rsidR="00286239" w:rsidRPr="008D6F13" w:rsidRDefault="00F675DA" w:rsidP="008F5A79">
      <w:pPr>
        <w:pStyle w:val="ListParagraph"/>
        <w:widowControl/>
        <w:numPr>
          <w:ilvl w:val="0"/>
          <w:numId w:val="7"/>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In case of collecting an amount equal to the amount required, i.e. four hundred twelve million five hundred Saudi Riyals (</w:t>
      </w:r>
      <w:r w:rsidR="009B7DF2">
        <w:rPr>
          <w:rFonts w:ascii="Traditional Arabic" w:hAnsi="Traditional Arabic"/>
        </w:rPr>
        <w:t>SAR</w:t>
      </w:r>
      <w:r>
        <w:rPr>
          <w:rFonts w:ascii="Traditional Arabic" w:hAnsi="Traditional Arabic"/>
        </w:rPr>
        <w:t xml:space="preserve"> 412,500,000), the target amount will be accepted and forty-one million two hundred fifty thousand (41,250,000) </w:t>
      </w:r>
      <w:r w:rsidR="00C22C69">
        <w:rPr>
          <w:rFonts w:ascii="Traditional Arabic" w:hAnsi="Traditional Arabic"/>
        </w:rPr>
        <w:t>Units</w:t>
      </w:r>
      <w:r>
        <w:rPr>
          <w:rFonts w:ascii="Traditional Arabic" w:hAnsi="Traditional Arabic"/>
        </w:rPr>
        <w:t xml:space="preserve"> will be allocated according to </w:t>
      </w:r>
      <w:r w:rsidR="00A956D0">
        <w:rPr>
          <w:rFonts w:ascii="Traditional Arabic" w:hAnsi="Traditional Arabic"/>
        </w:rPr>
        <w:t>their</w:t>
      </w:r>
      <w:r>
        <w:rPr>
          <w:rFonts w:ascii="Traditional Arabic" w:hAnsi="Traditional Arabic"/>
        </w:rPr>
        <w:t xml:space="preserve"> </w:t>
      </w:r>
      <w:r w:rsidR="00B67FA7">
        <w:rPr>
          <w:rFonts w:ascii="Traditional Arabic" w:hAnsi="Traditional Arabic"/>
        </w:rPr>
        <w:t>subscriptions</w:t>
      </w:r>
      <w:r>
        <w:rPr>
          <w:rFonts w:ascii="Traditional Arabic" w:hAnsi="Traditional Arabic"/>
        </w:rPr>
        <w:t xml:space="preserve">. </w:t>
      </w:r>
    </w:p>
    <w:p w14:paraId="4786DBA5" w14:textId="77777777" w:rsidR="004576D4" w:rsidRPr="00507110" w:rsidRDefault="004576D4" w:rsidP="008F5A79">
      <w:pPr>
        <w:widowControl/>
        <w:autoSpaceDE/>
        <w:autoSpaceDN/>
        <w:adjustRightInd/>
        <w:spacing w:line="276" w:lineRule="auto"/>
        <w:ind w:right="271"/>
        <w:rPr>
          <w:rFonts w:ascii="Traditional Arabic" w:hAnsi="Traditional Arabic"/>
          <w:sz w:val="16"/>
          <w:szCs w:val="16"/>
        </w:rPr>
      </w:pPr>
    </w:p>
    <w:p w14:paraId="6B265CD3" w14:textId="68C6D884" w:rsidR="00CA4879" w:rsidRDefault="00500023" w:rsidP="008F5A79">
      <w:pPr>
        <w:widowControl/>
        <w:autoSpaceDE/>
        <w:autoSpaceDN/>
        <w:adjustRightInd/>
        <w:spacing w:line="276" w:lineRule="auto"/>
        <w:ind w:right="271"/>
        <w:rPr>
          <w:rFonts w:ascii="Traditional Arabic" w:hAnsi="Traditional Arabic" w:cs="Traditional Arabic"/>
        </w:rPr>
      </w:pPr>
      <w:r>
        <w:rPr>
          <w:rFonts w:ascii="Traditional Arabic" w:hAnsi="Traditional Arabic"/>
        </w:rPr>
        <w:t xml:space="preserve">Description of the </w:t>
      </w:r>
      <w:r w:rsidR="00E54423">
        <w:rPr>
          <w:rFonts w:ascii="Traditional Arabic" w:hAnsi="Traditional Arabic"/>
        </w:rPr>
        <w:t>Unit</w:t>
      </w:r>
      <w:r>
        <w:rPr>
          <w:rFonts w:ascii="Traditional Arabic" w:hAnsi="Traditional Arabic"/>
        </w:rPr>
        <w:t xml:space="preserve"> </w:t>
      </w:r>
      <w:r w:rsidR="00B67FA7">
        <w:rPr>
          <w:rFonts w:ascii="Traditional Arabic" w:hAnsi="Traditional Arabic"/>
        </w:rPr>
        <w:t>Allocation Mechanism</w:t>
      </w:r>
    </w:p>
    <w:tbl>
      <w:tblPr>
        <w:tblStyle w:val="TableGrid"/>
        <w:tblpPr w:leftFromText="180" w:rightFromText="180" w:vertAnchor="text" w:horzAnchor="margin" w:tblpY="104"/>
        <w:tblW w:w="890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67"/>
        <w:gridCol w:w="865"/>
        <w:gridCol w:w="2537"/>
        <w:gridCol w:w="2553"/>
        <w:gridCol w:w="2380"/>
      </w:tblGrid>
      <w:tr w:rsidR="00544EB6" w:rsidRPr="00827BCF" w14:paraId="69B6D534" w14:textId="77777777" w:rsidTr="00544EB6">
        <w:trPr>
          <w:trHeight w:val="341"/>
        </w:trPr>
        <w:tc>
          <w:tcPr>
            <w:tcW w:w="567" w:type="dxa"/>
            <w:vMerge w:val="restart"/>
            <w:shd w:val="clear" w:color="auto" w:fill="F2F2F2" w:themeFill="background1" w:themeFillShade="F2"/>
            <w:textDirection w:val="btLr"/>
          </w:tcPr>
          <w:p w14:paraId="7EC4B0EC" w14:textId="77777777" w:rsidR="00544EB6" w:rsidRPr="00827BCF" w:rsidRDefault="00544EB6" w:rsidP="006D5385">
            <w:pPr>
              <w:pStyle w:val="ListParagraph"/>
              <w:keepNext/>
              <w:widowControl/>
              <w:autoSpaceDE/>
              <w:autoSpaceDN/>
              <w:adjustRightInd/>
              <w:ind w:left="113" w:right="113"/>
              <w:jc w:val="center"/>
              <w:rPr>
                <w:rFonts w:ascii="Traditional Arabic" w:hAnsi="Traditional Arabic" w:cs="Traditional Arabic"/>
                <w:b/>
                <w:bCs/>
              </w:rPr>
            </w:pPr>
            <w:r>
              <w:rPr>
                <w:rFonts w:ascii="Traditional Arabic" w:hAnsi="Traditional Arabic"/>
                <w:b/>
              </w:rPr>
              <w:t>Target amount (412,500,000)</w:t>
            </w:r>
          </w:p>
          <w:p w14:paraId="5AC440E6" w14:textId="77777777" w:rsidR="00544EB6" w:rsidRPr="00827BCF" w:rsidRDefault="00544EB6" w:rsidP="00F84332">
            <w:pPr>
              <w:pStyle w:val="ListParagraph"/>
              <w:keepNext/>
              <w:widowControl/>
              <w:autoSpaceDE/>
              <w:autoSpaceDN/>
              <w:adjustRightInd/>
              <w:ind w:left="113" w:right="113"/>
              <w:jc w:val="center"/>
              <w:rPr>
                <w:rFonts w:ascii="Traditional Arabic" w:hAnsi="Traditional Arabic" w:cs="Traditional Arabic"/>
                <w:rtl/>
              </w:rPr>
            </w:pPr>
          </w:p>
        </w:tc>
        <w:tc>
          <w:tcPr>
            <w:tcW w:w="8335" w:type="dxa"/>
            <w:gridSpan w:val="4"/>
            <w:shd w:val="clear" w:color="auto" w:fill="F2F2F2" w:themeFill="background1" w:themeFillShade="F2"/>
          </w:tcPr>
          <w:p w14:paraId="35FA9870" w14:textId="29293D17" w:rsidR="00544EB6" w:rsidRPr="00827BCF" w:rsidRDefault="00544EB6" w:rsidP="00B67FA7">
            <w:pPr>
              <w:pStyle w:val="ListParagraph"/>
              <w:keepNext/>
              <w:widowControl/>
              <w:autoSpaceDE/>
              <w:autoSpaceDN/>
              <w:adjustRightInd/>
              <w:spacing w:line="340" w:lineRule="atLeast"/>
              <w:ind w:left="0"/>
              <w:jc w:val="center"/>
              <w:rPr>
                <w:rFonts w:ascii="Traditional Arabic" w:hAnsi="Traditional Arabic" w:cs="Traditional Arabic"/>
                <w:b/>
                <w:bCs/>
              </w:rPr>
            </w:pPr>
            <w:r>
              <w:rPr>
                <w:rFonts w:ascii="Traditional Arabic" w:hAnsi="Traditional Arabic"/>
                <w:b/>
              </w:rPr>
              <w:t xml:space="preserve">Number of </w:t>
            </w:r>
            <w:r w:rsidR="00B67FA7">
              <w:rPr>
                <w:rFonts w:ascii="Traditional Arabic" w:hAnsi="Traditional Arabic"/>
                <w:b/>
              </w:rPr>
              <w:t xml:space="preserve">Subscribers </w:t>
            </w:r>
            <w:r>
              <w:rPr>
                <w:rFonts w:ascii="Traditional Arabic" w:hAnsi="Traditional Arabic"/>
                <w:b/>
              </w:rPr>
              <w:t>(41,250)</w:t>
            </w:r>
          </w:p>
        </w:tc>
      </w:tr>
      <w:tr w:rsidR="00544EB6" w:rsidRPr="00827BCF" w14:paraId="77E42E5A" w14:textId="77777777" w:rsidTr="00544EB6">
        <w:tc>
          <w:tcPr>
            <w:tcW w:w="567" w:type="dxa"/>
            <w:vMerge/>
            <w:shd w:val="clear" w:color="auto" w:fill="F2F2F2" w:themeFill="background1" w:themeFillShade="F2"/>
          </w:tcPr>
          <w:p w14:paraId="261E27E6" w14:textId="77777777" w:rsidR="00544EB6" w:rsidRPr="00827BCF" w:rsidRDefault="00544EB6" w:rsidP="00F84332">
            <w:pPr>
              <w:pStyle w:val="ListParagraph"/>
              <w:keepNext/>
              <w:widowControl/>
              <w:autoSpaceDE/>
              <w:autoSpaceDN/>
              <w:adjustRightInd/>
              <w:spacing w:line="340" w:lineRule="atLeast"/>
              <w:ind w:left="0"/>
              <w:jc w:val="both"/>
              <w:rPr>
                <w:rFonts w:ascii="Traditional Arabic" w:hAnsi="Traditional Arabic" w:cs="Traditional Arabic"/>
                <w:rtl/>
              </w:rPr>
            </w:pPr>
          </w:p>
        </w:tc>
        <w:tc>
          <w:tcPr>
            <w:tcW w:w="865" w:type="dxa"/>
            <w:shd w:val="clear" w:color="auto" w:fill="auto"/>
            <w:vAlign w:val="center"/>
          </w:tcPr>
          <w:p w14:paraId="6DED6DA1" w14:textId="77777777" w:rsidR="00544EB6" w:rsidRPr="00827BCF" w:rsidRDefault="00544EB6" w:rsidP="00F84332">
            <w:pPr>
              <w:pStyle w:val="ListParagraph"/>
              <w:keepNext/>
              <w:widowControl/>
              <w:autoSpaceDE/>
              <w:autoSpaceDN/>
              <w:adjustRightInd/>
              <w:spacing w:line="340" w:lineRule="atLeast"/>
              <w:ind w:left="0"/>
              <w:rPr>
                <w:rFonts w:ascii="Traditional Arabic" w:hAnsi="Traditional Arabic" w:cs="Traditional Arabic"/>
                <w:b/>
                <w:bCs/>
              </w:rPr>
            </w:pPr>
            <w:r>
              <w:rPr>
                <w:rFonts w:ascii="Traditional Arabic" w:hAnsi="Traditional Arabic"/>
                <w:b/>
              </w:rPr>
              <w:t>Size</w:t>
            </w:r>
          </w:p>
        </w:tc>
        <w:tc>
          <w:tcPr>
            <w:tcW w:w="2537" w:type="dxa"/>
            <w:vAlign w:val="center"/>
          </w:tcPr>
          <w:p w14:paraId="4893B9D7" w14:textId="77777777" w:rsidR="00544EB6" w:rsidRPr="00827BCF" w:rsidRDefault="00544EB6" w:rsidP="00F84332">
            <w:pPr>
              <w:pStyle w:val="ListParagraph"/>
              <w:keepNext/>
              <w:widowControl/>
              <w:autoSpaceDE/>
              <w:autoSpaceDN/>
              <w:adjustRightInd/>
              <w:spacing w:line="340" w:lineRule="atLeast"/>
              <w:ind w:left="0"/>
              <w:jc w:val="center"/>
              <w:rPr>
                <w:rFonts w:ascii="Traditional Arabic" w:hAnsi="Traditional Arabic" w:cs="Traditional Arabic"/>
                <w:b/>
                <w:bCs/>
              </w:rPr>
            </w:pPr>
            <w:r>
              <w:rPr>
                <w:rFonts w:ascii="Traditional Arabic" w:hAnsi="Traditional Arabic"/>
                <w:b/>
              </w:rPr>
              <w:t>Less</w:t>
            </w:r>
          </w:p>
        </w:tc>
        <w:tc>
          <w:tcPr>
            <w:tcW w:w="2553" w:type="dxa"/>
            <w:vAlign w:val="center"/>
          </w:tcPr>
          <w:p w14:paraId="664D4CC9" w14:textId="77777777" w:rsidR="00544EB6" w:rsidRPr="00827BCF" w:rsidRDefault="00544EB6" w:rsidP="00F84332">
            <w:pPr>
              <w:pStyle w:val="ListParagraph"/>
              <w:keepNext/>
              <w:widowControl/>
              <w:autoSpaceDE/>
              <w:autoSpaceDN/>
              <w:adjustRightInd/>
              <w:spacing w:line="340" w:lineRule="atLeast"/>
              <w:ind w:left="0"/>
              <w:jc w:val="center"/>
              <w:rPr>
                <w:rFonts w:ascii="Traditional Arabic" w:hAnsi="Traditional Arabic" w:cs="Traditional Arabic"/>
                <w:b/>
                <w:bCs/>
              </w:rPr>
            </w:pPr>
            <w:r>
              <w:rPr>
                <w:rFonts w:ascii="Traditional Arabic" w:hAnsi="Traditional Arabic"/>
                <w:b/>
              </w:rPr>
              <w:t>Equal</w:t>
            </w:r>
          </w:p>
        </w:tc>
        <w:tc>
          <w:tcPr>
            <w:tcW w:w="2380" w:type="dxa"/>
            <w:vAlign w:val="center"/>
          </w:tcPr>
          <w:p w14:paraId="3E87B980" w14:textId="77777777" w:rsidR="00544EB6" w:rsidRPr="00827BCF" w:rsidRDefault="00544EB6" w:rsidP="00F84332">
            <w:pPr>
              <w:pStyle w:val="ListParagraph"/>
              <w:keepNext/>
              <w:widowControl/>
              <w:autoSpaceDE/>
              <w:autoSpaceDN/>
              <w:adjustRightInd/>
              <w:spacing w:line="340" w:lineRule="atLeast"/>
              <w:ind w:left="0"/>
              <w:jc w:val="center"/>
              <w:rPr>
                <w:rFonts w:ascii="Traditional Arabic" w:hAnsi="Traditional Arabic" w:cs="Traditional Arabic"/>
                <w:b/>
                <w:bCs/>
              </w:rPr>
            </w:pPr>
            <w:r>
              <w:rPr>
                <w:rFonts w:ascii="Traditional Arabic" w:hAnsi="Traditional Arabic"/>
                <w:b/>
              </w:rPr>
              <w:t>More</w:t>
            </w:r>
          </w:p>
        </w:tc>
      </w:tr>
      <w:tr w:rsidR="00544EB6" w:rsidRPr="00827BCF" w14:paraId="6A324596" w14:textId="77777777" w:rsidTr="00544EB6">
        <w:tc>
          <w:tcPr>
            <w:tcW w:w="567" w:type="dxa"/>
            <w:vMerge/>
            <w:shd w:val="clear" w:color="auto" w:fill="F2F2F2" w:themeFill="background1" w:themeFillShade="F2"/>
          </w:tcPr>
          <w:p w14:paraId="07D31E25" w14:textId="77777777" w:rsidR="00544EB6" w:rsidRPr="00827BCF" w:rsidRDefault="00544EB6" w:rsidP="00F84332">
            <w:pPr>
              <w:pStyle w:val="ListParagraph"/>
              <w:keepNext/>
              <w:widowControl/>
              <w:autoSpaceDE/>
              <w:autoSpaceDN/>
              <w:adjustRightInd/>
              <w:spacing w:line="340" w:lineRule="atLeast"/>
              <w:ind w:left="0"/>
              <w:jc w:val="both"/>
              <w:rPr>
                <w:rFonts w:ascii="Traditional Arabic" w:hAnsi="Traditional Arabic" w:cs="Traditional Arabic"/>
                <w:rtl/>
              </w:rPr>
            </w:pPr>
          </w:p>
        </w:tc>
        <w:tc>
          <w:tcPr>
            <w:tcW w:w="865" w:type="dxa"/>
            <w:vAlign w:val="center"/>
          </w:tcPr>
          <w:p w14:paraId="49383733" w14:textId="77777777" w:rsidR="00544EB6" w:rsidRPr="00827BCF" w:rsidRDefault="00544EB6" w:rsidP="00F84332">
            <w:pPr>
              <w:pStyle w:val="ListParagraph"/>
              <w:keepNext/>
              <w:widowControl/>
              <w:autoSpaceDE/>
              <w:autoSpaceDN/>
              <w:adjustRightInd/>
              <w:spacing w:line="340" w:lineRule="atLeast"/>
              <w:ind w:left="0"/>
              <w:rPr>
                <w:rFonts w:ascii="Traditional Arabic" w:hAnsi="Traditional Arabic" w:cs="Traditional Arabic"/>
                <w:b/>
                <w:bCs/>
              </w:rPr>
            </w:pPr>
            <w:r>
              <w:rPr>
                <w:rFonts w:ascii="Traditional Arabic" w:hAnsi="Traditional Arabic"/>
                <w:b/>
              </w:rPr>
              <w:t>Less</w:t>
            </w:r>
          </w:p>
        </w:tc>
        <w:tc>
          <w:tcPr>
            <w:tcW w:w="2537" w:type="dxa"/>
            <w:vAlign w:val="center"/>
          </w:tcPr>
          <w:p w14:paraId="0CAA7D7E" w14:textId="2122174E" w:rsidR="00544EB6" w:rsidRPr="00827BCF" w:rsidRDefault="00544EB6" w:rsidP="00B67FA7">
            <w:pPr>
              <w:pStyle w:val="ListParagraph"/>
              <w:keepNext/>
              <w:widowControl/>
              <w:autoSpaceDE/>
              <w:autoSpaceDN/>
              <w:adjustRightInd/>
              <w:spacing w:line="340" w:lineRule="atLeast"/>
              <w:ind w:left="0"/>
              <w:jc w:val="center"/>
              <w:rPr>
                <w:rFonts w:ascii="Traditional Arabic" w:hAnsi="Traditional Arabic" w:cs="Traditional Arabic"/>
              </w:rPr>
            </w:pPr>
            <w:r>
              <w:rPr>
                <w:rFonts w:ascii="Traditional Arabic" w:hAnsi="Traditional Arabic"/>
              </w:rPr>
              <w:t xml:space="preserve">Cancellation of the offering and </w:t>
            </w:r>
            <w:r w:rsidR="00B67FA7">
              <w:rPr>
                <w:rFonts w:ascii="Traditional Arabic" w:hAnsi="Traditional Arabic"/>
              </w:rPr>
              <w:t>refund</w:t>
            </w:r>
          </w:p>
        </w:tc>
        <w:tc>
          <w:tcPr>
            <w:tcW w:w="2553" w:type="dxa"/>
            <w:vAlign w:val="center"/>
          </w:tcPr>
          <w:p w14:paraId="039CF5B6" w14:textId="77777777" w:rsidR="00544EB6" w:rsidRPr="00827BCF" w:rsidRDefault="00544EB6" w:rsidP="00F84332">
            <w:pPr>
              <w:pStyle w:val="ListParagraph"/>
              <w:keepNext/>
              <w:widowControl/>
              <w:autoSpaceDE/>
              <w:autoSpaceDN/>
              <w:adjustRightInd/>
              <w:spacing w:line="340" w:lineRule="atLeast"/>
              <w:ind w:left="0"/>
              <w:jc w:val="center"/>
              <w:rPr>
                <w:rFonts w:ascii="Traditional Arabic" w:hAnsi="Traditional Arabic" w:cs="Traditional Arabic"/>
              </w:rPr>
            </w:pPr>
            <w:r>
              <w:rPr>
                <w:rFonts w:ascii="Traditional Arabic" w:hAnsi="Traditional Arabic"/>
              </w:rPr>
              <w:t>-</w:t>
            </w:r>
          </w:p>
        </w:tc>
        <w:tc>
          <w:tcPr>
            <w:tcW w:w="2380" w:type="dxa"/>
            <w:vAlign w:val="center"/>
          </w:tcPr>
          <w:p w14:paraId="378AFDAA" w14:textId="77777777" w:rsidR="00544EB6" w:rsidRPr="00827BCF" w:rsidRDefault="00544EB6" w:rsidP="00F84332">
            <w:pPr>
              <w:pStyle w:val="ListParagraph"/>
              <w:keepNext/>
              <w:widowControl/>
              <w:autoSpaceDE/>
              <w:autoSpaceDN/>
              <w:adjustRightInd/>
              <w:spacing w:line="340" w:lineRule="atLeast"/>
              <w:ind w:left="0"/>
              <w:jc w:val="center"/>
              <w:rPr>
                <w:rFonts w:ascii="Traditional Arabic" w:hAnsi="Traditional Arabic" w:cs="Traditional Arabic"/>
              </w:rPr>
            </w:pPr>
            <w:r>
              <w:rPr>
                <w:rFonts w:ascii="Traditional Arabic" w:hAnsi="Traditional Arabic"/>
              </w:rPr>
              <w:t>-</w:t>
            </w:r>
          </w:p>
        </w:tc>
      </w:tr>
      <w:tr w:rsidR="00544EB6" w:rsidRPr="00827BCF" w14:paraId="752E55B8" w14:textId="77777777" w:rsidTr="00544EB6">
        <w:tc>
          <w:tcPr>
            <w:tcW w:w="567" w:type="dxa"/>
            <w:vMerge/>
            <w:shd w:val="clear" w:color="auto" w:fill="F2F2F2" w:themeFill="background1" w:themeFillShade="F2"/>
          </w:tcPr>
          <w:p w14:paraId="25A47BBD" w14:textId="77777777" w:rsidR="00544EB6" w:rsidRPr="00827BCF" w:rsidRDefault="00544EB6" w:rsidP="00F84332">
            <w:pPr>
              <w:pStyle w:val="ListParagraph"/>
              <w:keepNext/>
              <w:widowControl/>
              <w:autoSpaceDE/>
              <w:autoSpaceDN/>
              <w:adjustRightInd/>
              <w:spacing w:line="340" w:lineRule="atLeast"/>
              <w:ind w:left="0"/>
              <w:jc w:val="both"/>
              <w:rPr>
                <w:rFonts w:ascii="Traditional Arabic" w:hAnsi="Traditional Arabic" w:cs="Traditional Arabic"/>
                <w:rtl/>
              </w:rPr>
            </w:pPr>
          </w:p>
        </w:tc>
        <w:tc>
          <w:tcPr>
            <w:tcW w:w="865" w:type="dxa"/>
            <w:vAlign w:val="center"/>
          </w:tcPr>
          <w:p w14:paraId="322BB8E2" w14:textId="77777777" w:rsidR="00544EB6" w:rsidRPr="00827BCF" w:rsidRDefault="00544EB6" w:rsidP="00F84332">
            <w:pPr>
              <w:pStyle w:val="ListParagraph"/>
              <w:keepNext/>
              <w:widowControl/>
              <w:autoSpaceDE/>
              <w:autoSpaceDN/>
              <w:adjustRightInd/>
              <w:spacing w:line="340" w:lineRule="atLeast"/>
              <w:ind w:left="0"/>
              <w:rPr>
                <w:rFonts w:ascii="Traditional Arabic" w:hAnsi="Traditional Arabic" w:cs="Traditional Arabic"/>
                <w:b/>
                <w:bCs/>
              </w:rPr>
            </w:pPr>
            <w:r>
              <w:rPr>
                <w:rFonts w:ascii="Traditional Arabic" w:hAnsi="Traditional Arabic"/>
                <w:b/>
              </w:rPr>
              <w:t>Equal</w:t>
            </w:r>
          </w:p>
        </w:tc>
        <w:tc>
          <w:tcPr>
            <w:tcW w:w="2537" w:type="dxa"/>
            <w:vAlign w:val="center"/>
          </w:tcPr>
          <w:p w14:paraId="52608AEB" w14:textId="251A0A12" w:rsidR="00544EB6" w:rsidRPr="00827BCF" w:rsidRDefault="00544EB6" w:rsidP="005B6DC1">
            <w:pPr>
              <w:pStyle w:val="ListParagraph"/>
              <w:keepNext/>
              <w:widowControl/>
              <w:autoSpaceDE/>
              <w:autoSpaceDN/>
              <w:adjustRightInd/>
              <w:spacing w:line="340" w:lineRule="atLeast"/>
              <w:ind w:left="0"/>
              <w:rPr>
                <w:rFonts w:ascii="Traditional Arabic" w:hAnsi="Traditional Arabic" w:cs="Traditional Arabic"/>
              </w:rPr>
            </w:pPr>
            <w:r>
              <w:rPr>
                <w:rFonts w:ascii="Traditional Arabic" w:hAnsi="Traditional Arabic"/>
              </w:rPr>
              <w:t xml:space="preserve">Allocate </w:t>
            </w:r>
            <w:r w:rsidR="00C22C69">
              <w:rPr>
                <w:rFonts w:ascii="Traditional Arabic" w:hAnsi="Traditional Arabic"/>
              </w:rPr>
              <w:t>Units</w:t>
            </w:r>
            <w:r>
              <w:rPr>
                <w:rFonts w:ascii="Traditional Arabic" w:hAnsi="Traditional Arabic"/>
              </w:rPr>
              <w:t xml:space="preserve"> to each </w:t>
            </w:r>
            <w:r w:rsidR="005B6DC1">
              <w:rPr>
                <w:rFonts w:ascii="Traditional Arabic" w:hAnsi="Traditional Arabic"/>
              </w:rPr>
              <w:t xml:space="preserve">investor </w:t>
            </w:r>
            <w:r>
              <w:rPr>
                <w:rFonts w:ascii="Traditional Arabic" w:hAnsi="Traditional Arabic"/>
              </w:rPr>
              <w:t xml:space="preserve">according to </w:t>
            </w:r>
            <w:r w:rsidR="00AE74EA" w:rsidRPr="00AE74EA">
              <w:rPr>
                <w:rFonts w:ascii="Traditional Arabic" w:hAnsi="Traditional Arabic"/>
              </w:rPr>
              <w:t>his</w:t>
            </w:r>
            <w:r>
              <w:rPr>
                <w:rFonts w:ascii="Traditional Arabic" w:hAnsi="Traditional Arabic"/>
              </w:rPr>
              <w:t xml:space="preserve"> </w:t>
            </w:r>
            <w:r w:rsidR="00B67FA7">
              <w:rPr>
                <w:rFonts w:ascii="Traditional Arabic" w:hAnsi="Traditional Arabic"/>
              </w:rPr>
              <w:t>subscription</w:t>
            </w:r>
          </w:p>
        </w:tc>
        <w:tc>
          <w:tcPr>
            <w:tcW w:w="2553" w:type="dxa"/>
            <w:vAlign w:val="center"/>
          </w:tcPr>
          <w:p w14:paraId="5CBE4AE3" w14:textId="73011B0B" w:rsidR="00544EB6" w:rsidRPr="00827BCF" w:rsidRDefault="00544EB6" w:rsidP="00B67FA7">
            <w:pPr>
              <w:pStyle w:val="ListParagraph"/>
              <w:keepNext/>
              <w:widowControl/>
              <w:autoSpaceDE/>
              <w:autoSpaceDN/>
              <w:adjustRightInd/>
              <w:spacing w:line="340" w:lineRule="atLeast"/>
              <w:ind w:left="0"/>
              <w:rPr>
                <w:rFonts w:ascii="Traditional Arabic" w:hAnsi="Traditional Arabic" w:cs="Traditional Arabic"/>
              </w:rPr>
            </w:pPr>
            <w:r>
              <w:rPr>
                <w:rFonts w:ascii="Traditional Arabic" w:hAnsi="Traditional Arabic"/>
              </w:rPr>
              <w:t xml:space="preserve">Allocate 1,000 </w:t>
            </w:r>
            <w:r w:rsidR="00C22C69">
              <w:rPr>
                <w:rFonts w:ascii="Traditional Arabic" w:hAnsi="Traditional Arabic"/>
              </w:rPr>
              <w:t>Units</w:t>
            </w:r>
            <w:r>
              <w:rPr>
                <w:rFonts w:ascii="Traditional Arabic" w:hAnsi="Traditional Arabic"/>
              </w:rPr>
              <w:t xml:space="preserve"> per </w:t>
            </w:r>
            <w:r w:rsidR="00B67FA7">
              <w:rPr>
                <w:rFonts w:ascii="Traditional Arabic" w:hAnsi="Traditional Arabic"/>
              </w:rPr>
              <w:t>investor</w:t>
            </w:r>
          </w:p>
        </w:tc>
        <w:tc>
          <w:tcPr>
            <w:tcW w:w="2380" w:type="dxa"/>
            <w:vAlign w:val="center"/>
          </w:tcPr>
          <w:p w14:paraId="0B4BC76D" w14:textId="5D67DC3E" w:rsidR="00544EB6" w:rsidRPr="00827BCF" w:rsidRDefault="00544EB6" w:rsidP="00B67FA7">
            <w:pPr>
              <w:pStyle w:val="ListParagraph"/>
              <w:keepNext/>
              <w:widowControl/>
              <w:autoSpaceDE/>
              <w:autoSpaceDN/>
              <w:adjustRightInd/>
              <w:spacing w:line="340" w:lineRule="atLeast"/>
              <w:ind w:left="0"/>
              <w:rPr>
                <w:rFonts w:ascii="Traditional Arabic" w:hAnsi="Traditional Arabic" w:cs="Traditional Arabic"/>
              </w:rPr>
            </w:pPr>
            <w:r>
              <w:rPr>
                <w:rFonts w:ascii="Traditional Arabic" w:hAnsi="Traditional Arabic"/>
              </w:rPr>
              <w:t xml:space="preserve">Allocate </w:t>
            </w:r>
            <w:r w:rsidR="00C22C69">
              <w:rPr>
                <w:rFonts w:ascii="Traditional Arabic" w:hAnsi="Traditional Arabic"/>
              </w:rPr>
              <w:t>Units</w:t>
            </w:r>
            <w:r>
              <w:rPr>
                <w:rFonts w:ascii="Traditional Arabic" w:hAnsi="Traditional Arabic"/>
              </w:rPr>
              <w:t xml:space="preserve"> equally to </w:t>
            </w:r>
            <w:r w:rsidR="00B67FA7">
              <w:rPr>
                <w:rFonts w:ascii="Traditional Arabic" w:hAnsi="Traditional Arabic"/>
              </w:rPr>
              <w:t xml:space="preserve">investors </w:t>
            </w:r>
            <w:r>
              <w:rPr>
                <w:rFonts w:ascii="Traditional Arabic" w:hAnsi="Traditional Arabic"/>
              </w:rPr>
              <w:t xml:space="preserve">(less than 1000 </w:t>
            </w:r>
            <w:r w:rsidR="00C22C69">
              <w:rPr>
                <w:rFonts w:ascii="Traditional Arabic" w:hAnsi="Traditional Arabic"/>
              </w:rPr>
              <w:t>Units</w:t>
            </w:r>
            <w:r>
              <w:rPr>
                <w:rFonts w:ascii="Traditional Arabic" w:hAnsi="Traditional Arabic"/>
              </w:rPr>
              <w:t>)</w:t>
            </w:r>
          </w:p>
        </w:tc>
      </w:tr>
      <w:tr w:rsidR="00544EB6" w:rsidRPr="00827BCF" w14:paraId="27503180" w14:textId="77777777" w:rsidTr="00544EB6">
        <w:tc>
          <w:tcPr>
            <w:tcW w:w="567" w:type="dxa"/>
            <w:vMerge/>
            <w:shd w:val="clear" w:color="auto" w:fill="F2F2F2" w:themeFill="background1" w:themeFillShade="F2"/>
          </w:tcPr>
          <w:p w14:paraId="0D9B6BBB" w14:textId="77777777" w:rsidR="00544EB6" w:rsidRPr="00827BCF" w:rsidRDefault="00544EB6" w:rsidP="00F84332">
            <w:pPr>
              <w:pStyle w:val="ListParagraph"/>
              <w:keepNext/>
              <w:widowControl/>
              <w:autoSpaceDE/>
              <w:autoSpaceDN/>
              <w:adjustRightInd/>
              <w:spacing w:line="340" w:lineRule="atLeast"/>
              <w:ind w:left="0"/>
              <w:jc w:val="both"/>
              <w:rPr>
                <w:rFonts w:ascii="Traditional Arabic" w:hAnsi="Traditional Arabic" w:cs="Traditional Arabic"/>
                <w:rtl/>
              </w:rPr>
            </w:pPr>
          </w:p>
        </w:tc>
        <w:tc>
          <w:tcPr>
            <w:tcW w:w="865" w:type="dxa"/>
            <w:vAlign w:val="center"/>
          </w:tcPr>
          <w:p w14:paraId="1E80B064" w14:textId="77777777" w:rsidR="00544EB6" w:rsidRPr="00827BCF" w:rsidRDefault="00544EB6" w:rsidP="00F84332">
            <w:pPr>
              <w:pStyle w:val="ListParagraph"/>
              <w:keepNext/>
              <w:widowControl/>
              <w:autoSpaceDE/>
              <w:autoSpaceDN/>
              <w:adjustRightInd/>
              <w:spacing w:line="340" w:lineRule="atLeast"/>
              <w:ind w:left="0"/>
              <w:rPr>
                <w:rFonts w:ascii="Traditional Arabic" w:hAnsi="Traditional Arabic" w:cs="Traditional Arabic"/>
                <w:b/>
                <w:bCs/>
              </w:rPr>
            </w:pPr>
            <w:r>
              <w:rPr>
                <w:rFonts w:ascii="Traditional Arabic" w:hAnsi="Traditional Arabic"/>
                <w:b/>
              </w:rPr>
              <w:t>More</w:t>
            </w:r>
          </w:p>
        </w:tc>
        <w:tc>
          <w:tcPr>
            <w:tcW w:w="2537" w:type="dxa"/>
            <w:vAlign w:val="center"/>
          </w:tcPr>
          <w:p w14:paraId="49FB9C6F" w14:textId="6361B304" w:rsidR="00544EB6" w:rsidRPr="00827BCF" w:rsidRDefault="00544EB6" w:rsidP="00B67FA7">
            <w:pPr>
              <w:pStyle w:val="ListParagraph"/>
              <w:keepNext/>
              <w:widowControl/>
              <w:autoSpaceDE/>
              <w:autoSpaceDN/>
              <w:adjustRightInd/>
              <w:spacing w:line="340" w:lineRule="atLeast"/>
              <w:ind w:left="0"/>
              <w:rPr>
                <w:rFonts w:ascii="Traditional Arabic" w:hAnsi="Traditional Arabic" w:cs="Traditional Arabic"/>
              </w:rPr>
            </w:pPr>
            <w:r>
              <w:rPr>
                <w:rFonts w:ascii="Traditional Arabic" w:hAnsi="Traditional Arabic"/>
              </w:rPr>
              <w:t xml:space="preserve">Allocate 1,000 </w:t>
            </w:r>
            <w:r w:rsidR="00C22C69">
              <w:rPr>
                <w:rFonts w:ascii="Traditional Arabic" w:hAnsi="Traditional Arabic"/>
              </w:rPr>
              <w:t>Units</w:t>
            </w:r>
            <w:r>
              <w:rPr>
                <w:rFonts w:ascii="Traditional Arabic" w:hAnsi="Traditional Arabic"/>
              </w:rPr>
              <w:t xml:space="preserve"> per </w:t>
            </w:r>
            <w:r w:rsidR="00B67FA7">
              <w:rPr>
                <w:rFonts w:ascii="Traditional Arabic" w:hAnsi="Traditional Arabic"/>
              </w:rPr>
              <w:t>investor</w:t>
            </w:r>
            <w:r>
              <w:rPr>
                <w:rFonts w:ascii="Traditional Arabic" w:hAnsi="Traditional Arabic"/>
              </w:rPr>
              <w:t xml:space="preserve">, and distribute the surplus on a pro-rata basis with the </w:t>
            </w:r>
            <w:r w:rsidR="00B67FA7">
              <w:rPr>
                <w:rFonts w:ascii="Traditional Arabic" w:hAnsi="Traditional Arabic"/>
              </w:rPr>
              <w:t xml:space="preserve">subscription </w:t>
            </w:r>
            <w:r>
              <w:rPr>
                <w:rFonts w:ascii="Traditional Arabic" w:hAnsi="Traditional Arabic"/>
              </w:rPr>
              <w:t>amount</w:t>
            </w:r>
          </w:p>
        </w:tc>
        <w:tc>
          <w:tcPr>
            <w:tcW w:w="2553" w:type="dxa"/>
            <w:vAlign w:val="center"/>
          </w:tcPr>
          <w:p w14:paraId="54AD1954" w14:textId="361D97BD" w:rsidR="00544EB6" w:rsidRPr="00827BCF" w:rsidRDefault="00544EB6" w:rsidP="00B67FA7">
            <w:pPr>
              <w:pStyle w:val="ListParagraph"/>
              <w:keepNext/>
              <w:widowControl/>
              <w:autoSpaceDE/>
              <w:autoSpaceDN/>
              <w:adjustRightInd/>
              <w:spacing w:line="340" w:lineRule="atLeast"/>
              <w:ind w:left="0"/>
              <w:rPr>
                <w:rFonts w:ascii="Traditional Arabic" w:hAnsi="Traditional Arabic" w:cs="Traditional Arabic"/>
              </w:rPr>
            </w:pPr>
            <w:r>
              <w:rPr>
                <w:rFonts w:ascii="Traditional Arabic" w:hAnsi="Traditional Arabic"/>
              </w:rPr>
              <w:t xml:space="preserve">Allocate 1,000 </w:t>
            </w:r>
            <w:r w:rsidR="00C22C69">
              <w:rPr>
                <w:rFonts w:ascii="Traditional Arabic" w:hAnsi="Traditional Arabic"/>
              </w:rPr>
              <w:t>Units</w:t>
            </w:r>
            <w:r>
              <w:rPr>
                <w:rFonts w:ascii="Traditional Arabic" w:hAnsi="Traditional Arabic"/>
              </w:rPr>
              <w:t xml:space="preserve"> per </w:t>
            </w:r>
            <w:r w:rsidR="00B67FA7">
              <w:rPr>
                <w:rFonts w:ascii="Traditional Arabic" w:hAnsi="Traditional Arabic"/>
              </w:rPr>
              <w:t>investor</w:t>
            </w:r>
          </w:p>
        </w:tc>
        <w:tc>
          <w:tcPr>
            <w:tcW w:w="2380" w:type="dxa"/>
            <w:vAlign w:val="center"/>
          </w:tcPr>
          <w:p w14:paraId="0FB17E8A" w14:textId="15507FCB" w:rsidR="00544EB6" w:rsidRPr="00827BCF" w:rsidRDefault="00544EB6" w:rsidP="00B67FA7">
            <w:pPr>
              <w:pStyle w:val="ListParagraph"/>
              <w:keepNext/>
              <w:widowControl/>
              <w:autoSpaceDE/>
              <w:autoSpaceDN/>
              <w:adjustRightInd/>
              <w:spacing w:line="340" w:lineRule="atLeast"/>
              <w:ind w:left="0"/>
              <w:rPr>
                <w:rFonts w:ascii="Traditional Arabic" w:hAnsi="Traditional Arabic" w:cs="Traditional Arabic"/>
              </w:rPr>
            </w:pPr>
            <w:r>
              <w:rPr>
                <w:rFonts w:ascii="Traditional Arabic" w:hAnsi="Traditional Arabic"/>
              </w:rPr>
              <w:t xml:space="preserve">Allocate </w:t>
            </w:r>
            <w:r w:rsidR="00C22C69">
              <w:rPr>
                <w:rFonts w:ascii="Traditional Arabic" w:hAnsi="Traditional Arabic"/>
              </w:rPr>
              <w:t>Units</w:t>
            </w:r>
            <w:r>
              <w:rPr>
                <w:rFonts w:ascii="Traditional Arabic" w:hAnsi="Traditional Arabic"/>
              </w:rPr>
              <w:t xml:space="preserve"> equally to </w:t>
            </w:r>
            <w:r w:rsidR="00B67FA7">
              <w:rPr>
                <w:rFonts w:ascii="Traditional Arabic" w:hAnsi="Traditional Arabic"/>
              </w:rPr>
              <w:t xml:space="preserve">investors </w:t>
            </w:r>
            <w:r>
              <w:rPr>
                <w:rFonts w:ascii="Traditional Arabic" w:hAnsi="Traditional Arabic"/>
              </w:rPr>
              <w:t xml:space="preserve">(less than 1000 </w:t>
            </w:r>
            <w:r w:rsidR="00C22C69">
              <w:rPr>
                <w:rFonts w:ascii="Traditional Arabic" w:hAnsi="Traditional Arabic"/>
              </w:rPr>
              <w:t>Units</w:t>
            </w:r>
            <w:r>
              <w:rPr>
                <w:rFonts w:ascii="Traditional Arabic" w:hAnsi="Traditional Arabic"/>
              </w:rPr>
              <w:t>)</w:t>
            </w:r>
          </w:p>
        </w:tc>
      </w:tr>
    </w:tbl>
    <w:p w14:paraId="793EB81D" w14:textId="59AE06C0" w:rsidR="00544EB6" w:rsidRDefault="00544EB6" w:rsidP="00630157">
      <w:pPr>
        <w:widowControl/>
        <w:autoSpaceDE/>
        <w:autoSpaceDN/>
        <w:adjustRightInd/>
        <w:spacing w:line="276" w:lineRule="auto"/>
        <w:ind w:right="271"/>
        <w:rPr>
          <w:rFonts w:ascii="Traditional Arabic" w:hAnsi="Traditional Arabic" w:cs="Traditional Arabic"/>
          <w:sz w:val="16"/>
          <w:szCs w:val="16"/>
          <w:lang w:val="en-US"/>
        </w:rPr>
      </w:pPr>
    </w:p>
    <w:p w14:paraId="0445DBC1" w14:textId="641EC677" w:rsidR="00630157" w:rsidRDefault="00630157" w:rsidP="00630157">
      <w:pPr>
        <w:widowControl/>
        <w:autoSpaceDE/>
        <w:autoSpaceDN/>
        <w:adjustRightInd/>
        <w:spacing w:line="276" w:lineRule="auto"/>
        <w:ind w:right="271"/>
        <w:rPr>
          <w:rFonts w:ascii="Traditional Arabic" w:hAnsi="Traditional Arabic" w:cs="Traditional Arabic"/>
          <w:sz w:val="22"/>
          <w:szCs w:val="22"/>
          <w:lang w:val="en-US"/>
        </w:rPr>
      </w:pPr>
      <w:r>
        <w:rPr>
          <w:rFonts w:ascii="Traditional Arabic" w:hAnsi="Traditional Arabic" w:cs="Traditional Arabic"/>
          <w:sz w:val="22"/>
          <w:szCs w:val="22"/>
          <w:lang w:val="en-US"/>
        </w:rPr>
        <w:t xml:space="preserve">During the Offering Period, 24,989 investors have participated in the offering, and the subscription coverage was 157%. Each investor received the minimum subscription </w:t>
      </w:r>
      <w:r w:rsidR="00225B89">
        <w:rPr>
          <w:rFonts w:ascii="Traditional Arabic" w:hAnsi="Traditional Arabic" w:cs="Traditional Arabic"/>
          <w:sz w:val="22"/>
          <w:szCs w:val="22"/>
          <w:lang w:val="en-US"/>
        </w:rPr>
        <w:t>and the excess was allocated on a pro rata basis representing around 40% of the excess for each investor.</w:t>
      </w:r>
    </w:p>
    <w:p w14:paraId="189DCCAD" w14:textId="77777777" w:rsidR="00337876" w:rsidRPr="00827BCF" w:rsidRDefault="00337876" w:rsidP="00337876">
      <w:pPr>
        <w:rPr>
          <w:rFonts w:ascii="Traditional Arabic" w:hAnsi="Traditional Arabic" w:cs="Traditional Arabic"/>
        </w:rPr>
      </w:pPr>
      <w:r>
        <w:rPr>
          <w:rFonts w:ascii="Traditional Arabic" w:hAnsi="Traditional Arabic"/>
          <w:b/>
        </w:rPr>
        <w:t>Capital Increase</w:t>
      </w:r>
    </w:p>
    <w:p w14:paraId="78C1B86D" w14:textId="77777777" w:rsidR="00337876" w:rsidRPr="00827BCF" w:rsidRDefault="00337876" w:rsidP="00337876">
      <w:pPr>
        <w:rPr>
          <w:rFonts w:ascii="Traditional Arabic" w:hAnsi="Traditional Arabic" w:cs="Traditional Arabic"/>
        </w:rPr>
      </w:pPr>
      <w:r>
        <w:rPr>
          <w:rFonts w:ascii="Traditional Arabic" w:hAnsi="Traditional Arabic"/>
        </w:rPr>
        <w:t>The Fund's capital increase mechanism, shall, if so decided by the Fund Manager, be carried out by the following means, jointly or individually:</w:t>
      </w:r>
    </w:p>
    <w:p w14:paraId="3ACD148D" w14:textId="77777777" w:rsidR="00337876" w:rsidRPr="00827BCF" w:rsidRDefault="00337876" w:rsidP="00337876">
      <w:pPr>
        <w:pStyle w:val="ListParagraph"/>
        <w:numPr>
          <w:ilvl w:val="0"/>
          <w:numId w:val="32"/>
        </w:numPr>
        <w:ind w:left="413" w:hanging="283"/>
        <w:jc w:val="both"/>
        <w:rPr>
          <w:rFonts w:ascii="Traditional Arabic" w:hAnsi="Traditional Arabic" w:cs="Traditional Arabic"/>
        </w:rPr>
      </w:pPr>
      <w:r>
        <w:rPr>
          <w:rFonts w:ascii="Traditional Arabic" w:hAnsi="Traditional Arabic"/>
        </w:rPr>
        <w:t xml:space="preserve">Offering tradable Rights Issue as in the case of listed companies in accordance with the </w:t>
      </w:r>
      <w:r>
        <w:rPr>
          <w:rFonts w:ascii="Traditional Arabic" w:hAnsi="Traditional Arabic"/>
        </w:rPr>
        <w:lastRenderedPageBreak/>
        <w:t>regulatory rules and procedures issued pursuant to the Companies Law to the extent they apply to the nature of the REIT;</w:t>
      </w:r>
    </w:p>
    <w:p w14:paraId="689A2EE0" w14:textId="77777777" w:rsidR="00337876" w:rsidRDefault="00337876" w:rsidP="00337876">
      <w:pPr>
        <w:pStyle w:val="ListParagraph"/>
        <w:numPr>
          <w:ilvl w:val="0"/>
          <w:numId w:val="32"/>
        </w:numPr>
        <w:ind w:left="413" w:hanging="283"/>
        <w:rPr>
          <w:rFonts w:ascii="Traditional Arabic" w:hAnsi="Traditional Arabic"/>
        </w:rPr>
      </w:pPr>
      <w:r>
        <w:rPr>
          <w:rFonts w:ascii="Traditional Arabic" w:hAnsi="Traditional Arabic"/>
        </w:rPr>
        <w:t>Accepting in kind contributions through the issuance of new Units, and t</w:t>
      </w:r>
      <w:r w:rsidRPr="00AE74EA">
        <w:rPr>
          <w:rFonts w:ascii="Traditional Arabic" w:hAnsi="Traditional Arabic"/>
        </w:rPr>
        <w:t>his</w:t>
      </w:r>
      <w:r>
        <w:rPr>
          <w:rFonts w:ascii="Traditional Arabic" w:hAnsi="Traditional Arabic"/>
        </w:rPr>
        <w:t xml:space="preserve"> increase is made without issuance of rights to the Unitholders.</w:t>
      </w:r>
    </w:p>
    <w:p w14:paraId="5E7354F2" w14:textId="77777777" w:rsidR="00337876" w:rsidRDefault="00337876" w:rsidP="00337876">
      <w:pPr>
        <w:pStyle w:val="ListParagraph"/>
        <w:ind w:left="413"/>
        <w:rPr>
          <w:rFonts w:ascii="Traditional Arabic" w:hAnsi="Traditional Arabic"/>
        </w:rPr>
      </w:pPr>
    </w:p>
    <w:p w14:paraId="633A5FA5" w14:textId="77777777" w:rsidR="00337876" w:rsidRPr="00827BCF" w:rsidRDefault="00337876" w:rsidP="00337876">
      <w:pPr>
        <w:rPr>
          <w:rFonts w:ascii="Traditional Arabic" w:hAnsi="Traditional Arabic" w:cs="Traditional Arabic"/>
        </w:rPr>
      </w:pPr>
      <w:r>
        <w:rPr>
          <w:rFonts w:ascii="Traditional Arabic" w:hAnsi="Traditional Arabic"/>
          <w:b/>
        </w:rPr>
        <w:t>Registration and Listing</w:t>
      </w:r>
    </w:p>
    <w:p w14:paraId="517439B2" w14:textId="77777777" w:rsidR="00337876" w:rsidRPr="006D5385" w:rsidRDefault="00337876" w:rsidP="00337876">
      <w:pPr>
        <w:jc w:val="both"/>
        <w:rPr>
          <w:rFonts w:ascii="Traditional Arabic" w:hAnsi="Traditional Arabic" w:cs="Traditional Arabic"/>
          <w:bCs/>
        </w:rPr>
      </w:pPr>
      <w:r>
        <w:rPr>
          <w:rFonts w:ascii="Traditional Arabic" w:hAnsi="Traditional Arabic"/>
        </w:rPr>
        <w:t>Units are to be registered and listed on Tadawul on8  January 2018  upon the acquisition of the Assets, provided that:</w:t>
      </w:r>
    </w:p>
    <w:p w14:paraId="72D64C0F" w14:textId="77777777" w:rsidR="00337876" w:rsidRPr="00827BCF" w:rsidRDefault="00337876" w:rsidP="00337876">
      <w:pPr>
        <w:pStyle w:val="ListParagraph"/>
        <w:numPr>
          <w:ilvl w:val="0"/>
          <w:numId w:val="31"/>
        </w:numPr>
        <w:ind w:left="382" w:hanging="270"/>
        <w:rPr>
          <w:rFonts w:ascii="Traditional Arabic" w:hAnsi="Traditional Arabic" w:cs="Traditional Arabic"/>
        </w:rPr>
      </w:pPr>
      <w:r>
        <w:rPr>
          <w:rFonts w:ascii="Traditional Arabic" w:hAnsi="Traditional Arabic"/>
        </w:rPr>
        <w:t>The minimum cash subscriptions in the amount of four hundred twelve million five hundred thousand Saudi Riyals (SAR 412,500,000) offered to the public are met; and</w:t>
      </w:r>
    </w:p>
    <w:p w14:paraId="2230D8F5" w14:textId="77777777" w:rsidR="00337876" w:rsidRPr="00827BCF" w:rsidRDefault="00337876" w:rsidP="00337876">
      <w:pPr>
        <w:pStyle w:val="ListParagraph"/>
        <w:numPr>
          <w:ilvl w:val="0"/>
          <w:numId w:val="31"/>
        </w:numPr>
        <w:ind w:left="382" w:hanging="270"/>
        <w:rPr>
          <w:rFonts w:ascii="Traditional Arabic" w:hAnsi="Traditional Arabic" w:cs="Traditional Arabic"/>
        </w:rPr>
      </w:pPr>
      <w:r>
        <w:rPr>
          <w:rFonts w:ascii="Traditional Arabic" w:hAnsi="Traditional Arabic"/>
        </w:rPr>
        <w:t xml:space="preserve">The number of the Unitholders from the public shall not be less than fifty 50 investors, holding at least 30% of the total Units of the Fund; </w:t>
      </w:r>
    </w:p>
    <w:p w14:paraId="46FFEC12" w14:textId="77777777" w:rsidR="00337876" w:rsidRPr="00834E23" w:rsidRDefault="00337876" w:rsidP="00337876">
      <w:pPr>
        <w:pStyle w:val="ListParagraph"/>
        <w:numPr>
          <w:ilvl w:val="0"/>
          <w:numId w:val="31"/>
        </w:numPr>
        <w:ind w:left="382" w:hanging="270"/>
        <w:rPr>
          <w:rFonts w:ascii="Traditional Arabic" w:hAnsi="Traditional Arabic" w:cs="Traditional Arabic"/>
        </w:rPr>
      </w:pPr>
      <w:r>
        <w:rPr>
          <w:rFonts w:ascii="Traditional Arabic" w:hAnsi="Traditional Arabic"/>
        </w:rPr>
        <w:t>Any other regulatory requirements determined by the CMA for t</w:t>
      </w:r>
      <w:r w:rsidRPr="00AE74EA">
        <w:rPr>
          <w:rFonts w:ascii="Traditional Arabic" w:hAnsi="Traditional Arabic"/>
        </w:rPr>
        <w:t>his</w:t>
      </w:r>
      <w:r>
        <w:rPr>
          <w:rFonts w:ascii="Traditional Arabic" w:hAnsi="Traditional Arabic"/>
        </w:rPr>
        <w:t xml:space="preserve"> purpose are fulfilled.</w:t>
      </w:r>
    </w:p>
    <w:p w14:paraId="7ABBFB1F" w14:textId="77777777" w:rsidR="00337876" w:rsidRDefault="00337876" w:rsidP="00630157">
      <w:pPr>
        <w:widowControl/>
        <w:autoSpaceDE/>
        <w:autoSpaceDN/>
        <w:adjustRightInd/>
        <w:spacing w:line="276" w:lineRule="auto"/>
        <w:ind w:right="271"/>
        <w:rPr>
          <w:rFonts w:ascii="Traditional Arabic" w:hAnsi="Traditional Arabic" w:cs="Traditional Arabic"/>
          <w:sz w:val="22"/>
          <w:szCs w:val="22"/>
        </w:rPr>
      </w:pPr>
    </w:p>
    <w:p w14:paraId="70A76159" w14:textId="77777777" w:rsidR="00337876" w:rsidRPr="00827BCF" w:rsidRDefault="00337876" w:rsidP="00337876">
      <w:pPr>
        <w:rPr>
          <w:rFonts w:ascii="Traditional Arabic" w:hAnsi="Traditional Arabic" w:cs="Traditional Arabic"/>
        </w:rPr>
      </w:pPr>
      <w:r>
        <w:rPr>
          <w:rFonts w:ascii="Traditional Arabic" w:hAnsi="Traditional Arabic"/>
          <w:b/>
        </w:rPr>
        <w:t>Fund Account</w:t>
      </w:r>
    </w:p>
    <w:p w14:paraId="604E7FE7" w14:textId="77777777" w:rsidR="00337876" w:rsidRDefault="00337876" w:rsidP="00337876">
      <w:pPr>
        <w:jc w:val="both"/>
        <w:rPr>
          <w:rFonts w:ascii="Traditional Arabic" w:hAnsi="Traditional Arabic"/>
        </w:rPr>
      </w:pPr>
      <w:r>
        <w:rPr>
          <w:rFonts w:ascii="Traditional Arabic" w:hAnsi="Traditional Arabic"/>
        </w:rPr>
        <w:t>The Fund Manager shall open a separate bank account (or more) in one or more local banks on behalf of the Fund and/or SPV, which is being established by the Custodian. All the investors’ subscription proceeds and Fund's income shall be deposited into t</w:t>
      </w:r>
      <w:r w:rsidRPr="00AE74EA">
        <w:rPr>
          <w:rFonts w:ascii="Traditional Arabic" w:hAnsi="Traditional Arabic"/>
        </w:rPr>
        <w:t>his</w:t>
      </w:r>
      <w:r>
        <w:rPr>
          <w:rFonts w:ascii="Traditional Arabic" w:hAnsi="Traditional Arabic"/>
        </w:rPr>
        <w:t xml:space="preserve"> account or accounts. Receivables and expenses due in respect of the operation and management of the Fund will be withdrawn from such accounts.</w:t>
      </w:r>
    </w:p>
    <w:p w14:paraId="77E4F1F1" w14:textId="77777777" w:rsidR="00630157" w:rsidRPr="00507110" w:rsidRDefault="00630157" w:rsidP="00F84332">
      <w:pPr>
        <w:widowControl/>
        <w:autoSpaceDE/>
        <w:autoSpaceDN/>
        <w:adjustRightInd/>
        <w:spacing w:line="276" w:lineRule="auto"/>
        <w:ind w:right="271"/>
        <w:jc w:val="right"/>
        <w:rPr>
          <w:rFonts w:ascii="Traditional Arabic" w:hAnsi="Traditional Arabic" w:cs="Traditional Arabic"/>
          <w:sz w:val="16"/>
          <w:szCs w:val="16"/>
        </w:rPr>
      </w:pPr>
    </w:p>
    <w:p w14:paraId="6CE3D72D" w14:textId="6B6BF6AB" w:rsidR="00D52F2F" w:rsidRPr="00827BCF" w:rsidRDefault="00D52F2F" w:rsidP="00B67FA7">
      <w:pPr>
        <w:keepNext/>
        <w:widowControl/>
        <w:autoSpaceDE/>
        <w:autoSpaceDN/>
        <w:adjustRightInd/>
        <w:jc w:val="both"/>
        <w:rPr>
          <w:rFonts w:ascii="Traditional Arabic" w:hAnsi="Traditional Arabic" w:cs="Traditional Arabic"/>
          <w:b/>
          <w:bCs/>
        </w:rPr>
      </w:pPr>
      <w:r>
        <w:rPr>
          <w:rFonts w:ascii="Traditional Arabic" w:hAnsi="Traditional Arabic"/>
          <w:b/>
        </w:rPr>
        <w:t xml:space="preserve">Cancellation of the </w:t>
      </w:r>
      <w:r w:rsidR="00B67FA7">
        <w:rPr>
          <w:rFonts w:ascii="Traditional Arabic" w:hAnsi="Traditional Arabic"/>
          <w:b/>
        </w:rPr>
        <w:t xml:space="preserve">Offering </w:t>
      </w:r>
      <w:r>
        <w:rPr>
          <w:rFonts w:ascii="Traditional Arabic" w:hAnsi="Traditional Arabic"/>
          <w:b/>
        </w:rPr>
        <w:t xml:space="preserve">and </w:t>
      </w:r>
      <w:r w:rsidR="00B67FA7">
        <w:rPr>
          <w:rFonts w:ascii="Traditional Arabic" w:hAnsi="Traditional Arabic"/>
          <w:b/>
        </w:rPr>
        <w:t>Refund</w:t>
      </w:r>
    </w:p>
    <w:p w14:paraId="7BC2D37A" w14:textId="0087E2AA" w:rsidR="00D52F2F" w:rsidRPr="00827BCF" w:rsidRDefault="003328CE" w:rsidP="00B67FA7">
      <w:pPr>
        <w:keepNext/>
        <w:ind w:left="-1"/>
        <w:jc w:val="both"/>
        <w:rPr>
          <w:rFonts w:ascii="Traditional Arabic" w:hAnsi="Traditional Arabic" w:cs="Traditional Arabic"/>
        </w:rPr>
      </w:pPr>
      <w:r>
        <w:rPr>
          <w:rFonts w:ascii="Traditional Arabic" w:hAnsi="Traditional Arabic"/>
        </w:rPr>
        <w:t xml:space="preserve">Unless otherwise decided by CMA, the offering may be canceled, and all </w:t>
      </w:r>
      <w:r w:rsidR="00B67FA7">
        <w:rPr>
          <w:rFonts w:ascii="Traditional Arabic" w:hAnsi="Traditional Arabic"/>
        </w:rPr>
        <w:t xml:space="preserve">subscription </w:t>
      </w:r>
      <w:r>
        <w:rPr>
          <w:rFonts w:ascii="Traditional Arabic" w:hAnsi="Traditional Arabic"/>
        </w:rPr>
        <w:t xml:space="preserve">amounts received shall be </w:t>
      </w:r>
      <w:r w:rsidR="00B67FA7">
        <w:rPr>
          <w:rFonts w:ascii="Traditional Arabic" w:hAnsi="Traditional Arabic"/>
        </w:rPr>
        <w:t xml:space="preserve">refunded </w:t>
      </w:r>
      <w:r>
        <w:rPr>
          <w:rFonts w:ascii="Traditional Arabic" w:hAnsi="Traditional Arabic"/>
        </w:rPr>
        <w:t xml:space="preserve">to </w:t>
      </w:r>
      <w:r w:rsidR="00B67FA7">
        <w:rPr>
          <w:rFonts w:ascii="Traditional Arabic" w:hAnsi="Traditional Arabic"/>
        </w:rPr>
        <w:t xml:space="preserve">investors </w:t>
      </w:r>
      <w:r>
        <w:rPr>
          <w:rFonts w:ascii="Traditional Arabic" w:hAnsi="Traditional Arabic"/>
        </w:rPr>
        <w:t>in the following cases:</w:t>
      </w:r>
    </w:p>
    <w:p w14:paraId="7C37F284" w14:textId="7A275D41" w:rsidR="00D52F2F" w:rsidRPr="00827BCF" w:rsidRDefault="00D52F2F" w:rsidP="00DA51E7">
      <w:pPr>
        <w:pStyle w:val="ListParagraph"/>
        <w:keepNext/>
        <w:widowControl/>
        <w:numPr>
          <w:ilvl w:val="0"/>
          <w:numId w:val="30"/>
        </w:numPr>
        <w:autoSpaceDE/>
        <w:autoSpaceDN/>
        <w:adjustRightInd/>
        <w:spacing w:line="340" w:lineRule="atLeast"/>
        <w:ind w:left="472"/>
        <w:jc w:val="both"/>
        <w:rPr>
          <w:rFonts w:ascii="Traditional Arabic" w:hAnsi="Traditional Arabic" w:cs="Traditional Arabic"/>
        </w:rPr>
      </w:pPr>
      <w:r>
        <w:rPr>
          <w:rFonts w:ascii="Traditional Arabic" w:hAnsi="Traditional Arabic"/>
        </w:rPr>
        <w:t xml:space="preserve">Failure to meet the minimum cash </w:t>
      </w:r>
      <w:r w:rsidR="00B67FA7">
        <w:rPr>
          <w:rFonts w:ascii="Traditional Arabic" w:hAnsi="Traditional Arabic"/>
        </w:rPr>
        <w:t xml:space="preserve">subscriptions </w:t>
      </w:r>
      <w:r>
        <w:rPr>
          <w:rFonts w:ascii="Traditional Arabic" w:hAnsi="Traditional Arabic"/>
        </w:rPr>
        <w:t>of four hundred twelve million five hundred thousand Saudi Riyals (</w:t>
      </w:r>
      <w:r w:rsidR="009B7DF2">
        <w:rPr>
          <w:rFonts w:ascii="Traditional Arabic" w:hAnsi="Traditional Arabic"/>
        </w:rPr>
        <w:t>SAR</w:t>
      </w:r>
      <w:r>
        <w:rPr>
          <w:rFonts w:ascii="Traditional Arabic" w:hAnsi="Traditional Arabic"/>
        </w:rPr>
        <w:t xml:space="preserve"> 412,500,000);</w:t>
      </w:r>
    </w:p>
    <w:p w14:paraId="095FB442" w14:textId="181E42AC" w:rsidR="00D52F2F" w:rsidRPr="00827BCF" w:rsidRDefault="00D52F2F" w:rsidP="00DA51E7">
      <w:pPr>
        <w:pStyle w:val="ListParagraph"/>
        <w:keepNext/>
        <w:widowControl/>
        <w:numPr>
          <w:ilvl w:val="0"/>
          <w:numId w:val="30"/>
        </w:numPr>
        <w:autoSpaceDE/>
        <w:autoSpaceDN/>
        <w:adjustRightInd/>
        <w:spacing w:line="340" w:lineRule="atLeast"/>
        <w:ind w:left="472"/>
        <w:jc w:val="both"/>
        <w:rPr>
          <w:rFonts w:ascii="Traditional Arabic" w:hAnsi="Traditional Arabic" w:cs="Traditional Arabic"/>
        </w:rPr>
      </w:pPr>
      <w:r>
        <w:rPr>
          <w:rFonts w:ascii="Traditional Arabic" w:hAnsi="Traditional Arabic"/>
        </w:rPr>
        <w:t xml:space="preserve">The number of </w:t>
      </w:r>
      <w:r w:rsidR="002822D2">
        <w:rPr>
          <w:rFonts w:ascii="Traditional Arabic" w:hAnsi="Traditional Arabic"/>
        </w:rPr>
        <w:t>Unitholders</w:t>
      </w:r>
      <w:r>
        <w:rPr>
          <w:rFonts w:ascii="Traditional Arabic" w:hAnsi="Traditional Arabic"/>
        </w:rPr>
        <w:t xml:space="preserve"> from the public is less than fifty 50;</w:t>
      </w:r>
    </w:p>
    <w:p w14:paraId="3792F6A8" w14:textId="53318E02" w:rsidR="00D52F2F" w:rsidRPr="00827BCF" w:rsidRDefault="00D52F2F" w:rsidP="00DA51E7">
      <w:pPr>
        <w:pStyle w:val="ListParagraph"/>
        <w:keepNext/>
        <w:widowControl/>
        <w:numPr>
          <w:ilvl w:val="0"/>
          <w:numId w:val="30"/>
        </w:numPr>
        <w:autoSpaceDE/>
        <w:autoSpaceDN/>
        <w:adjustRightInd/>
        <w:spacing w:line="340" w:lineRule="atLeast"/>
        <w:ind w:left="472"/>
        <w:jc w:val="both"/>
        <w:rPr>
          <w:rFonts w:ascii="Traditional Arabic" w:hAnsi="Traditional Arabic" w:cs="Traditional Arabic"/>
        </w:rPr>
      </w:pPr>
      <w:r>
        <w:rPr>
          <w:rFonts w:ascii="Traditional Arabic" w:hAnsi="Traditional Arabic"/>
        </w:rPr>
        <w:t xml:space="preserve">Percentage of </w:t>
      </w:r>
      <w:r w:rsidR="002822D2">
        <w:rPr>
          <w:rFonts w:ascii="Traditional Arabic" w:hAnsi="Traditional Arabic"/>
        </w:rPr>
        <w:t>Unitholders</w:t>
      </w:r>
      <w:r>
        <w:rPr>
          <w:rFonts w:ascii="Traditional Arabic" w:hAnsi="Traditional Arabic"/>
        </w:rPr>
        <w:t xml:space="preserve">' ownership is less than 30% of the total </w:t>
      </w:r>
      <w:r w:rsidR="00C22C69">
        <w:rPr>
          <w:rFonts w:ascii="Traditional Arabic" w:hAnsi="Traditional Arabic"/>
        </w:rPr>
        <w:t>Units</w:t>
      </w:r>
      <w:r>
        <w:rPr>
          <w:rFonts w:ascii="Traditional Arabic" w:hAnsi="Traditional Arabic"/>
        </w:rPr>
        <w:t xml:space="preserve"> of </w:t>
      </w:r>
      <w:r w:rsidR="00B67FA7">
        <w:rPr>
          <w:rFonts w:ascii="Traditional Arabic" w:hAnsi="Traditional Arabic"/>
        </w:rPr>
        <w:t xml:space="preserve">the </w:t>
      </w:r>
      <w:r w:rsidR="008C1374">
        <w:rPr>
          <w:rFonts w:ascii="Traditional Arabic" w:hAnsi="Traditional Arabic"/>
        </w:rPr>
        <w:t>Fund</w:t>
      </w:r>
      <w:r>
        <w:rPr>
          <w:rFonts w:ascii="Traditional Arabic" w:hAnsi="Traditional Arabic"/>
        </w:rPr>
        <w:t>; or</w:t>
      </w:r>
    </w:p>
    <w:p w14:paraId="1C0D6B18" w14:textId="150CE66F" w:rsidR="00403C86" w:rsidRPr="00827BCF" w:rsidRDefault="00403C86" w:rsidP="00DA51E7">
      <w:pPr>
        <w:pStyle w:val="ListParagraph"/>
        <w:keepNext/>
        <w:widowControl/>
        <w:numPr>
          <w:ilvl w:val="0"/>
          <w:numId w:val="30"/>
        </w:numPr>
        <w:autoSpaceDE/>
        <w:autoSpaceDN/>
        <w:adjustRightInd/>
        <w:ind w:left="472"/>
        <w:jc w:val="both"/>
        <w:rPr>
          <w:rFonts w:ascii="Traditional Arabic" w:hAnsi="Traditional Arabic" w:cs="Traditional Arabic"/>
        </w:rPr>
      </w:pPr>
      <w:r>
        <w:rPr>
          <w:rFonts w:ascii="Traditional Arabic" w:hAnsi="Traditional Arabic"/>
        </w:rPr>
        <w:t>Inability to transfer the Real Estate</w:t>
      </w:r>
      <w:r w:rsidR="004E4818">
        <w:rPr>
          <w:rFonts w:ascii="Traditional Arabic" w:hAnsi="Traditional Arabic"/>
        </w:rPr>
        <w:t xml:space="preserve"> titledeed</w:t>
      </w:r>
      <w:r>
        <w:rPr>
          <w:rFonts w:ascii="Traditional Arabic" w:hAnsi="Traditional Arabic"/>
        </w:rPr>
        <w:t>;</w:t>
      </w:r>
    </w:p>
    <w:p w14:paraId="49D225F3" w14:textId="72272618" w:rsidR="00D52F2F" w:rsidRPr="00827BCF" w:rsidRDefault="00D52F2F" w:rsidP="00DA51E7">
      <w:pPr>
        <w:pStyle w:val="ListParagraph"/>
        <w:keepNext/>
        <w:widowControl/>
        <w:numPr>
          <w:ilvl w:val="0"/>
          <w:numId w:val="30"/>
        </w:numPr>
        <w:autoSpaceDE/>
        <w:autoSpaceDN/>
        <w:adjustRightInd/>
        <w:ind w:left="472"/>
        <w:jc w:val="both"/>
        <w:rPr>
          <w:rFonts w:ascii="Traditional Arabic" w:hAnsi="Traditional Arabic" w:cs="Traditional Arabic"/>
        </w:rPr>
      </w:pPr>
      <w:r>
        <w:rPr>
          <w:rFonts w:ascii="Traditional Arabic" w:hAnsi="Traditional Arabic"/>
        </w:rPr>
        <w:t xml:space="preserve">The Capital Market Authority does not approve listing of </w:t>
      </w:r>
      <w:r w:rsidR="00C22C69">
        <w:rPr>
          <w:rFonts w:ascii="Traditional Arabic" w:hAnsi="Traditional Arabic"/>
        </w:rPr>
        <w:t>Units</w:t>
      </w:r>
      <w:r>
        <w:rPr>
          <w:rFonts w:ascii="Traditional Arabic" w:hAnsi="Traditional Arabic"/>
        </w:rPr>
        <w:t xml:space="preserve"> for any reason.</w:t>
      </w:r>
    </w:p>
    <w:p w14:paraId="1E06B7E4" w14:textId="78105452" w:rsidR="00D52F2F" w:rsidRPr="00827BCF" w:rsidRDefault="00D52F2F" w:rsidP="00B67FA7">
      <w:pPr>
        <w:keepNext/>
        <w:ind w:left="-1"/>
        <w:jc w:val="both"/>
        <w:rPr>
          <w:rFonts w:ascii="Traditional Arabic" w:hAnsi="Traditional Arabic" w:cs="Traditional Arabic"/>
        </w:rPr>
      </w:pPr>
      <w:r>
        <w:rPr>
          <w:rFonts w:ascii="Traditional Arabic" w:hAnsi="Traditional Arabic"/>
        </w:rPr>
        <w:t xml:space="preserve">In case of cancellation, all </w:t>
      </w:r>
      <w:r w:rsidR="00B67FA7">
        <w:rPr>
          <w:rFonts w:ascii="Traditional Arabic" w:hAnsi="Traditional Arabic"/>
        </w:rPr>
        <w:t xml:space="preserve">subscription </w:t>
      </w:r>
      <w:r>
        <w:rPr>
          <w:rFonts w:ascii="Traditional Arabic" w:hAnsi="Traditional Arabic"/>
        </w:rPr>
        <w:t xml:space="preserve">amounts and </w:t>
      </w:r>
      <w:r w:rsidR="003A552D">
        <w:rPr>
          <w:rFonts w:ascii="Traditional Arabic" w:hAnsi="Traditional Arabic"/>
        </w:rPr>
        <w:t>Subscription Fees</w:t>
      </w:r>
      <w:r>
        <w:rPr>
          <w:rFonts w:ascii="Traditional Arabic" w:hAnsi="Traditional Arabic"/>
        </w:rPr>
        <w:t xml:space="preserve"> received will be </w:t>
      </w:r>
      <w:r w:rsidR="00B67FA7">
        <w:rPr>
          <w:rFonts w:ascii="Traditional Arabic" w:hAnsi="Traditional Arabic"/>
        </w:rPr>
        <w:t xml:space="preserve">refunded </w:t>
      </w:r>
      <w:r>
        <w:rPr>
          <w:rFonts w:ascii="Traditional Arabic" w:hAnsi="Traditional Arabic"/>
        </w:rPr>
        <w:t xml:space="preserve">to </w:t>
      </w:r>
      <w:r w:rsidR="00B67FA7">
        <w:rPr>
          <w:rFonts w:ascii="Traditional Arabic" w:hAnsi="Traditional Arabic"/>
        </w:rPr>
        <w:t xml:space="preserve">investors </w:t>
      </w:r>
      <w:r>
        <w:rPr>
          <w:rFonts w:ascii="Traditional Arabic" w:hAnsi="Traditional Arabic"/>
        </w:rPr>
        <w:t xml:space="preserve">within 10 </w:t>
      </w:r>
      <w:r w:rsidR="002B7A19">
        <w:rPr>
          <w:rFonts w:ascii="Traditional Arabic" w:hAnsi="Traditional Arabic"/>
        </w:rPr>
        <w:t>Business Days</w:t>
      </w:r>
      <w:r>
        <w:rPr>
          <w:rFonts w:ascii="Traditional Arabic" w:hAnsi="Traditional Arabic"/>
        </w:rPr>
        <w:t xml:space="preserve"> of cancellation.</w:t>
      </w:r>
    </w:p>
    <w:p w14:paraId="02C96CCA" w14:textId="6B83E3E7" w:rsidR="00D52F2F" w:rsidRPr="00827BCF" w:rsidRDefault="008C1374" w:rsidP="00F84332">
      <w:pPr>
        <w:keepNext/>
        <w:spacing w:after="120"/>
        <w:ind w:left="-1"/>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shall take all actions that may be neces</w:t>
      </w:r>
      <w:r w:rsidR="00033C5B">
        <w:rPr>
          <w:rFonts w:ascii="Traditional Arabic" w:hAnsi="Traditional Arabic"/>
        </w:rPr>
        <w:t>sar</w:t>
      </w:r>
      <w:r w:rsidR="00D52F2F">
        <w:rPr>
          <w:rFonts w:ascii="Traditional Arabic" w:hAnsi="Traditional Arabic"/>
        </w:rPr>
        <w:t xml:space="preserve">y to ensure at all times: </w:t>
      </w:r>
    </w:p>
    <w:p w14:paraId="045F3563" w14:textId="2BC8A01D" w:rsidR="00D52F2F" w:rsidRPr="00827BCF" w:rsidRDefault="00D52F2F" w:rsidP="005B6DC1">
      <w:pPr>
        <w:keepNext/>
        <w:widowControl/>
        <w:autoSpaceDE/>
        <w:autoSpaceDN/>
        <w:adjustRightInd/>
        <w:spacing w:after="120"/>
        <w:ind w:left="-1"/>
        <w:jc w:val="both"/>
        <w:rPr>
          <w:rFonts w:ascii="Traditional Arabic" w:hAnsi="Traditional Arabic" w:cs="Traditional Arabic"/>
        </w:rPr>
      </w:pPr>
      <w:r>
        <w:rPr>
          <w:rFonts w:ascii="Traditional Arabic" w:hAnsi="Traditional Arabic"/>
        </w:rPr>
        <w:t xml:space="preserve">The number of </w:t>
      </w:r>
      <w:r w:rsidR="002822D2">
        <w:rPr>
          <w:rFonts w:ascii="Traditional Arabic" w:hAnsi="Traditional Arabic"/>
        </w:rPr>
        <w:t>Unitholders</w:t>
      </w:r>
      <w:r>
        <w:rPr>
          <w:rFonts w:ascii="Traditional Arabic" w:hAnsi="Traditional Arabic"/>
        </w:rPr>
        <w:t xml:space="preserve"> from the public is fifty 50 </w:t>
      </w:r>
      <w:r w:rsidR="005B6DC1">
        <w:rPr>
          <w:rFonts w:ascii="Traditional Arabic" w:hAnsi="Traditional Arabic"/>
        </w:rPr>
        <w:t xml:space="preserve">investors </w:t>
      </w:r>
      <w:r>
        <w:rPr>
          <w:rFonts w:ascii="Traditional Arabic" w:hAnsi="Traditional Arabic"/>
        </w:rPr>
        <w:t xml:space="preserve">at least, and the percentage of </w:t>
      </w:r>
      <w:r w:rsidR="002822D2">
        <w:rPr>
          <w:rFonts w:ascii="Traditional Arabic" w:hAnsi="Traditional Arabic"/>
        </w:rPr>
        <w:t>Unitholders</w:t>
      </w:r>
      <w:r>
        <w:rPr>
          <w:rFonts w:ascii="Traditional Arabic" w:hAnsi="Traditional Arabic"/>
        </w:rPr>
        <w:t xml:space="preserve">' ownership is at least 30% of the total </w:t>
      </w:r>
      <w:r w:rsidR="00C22C69">
        <w:rPr>
          <w:rFonts w:ascii="Traditional Arabic" w:hAnsi="Traditional Arabic"/>
        </w:rPr>
        <w:t>Units</w:t>
      </w:r>
      <w:r>
        <w:rPr>
          <w:rFonts w:ascii="Traditional Arabic" w:hAnsi="Traditional Arabic"/>
        </w:rPr>
        <w:t xml:space="preserve"> of </w:t>
      </w:r>
      <w:r w:rsidR="0050111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r w:rsidR="008C1374">
        <w:rPr>
          <w:rFonts w:ascii="Traditional Arabic" w:hAnsi="Traditional Arabic"/>
        </w:rPr>
        <w:t>The Fund</w:t>
      </w:r>
      <w:r w:rsidR="009B2EEE">
        <w:rPr>
          <w:rFonts w:ascii="Traditional Arabic" w:hAnsi="Traditional Arabic"/>
        </w:rPr>
        <w:t xml:space="preserve"> Manager</w:t>
      </w:r>
      <w:r>
        <w:rPr>
          <w:rFonts w:ascii="Traditional Arabic" w:hAnsi="Traditional Arabic"/>
        </w:rPr>
        <w:t xml:space="preserve"> is authorized to take all neces</w:t>
      </w:r>
      <w:r w:rsidR="00033C5B">
        <w:rPr>
          <w:rFonts w:ascii="Traditional Arabic" w:hAnsi="Traditional Arabic"/>
        </w:rPr>
        <w:t>sar</w:t>
      </w:r>
      <w:r>
        <w:rPr>
          <w:rFonts w:ascii="Traditional Arabic" w:hAnsi="Traditional Arabic"/>
        </w:rPr>
        <w:t xml:space="preserve">y actions to ensure compliance with the two previous requirements, so long as they are required by CMA. Notwithstanding with the above, 68.73% of </w:t>
      </w:r>
      <w:r w:rsidR="0050111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C22C69">
        <w:rPr>
          <w:rFonts w:ascii="Traditional Arabic" w:hAnsi="Traditional Arabic"/>
        </w:rPr>
        <w:t>Units</w:t>
      </w:r>
      <w:r>
        <w:rPr>
          <w:rFonts w:ascii="Traditional Arabic" w:hAnsi="Traditional Arabic"/>
        </w:rPr>
        <w:t xml:space="preserve"> will be offered to </w:t>
      </w:r>
      <w:r w:rsidR="007B0522">
        <w:rPr>
          <w:rFonts w:ascii="Traditional Arabic" w:hAnsi="Traditional Arabic"/>
        </w:rPr>
        <w:t>Alandalus Property Company</w:t>
      </w:r>
      <w:r>
        <w:rPr>
          <w:rFonts w:ascii="Traditional Arabic" w:hAnsi="Traditional Arabic"/>
        </w:rPr>
        <w:t xml:space="preserve">, which will invest in </w:t>
      </w:r>
      <w:r w:rsidR="00501113">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through an in-kind contribution. </w:t>
      </w:r>
    </w:p>
    <w:p w14:paraId="2334C477" w14:textId="2AF0DA49" w:rsidR="005F349C" w:rsidRPr="00827BCF" w:rsidRDefault="008C1374" w:rsidP="00501113">
      <w:pPr>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F828D9">
        <w:rPr>
          <w:rFonts w:ascii="Traditional Arabic" w:hAnsi="Traditional Arabic"/>
        </w:rPr>
        <w:t xml:space="preserve"> acknowledges that </w:t>
      </w:r>
      <w:r w:rsidR="00F63C6F">
        <w:rPr>
          <w:rFonts w:ascii="Traditional Arabic" w:hAnsi="Traditional Arabic"/>
        </w:rPr>
        <w:t xml:space="preserve">the </w:t>
      </w:r>
      <w:r>
        <w:rPr>
          <w:rFonts w:ascii="Traditional Arabic" w:hAnsi="Traditional Arabic"/>
        </w:rPr>
        <w:t>Fund</w:t>
      </w:r>
      <w:r w:rsidR="00F828D9">
        <w:rPr>
          <w:rFonts w:ascii="Traditional Arabic" w:hAnsi="Traditional Arabic"/>
        </w:rPr>
        <w:t xml:space="preserve"> will only be listed upon completion of transfer of </w:t>
      </w:r>
      <w:r w:rsidR="00F828D9">
        <w:rPr>
          <w:rFonts w:ascii="Traditional Arabic" w:hAnsi="Traditional Arabic"/>
        </w:rPr>
        <w:lastRenderedPageBreak/>
        <w:t xml:space="preserve">the Real Estate to </w:t>
      </w:r>
      <w:r w:rsidR="00F63C6F">
        <w:rPr>
          <w:rFonts w:ascii="Traditional Arabic" w:hAnsi="Traditional Arabic"/>
        </w:rPr>
        <w:t xml:space="preserve">the </w:t>
      </w:r>
      <w:r>
        <w:rPr>
          <w:rFonts w:ascii="Traditional Arabic" w:hAnsi="Traditional Arabic"/>
        </w:rPr>
        <w:t>Fund</w:t>
      </w:r>
      <w:r w:rsidR="00F828D9">
        <w:rPr>
          <w:rFonts w:ascii="Traditional Arabic" w:hAnsi="Traditional Arabic"/>
        </w:rPr>
        <w:t xml:space="preserve">. If the transfer is not completed within 90 </w:t>
      </w:r>
      <w:r w:rsidR="002B7A19">
        <w:rPr>
          <w:rFonts w:ascii="Traditional Arabic" w:hAnsi="Traditional Arabic"/>
        </w:rPr>
        <w:t>Business Days</w:t>
      </w:r>
      <w:r w:rsidR="00F828D9">
        <w:rPr>
          <w:rFonts w:ascii="Traditional Arabic" w:hAnsi="Traditional Arabic"/>
        </w:rPr>
        <w:t xml:space="preserve"> of closing of the Offering Period, the full amount of the </w:t>
      </w:r>
      <w:r w:rsidR="00F63C6F">
        <w:rPr>
          <w:rFonts w:ascii="Traditional Arabic" w:hAnsi="Traditional Arabic"/>
        </w:rPr>
        <w:t xml:space="preserve">subscription </w:t>
      </w:r>
      <w:r w:rsidR="00F828D9">
        <w:rPr>
          <w:rFonts w:ascii="Traditional Arabic" w:hAnsi="Traditional Arabic"/>
        </w:rPr>
        <w:t xml:space="preserve">shall be </w:t>
      </w:r>
      <w:r w:rsidR="00F63C6F">
        <w:rPr>
          <w:rFonts w:ascii="Traditional Arabic" w:hAnsi="Traditional Arabic"/>
        </w:rPr>
        <w:t xml:space="preserve">refunded </w:t>
      </w:r>
      <w:r w:rsidR="00F828D9">
        <w:rPr>
          <w:rFonts w:ascii="Traditional Arabic" w:hAnsi="Traditional Arabic"/>
        </w:rPr>
        <w:t xml:space="preserve">to </w:t>
      </w:r>
      <w:r w:rsidR="00501113">
        <w:rPr>
          <w:rFonts w:ascii="Traditional Arabic" w:hAnsi="Traditional Arabic"/>
        </w:rPr>
        <w:t xml:space="preserve">investors </w:t>
      </w:r>
      <w:r w:rsidR="00F828D9">
        <w:rPr>
          <w:rFonts w:ascii="Traditional Arabic" w:hAnsi="Traditional Arabic"/>
        </w:rPr>
        <w:t>within a maximum of ten 10</w:t>
      </w:r>
      <w:r w:rsidR="004E4818">
        <w:rPr>
          <w:rFonts w:ascii="Traditional Arabic" w:hAnsi="Traditional Arabic"/>
        </w:rPr>
        <w:t xml:space="preserve"> Business Days</w:t>
      </w:r>
      <w:r w:rsidR="00F828D9">
        <w:rPr>
          <w:rFonts w:ascii="Traditional Arabic" w:hAnsi="Traditional Arabic"/>
        </w:rPr>
        <w:t>.</w:t>
      </w:r>
    </w:p>
    <w:p w14:paraId="2DBA43E4" w14:textId="77777777" w:rsidR="00F35925" w:rsidRDefault="00F35925">
      <w:pPr>
        <w:widowControl/>
        <w:autoSpaceDE/>
        <w:autoSpaceDN/>
        <w:adjustRightInd/>
        <w:spacing w:after="200" w:line="276" w:lineRule="auto"/>
        <w:rPr>
          <w:rFonts w:ascii="Traditional Arabic" w:hAnsi="Traditional Arabic"/>
        </w:rPr>
      </w:pPr>
    </w:p>
    <w:p w14:paraId="3910A549" w14:textId="1402DB92" w:rsidR="00F35925" w:rsidRPr="006D5385" w:rsidRDefault="00F35925" w:rsidP="00E1446B">
      <w:pPr>
        <w:pStyle w:val="Heading1"/>
        <w:keepNext w:val="0"/>
        <w:numPr>
          <w:ilvl w:val="0"/>
          <w:numId w:val="51"/>
        </w:numPr>
        <w:spacing w:before="240" w:after="120"/>
        <w:rPr>
          <w:rFonts w:ascii="Traditional Arabic" w:hAnsi="Traditional Arabic" w:cs="Traditional Arabic"/>
          <w:sz w:val="24"/>
          <w:szCs w:val="24"/>
        </w:rPr>
      </w:pPr>
      <w:bookmarkStart w:id="79" w:name="_Toc469927240"/>
      <w:bookmarkStart w:id="80" w:name="_Toc469950290"/>
      <w:bookmarkStart w:id="81" w:name="_Toc474183636"/>
      <w:bookmarkStart w:id="82" w:name="_Toc475278564"/>
      <w:bookmarkStart w:id="83" w:name="_Toc483908465"/>
      <w:bookmarkStart w:id="84" w:name="_Toc527624060"/>
      <w:bookmarkStart w:id="85" w:name="_Toc100651133"/>
      <w:r>
        <w:rPr>
          <w:rFonts w:ascii="Traditional Arabic" w:hAnsi="Traditional Arabic"/>
          <w:sz w:val="24"/>
        </w:rPr>
        <w:t>Trading of Fund Units</w:t>
      </w:r>
      <w:bookmarkEnd w:id="79"/>
      <w:bookmarkEnd w:id="80"/>
      <w:bookmarkEnd w:id="81"/>
      <w:bookmarkEnd w:id="82"/>
      <w:bookmarkEnd w:id="83"/>
      <w:bookmarkEnd w:id="84"/>
      <w:bookmarkEnd w:id="85"/>
    </w:p>
    <w:p w14:paraId="4EA1AB9F" w14:textId="77777777" w:rsidR="00F35925" w:rsidRPr="00827BCF" w:rsidRDefault="00F35925" w:rsidP="00F35925">
      <w:pPr>
        <w:pStyle w:val="ListParagraph"/>
        <w:widowControl/>
        <w:autoSpaceDE/>
        <w:autoSpaceDN/>
        <w:adjustRightInd/>
        <w:spacing w:line="340" w:lineRule="atLeast"/>
        <w:ind w:left="-1"/>
        <w:jc w:val="both"/>
        <w:rPr>
          <w:rFonts w:ascii="Traditional Arabic" w:hAnsi="Traditional Arabic" w:cs="Traditional Arabic"/>
        </w:rPr>
      </w:pPr>
      <w:r>
        <w:rPr>
          <w:rFonts w:ascii="Traditional Arabic" w:hAnsi="Traditional Arabic"/>
        </w:rPr>
        <w:t>Prior to listing and during the initial Offering Period, investors can only subscribe in the Fund Units on any Saudi Business Day during the Initial Offering Period.</w:t>
      </w:r>
    </w:p>
    <w:p w14:paraId="2B41E541" w14:textId="77777777" w:rsidR="00F35925" w:rsidRPr="00827BCF" w:rsidRDefault="00F35925" w:rsidP="00F35925">
      <w:pPr>
        <w:pStyle w:val="ListParagraph"/>
        <w:widowControl/>
        <w:autoSpaceDE/>
        <w:autoSpaceDN/>
        <w:adjustRightInd/>
        <w:spacing w:line="340" w:lineRule="atLeast"/>
        <w:ind w:left="-1"/>
        <w:jc w:val="both"/>
        <w:rPr>
          <w:rFonts w:ascii="Traditional Arabic" w:hAnsi="Traditional Arabic" w:cs="Traditional Arabic"/>
        </w:rPr>
      </w:pPr>
      <w:r>
        <w:rPr>
          <w:rFonts w:ascii="Traditional Arabic" w:hAnsi="Traditional Arabic"/>
        </w:rPr>
        <w:t>Once listed, the Fund's Units can be traded on Tadawul’s Business Days the same as REITs Units are traded thereon during the normal dealing hours, by any person authorized by CMA to provide trading services. Trading of the Fund's Units shall be subject to the prevailing dealing or brokerage rates. A Unitholder's purchase of any Fund Unit from the Tadawul shall constitute an acknowledgment thereby that he/she has read and accepted the Fund's Terms and Conditions.</w:t>
      </w:r>
    </w:p>
    <w:p w14:paraId="1A04B712" w14:textId="77777777" w:rsidR="00F35925" w:rsidRPr="00827BCF" w:rsidRDefault="00F35925" w:rsidP="00F35925">
      <w:pPr>
        <w:pStyle w:val="ListParagraph"/>
        <w:widowControl/>
        <w:autoSpaceDE/>
        <w:autoSpaceDN/>
        <w:adjustRightInd/>
        <w:spacing w:line="340" w:lineRule="atLeast"/>
        <w:ind w:left="-1"/>
        <w:jc w:val="both"/>
        <w:rPr>
          <w:rFonts w:ascii="Traditional Arabic" w:hAnsi="Traditional Arabic" w:cs="Traditional Arabic"/>
        </w:rPr>
      </w:pPr>
      <w:r>
        <w:rPr>
          <w:rFonts w:ascii="Traditional Arabic" w:hAnsi="Traditional Arabic"/>
        </w:rPr>
        <w:t>CMA may at any time suspend the trading of REIT's Units or cancel its listing as it deems appropriate, in any of the following circumstances:</w:t>
      </w:r>
    </w:p>
    <w:p w14:paraId="41EFF9D1" w14:textId="77777777" w:rsidR="00F35925" w:rsidRPr="00827BCF" w:rsidRDefault="00F35925" w:rsidP="00DA51E7">
      <w:pPr>
        <w:pStyle w:val="ListParagraph"/>
        <w:widowControl/>
        <w:numPr>
          <w:ilvl w:val="0"/>
          <w:numId w:val="33"/>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CMA considers it necessary for the protection of investors or the maintenance of the orderly market;</w:t>
      </w:r>
    </w:p>
    <w:p w14:paraId="2E4F9D52" w14:textId="77777777" w:rsidR="00F35925" w:rsidRPr="00827BCF" w:rsidRDefault="00F35925" w:rsidP="00DA51E7">
      <w:pPr>
        <w:pStyle w:val="ListParagraph"/>
        <w:widowControl/>
        <w:numPr>
          <w:ilvl w:val="0"/>
          <w:numId w:val="33"/>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If the Fund Manager or the Custodian fails, in a manner which the CMA considers material, to comply with the Capital Market Law and its implementing regulations;</w:t>
      </w:r>
    </w:p>
    <w:p w14:paraId="3F5316D3" w14:textId="77777777" w:rsidR="00F35925" w:rsidRPr="00827BCF" w:rsidRDefault="00F35925" w:rsidP="00DA51E7">
      <w:pPr>
        <w:pStyle w:val="ListParagraph"/>
        <w:widowControl/>
        <w:numPr>
          <w:ilvl w:val="0"/>
          <w:numId w:val="33"/>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If the liquidity requirements set out in Real Estate Investment Traded Funds Instructions are no longer met;</w:t>
      </w:r>
    </w:p>
    <w:p w14:paraId="719F73CB" w14:textId="77777777" w:rsidR="00F35925" w:rsidRPr="00827BCF" w:rsidRDefault="00F35925" w:rsidP="00DA51E7">
      <w:pPr>
        <w:pStyle w:val="ListParagraph"/>
        <w:widowControl/>
        <w:numPr>
          <w:ilvl w:val="0"/>
          <w:numId w:val="33"/>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If CMA considers that the Fund or its Assets do not have a sufficient level of operations to warrant the continuous trading of its securities on Tadawul;</w:t>
      </w:r>
    </w:p>
    <w:p w14:paraId="0D2A161B" w14:textId="77777777" w:rsidR="00F35925" w:rsidRPr="00337876" w:rsidRDefault="00F35925" w:rsidP="00DA51E7">
      <w:pPr>
        <w:pStyle w:val="ListParagraph"/>
        <w:widowControl/>
        <w:numPr>
          <w:ilvl w:val="0"/>
          <w:numId w:val="33"/>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The Fund Manager makes a request in writing to CMA a temporary trading halt or cancelation of listing the REIT's Units. CMA may accept, reject or conditionally accept the request for the trading halt or cancelation as it deems appropriate.</w:t>
      </w:r>
    </w:p>
    <w:p w14:paraId="402257D0" w14:textId="77777777" w:rsidR="00337876" w:rsidRPr="00827BCF" w:rsidRDefault="00337876" w:rsidP="00337876">
      <w:pPr>
        <w:pStyle w:val="ListParagraph"/>
        <w:widowControl/>
        <w:autoSpaceDE/>
        <w:autoSpaceDN/>
        <w:adjustRightInd/>
        <w:spacing w:line="340" w:lineRule="atLeast"/>
        <w:ind w:left="382"/>
        <w:jc w:val="both"/>
        <w:rPr>
          <w:rFonts w:ascii="Traditional Arabic" w:hAnsi="Traditional Arabic" w:cs="Traditional Arabic"/>
        </w:rPr>
      </w:pPr>
    </w:p>
    <w:p w14:paraId="1400E43F" w14:textId="57C12992" w:rsidR="00013DBB" w:rsidRPr="00013DBB" w:rsidRDefault="00013DBB" w:rsidP="00E1446B">
      <w:pPr>
        <w:pStyle w:val="Heading1"/>
        <w:numPr>
          <w:ilvl w:val="0"/>
          <w:numId w:val="51"/>
        </w:numPr>
        <w:rPr>
          <w:rFonts w:ascii="Traditional Arabic" w:hAnsi="Traditional Arabic" w:cs="Traditional Arabic"/>
          <w:sz w:val="24"/>
          <w:szCs w:val="24"/>
          <w:lang w:val="en-US"/>
        </w:rPr>
      </w:pPr>
      <w:bookmarkStart w:id="86" w:name="_Toc100651134"/>
      <w:r w:rsidRPr="00013DBB">
        <w:rPr>
          <w:rFonts w:ascii="Traditional Arabic" w:hAnsi="Traditional Arabic" w:cs="Traditional Arabic"/>
          <w:sz w:val="24"/>
          <w:szCs w:val="24"/>
        </w:rPr>
        <w:t>Dividend Policy</w:t>
      </w:r>
      <w:bookmarkEnd w:id="86"/>
    </w:p>
    <w:p w14:paraId="43C59215" w14:textId="77777777" w:rsidR="00E478BF" w:rsidRPr="008266B8" w:rsidRDefault="00013DBB" w:rsidP="008266B8">
      <w:pPr>
        <w:pStyle w:val="ListParagraph"/>
        <w:numPr>
          <w:ilvl w:val="0"/>
          <w:numId w:val="63"/>
        </w:numPr>
        <w:rPr>
          <w:rFonts w:ascii="Traditional Arabic" w:hAnsi="Traditional Arabic" w:cs="Traditional Arabic"/>
          <w:rtl/>
          <w:lang w:val="en-US"/>
        </w:rPr>
      </w:pPr>
      <w:r w:rsidRPr="008266B8">
        <w:rPr>
          <w:rFonts w:ascii="Traditional Arabic" w:hAnsi="Traditional Arabic" w:cs="Traditional Arabic"/>
          <w:lang w:val="en-US"/>
        </w:rPr>
        <w:t xml:space="preserve">The Fund Manager aims to distribute cash dividends on a semi-annual basis to investors at the end of March and </w:t>
      </w:r>
      <w:r w:rsidR="00F22497" w:rsidRPr="008266B8">
        <w:rPr>
          <w:rFonts w:ascii="Traditional Arabic" w:hAnsi="Traditional Arabic" w:cs="Traditional Arabic"/>
          <w:lang w:val="en-US"/>
        </w:rPr>
        <w:t xml:space="preserve">end of </w:t>
      </w:r>
      <w:r w:rsidRPr="008266B8">
        <w:rPr>
          <w:rFonts w:ascii="Traditional Arabic" w:hAnsi="Traditional Arabic" w:cs="Traditional Arabic"/>
          <w:lang w:val="en-US"/>
        </w:rPr>
        <w:t>Septemper of each calendar year</w:t>
      </w:r>
      <w:r w:rsidR="00F22497" w:rsidRPr="008266B8">
        <w:rPr>
          <w:rFonts w:ascii="Traditional Arabic" w:hAnsi="Traditional Arabic" w:cs="Traditional Arabic"/>
          <w:lang w:val="en-US"/>
        </w:rPr>
        <w:t xml:space="preserve"> or before such dates</w:t>
      </w:r>
      <w:r w:rsidRPr="008266B8">
        <w:rPr>
          <w:rFonts w:ascii="Traditional Arabic" w:hAnsi="Traditional Arabic" w:cs="Traditional Arabic"/>
          <w:lang w:val="en-US"/>
        </w:rPr>
        <w:t>, provided that the dividends are not less than 90% of the fund’s annual net profits, with the exception of profits resulting from the sale of basic real estate assets, which are returned to be invested in other investment assets to serve the interests of the unit holders.</w:t>
      </w:r>
      <w:r w:rsidR="00E478BF" w:rsidRPr="008266B8">
        <w:rPr>
          <w:rFonts w:ascii="Traditional Arabic" w:hAnsi="Traditional Arabic" w:cs="Traditional Arabic"/>
          <w:rtl/>
          <w:lang w:val="en-US"/>
        </w:rPr>
        <w:t xml:space="preserve"> </w:t>
      </w:r>
    </w:p>
    <w:p w14:paraId="0A7F0363" w14:textId="4E71FD99" w:rsidR="00E478BF" w:rsidRPr="008266B8" w:rsidRDefault="00E478BF" w:rsidP="008266B8">
      <w:pPr>
        <w:pStyle w:val="ListParagraph"/>
        <w:numPr>
          <w:ilvl w:val="0"/>
          <w:numId w:val="63"/>
        </w:numPr>
        <w:rPr>
          <w:rFonts w:ascii="Traditional Arabic" w:hAnsi="Traditional Arabic" w:cs="Traditional Arabic"/>
          <w:lang w:val="en-US"/>
        </w:rPr>
      </w:pPr>
      <w:r w:rsidRPr="008266B8">
        <w:rPr>
          <w:rFonts w:ascii="Traditional Arabic" w:hAnsi="Traditional Arabic" w:cs="Traditional Arabic"/>
          <w:lang w:val="en-US"/>
        </w:rPr>
        <w:t>Capital gains (if any) resulting from the sale of real estate assets and investments in money market funds are reinvested in additional assets. In the event no new investment opportunities are found within six months from the date of receipt of the amount of the asset sale, the fund manager will distribute those amounts with the nearest dividend distribution.</w:t>
      </w:r>
    </w:p>
    <w:p w14:paraId="3EBB47A7" w14:textId="2DE6D2E7" w:rsidR="000A2265" w:rsidRPr="008266B8" w:rsidRDefault="00E478BF" w:rsidP="008266B8">
      <w:pPr>
        <w:pStyle w:val="ListParagraph"/>
        <w:numPr>
          <w:ilvl w:val="0"/>
          <w:numId w:val="63"/>
        </w:numPr>
        <w:rPr>
          <w:rFonts w:ascii="Traditional Arabic" w:hAnsi="Traditional Arabic" w:cs="Traditional Arabic"/>
          <w:lang w:val="en-US"/>
        </w:rPr>
      </w:pPr>
      <w:r w:rsidRPr="008266B8">
        <w:rPr>
          <w:rFonts w:ascii="Traditional Arabic" w:hAnsi="Traditional Arabic" w:cs="Traditional Arabic"/>
          <w:lang w:val="en-US"/>
        </w:rPr>
        <w:t>The first distribution of dividends to unit holders was according to the preliminary financial statements for the period ending in June 2018.</w:t>
      </w:r>
    </w:p>
    <w:p w14:paraId="091CF7EA" w14:textId="1BD9ECAE" w:rsidR="000A2265" w:rsidRPr="00827BCF" w:rsidRDefault="000A2265" w:rsidP="00E1446B">
      <w:pPr>
        <w:pStyle w:val="Heading1"/>
        <w:keepNext w:val="0"/>
        <w:numPr>
          <w:ilvl w:val="0"/>
          <w:numId w:val="51"/>
        </w:numPr>
        <w:tabs>
          <w:tab w:val="left" w:pos="360"/>
        </w:tabs>
        <w:spacing w:before="240" w:after="120"/>
        <w:ind w:left="567" w:hanging="567"/>
        <w:rPr>
          <w:rFonts w:ascii="Traditional Arabic" w:hAnsi="Traditional Arabic" w:cs="Traditional Arabic"/>
          <w:b w:val="0"/>
          <w:bCs/>
          <w:sz w:val="24"/>
          <w:szCs w:val="24"/>
        </w:rPr>
      </w:pPr>
      <w:bookmarkStart w:id="87" w:name="_Toc469927241"/>
      <w:bookmarkStart w:id="88" w:name="_Toc469950291"/>
      <w:bookmarkStart w:id="89" w:name="_Toc474183637"/>
      <w:bookmarkStart w:id="90" w:name="_Toc475278565"/>
      <w:bookmarkStart w:id="91" w:name="_Toc483908466"/>
      <w:bookmarkStart w:id="92" w:name="_Toc527624061"/>
      <w:bookmarkStart w:id="93" w:name="_Toc100651135"/>
      <w:r>
        <w:rPr>
          <w:rFonts w:ascii="Traditional Arabic" w:hAnsi="Traditional Arabic"/>
          <w:sz w:val="24"/>
        </w:rPr>
        <w:lastRenderedPageBreak/>
        <w:t>Fund Termination</w:t>
      </w:r>
      <w:bookmarkEnd w:id="87"/>
      <w:bookmarkEnd w:id="88"/>
      <w:bookmarkEnd w:id="89"/>
      <w:bookmarkEnd w:id="90"/>
      <w:bookmarkEnd w:id="91"/>
      <w:bookmarkEnd w:id="92"/>
      <w:r w:rsidR="005B153D">
        <w:rPr>
          <w:rFonts w:ascii="Traditional Arabic" w:hAnsi="Traditional Arabic"/>
          <w:sz w:val="24"/>
        </w:rPr>
        <w:t xml:space="preserve"> and </w:t>
      </w:r>
      <w:r w:rsidR="005B153D" w:rsidRPr="005B153D">
        <w:rPr>
          <w:rFonts w:ascii="Traditional Arabic" w:hAnsi="Traditional Arabic"/>
          <w:sz w:val="24"/>
        </w:rPr>
        <w:t>Liquidation</w:t>
      </w:r>
      <w:bookmarkEnd w:id="93"/>
    </w:p>
    <w:p w14:paraId="375F937E" w14:textId="77777777" w:rsidR="000A2265" w:rsidRPr="00827BCF" w:rsidRDefault="000A2265" w:rsidP="000A2265">
      <w:pPr>
        <w:spacing w:line="340" w:lineRule="atLeast"/>
        <w:ind w:left="-1"/>
        <w:jc w:val="both"/>
        <w:rPr>
          <w:rFonts w:ascii="Traditional Arabic" w:hAnsi="Traditional Arabic" w:cs="Traditional Arabic"/>
        </w:rPr>
      </w:pPr>
      <w:r>
        <w:rPr>
          <w:rFonts w:ascii="Traditional Arabic" w:hAnsi="Traditional Arabic"/>
        </w:rPr>
        <w:t>The Fund shall terminate in any of the following circumstances (each referred to as "Termination Event"):</w:t>
      </w:r>
    </w:p>
    <w:p w14:paraId="68AA0730" w14:textId="0429212E" w:rsidR="000A2265" w:rsidRPr="00827BCF" w:rsidRDefault="000A2265" w:rsidP="001A4A02">
      <w:pPr>
        <w:pStyle w:val="ListParagraph"/>
        <w:widowControl/>
        <w:numPr>
          <w:ilvl w:val="0"/>
          <w:numId w:val="34"/>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Expiration of the Fund </w:t>
      </w:r>
      <w:r w:rsidR="001A4A02">
        <w:rPr>
          <w:rFonts w:ascii="Traditional Arabic" w:hAnsi="Traditional Arabic"/>
        </w:rPr>
        <w:t>t</w:t>
      </w:r>
      <w:r>
        <w:rPr>
          <w:rFonts w:ascii="Traditional Arabic" w:hAnsi="Traditional Arabic"/>
        </w:rPr>
        <w:t>erm specified in these Terms and Conditions;</w:t>
      </w:r>
    </w:p>
    <w:p w14:paraId="5DE2A20A" w14:textId="77777777" w:rsidR="000A2265" w:rsidRPr="00827BCF" w:rsidRDefault="000A2265" w:rsidP="00DA51E7">
      <w:pPr>
        <w:pStyle w:val="ListParagraph"/>
        <w:widowControl/>
        <w:numPr>
          <w:ilvl w:val="0"/>
          <w:numId w:val="34"/>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Disposal of all its Assets and distribution of all resulting proceeds to investors;</w:t>
      </w:r>
    </w:p>
    <w:p w14:paraId="5A6F3F29" w14:textId="77777777" w:rsidR="000A2265" w:rsidRPr="00827BCF" w:rsidRDefault="000A2265" w:rsidP="00DA51E7">
      <w:pPr>
        <w:pStyle w:val="ListParagraph"/>
        <w:widowControl/>
        <w:numPr>
          <w:ilvl w:val="0"/>
          <w:numId w:val="34"/>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Changes to other laws, regulations or other regulatory requirements or material changes to the market conditions in Saudi Arabia and the Fund Manager considers that as a justification for termination of the Fund;</w:t>
      </w:r>
    </w:p>
    <w:p w14:paraId="78D6E673" w14:textId="77777777" w:rsidR="000A2265" w:rsidRPr="00827BCF" w:rsidRDefault="000A2265" w:rsidP="00DA51E7">
      <w:pPr>
        <w:pStyle w:val="ListParagraph"/>
        <w:widowControl/>
        <w:numPr>
          <w:ilvl w:val="0"/>
          <w:numId w:val="34"/>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If the Fund is to be terminated in accordance with a decision or request by CMA or under its Regulations.</w:t>
      </w:r>
    </w:p>
    <w:p w14:paraId="6753D2D2" w14:textId="77777777" w:rsidR="000A2265" w:rsidRDefault="000A2265" w:rsidP="000A2265">
      <w:pPr>
        <w:spacing w:line="340" w:lineRule="atLeast"/>
        <w:ind w:left="-1"/>
        <w:jc w:val="both"/>
        <w:rPr>
          <w:rFonts w:ascii="Traditional Arabic" w:hAnsi="Traditional Arabic"/>
        </w:rPr>
      </w:pPr>
      <w:r>
        <w:rPr>
          <w:rFonts w:ascii="Traditional Arabic" w:hAnsi="Traditional Arabic"/>
        </w:rPr>
        <w:t xml:space="preserve">The Unitholders and the CMA shall be notified within 30 Business Days from the date of termination. </w:t>
      </w:r>
    </w:p>
    <w:p w14:paraId="15CBA4AC" w14:textId="77777777" w:rsidR="000A2265" w:rsidRDefault="000A2265" w:rsidP="000A2265">
      <w:pPr>
        <w:spacing w:line="340" w:lineRule="atLeast"/>
        <w:ind w:left="-1"/>
        <w:jc w:val="both"/>
        <w:rPr>
          <w:rFonts w:ascii="Traditional Arabic" w:hAnsi="Traditional Arabic"/>
        </w:rPr>
      </w:pPr>
      <w:r>
        <w:rPr>
          <w:rFonts w:ascii="Traditional Arabic" w:hAnsi="Traditional Arabic"/>
        </w:rPr>
        <w:t xml:space="preserve">If the Fund is to be terminated for any reason other than Termination Events mentioned above, the approval of the Board of Directors of the Fund and the CMA must be obtained. </w:t>
      </w:r>
    </w:p>
    <w:p w14:paraId="407920EB" w14:textId="77777777" w:rsidR="000A2265" w:rsidRPr="00827BCF" w:rsidRDefault="000A2265" w:rsidP="000A2265">
      <w:pPr>
        <w:spacing w:before="120" w:line="340" w:lineRule="atLeast"/>
        <w:ind w:left="-1"/>
        <w:jc w:val="both"/>
        <w:rPr>
          <w:rFonts w:ascii="Traditional Arabic" w:hAnsi="Traditional Arabic" w:cs="Traditional Arabic"/>
        </w:rPr>
      </w:pPr>
      <w:r>
        <w:rPr>
          <w:rFonts w:ascii="Traditional Arabic" w:hAnsi="Traditional Arabic"/>
        </w:rPr>
        <w:t>If the Fund is terminated, CMA shall, where necessary, be notified in writing, and the Fund Manager shall then announce expiration of the Fund’s term and liquidation thereof on its website as well as on Tadawul  website. Subsequently, the Fund Manager then will request Tadawul to delist the Units, require CMA to terminate the Fund, announce a liquidation schedule, and then initiate liquidation procedures. The Fund Manager may act as a liquidator, thus being in charge of carrying out the Fund’s termination procedures and distributing its Assets to the Unitholders, or otherwise appoint another liquidator. The Fund’s Assets may be distributed to the Unitholders in kind in the event that it is impossible to dispose of the Assets of the Fund or if the Fund Manager considers that t</w:t>
      </w:r>
      <w:r w:rsidRPr="00AE74EA">
        <w:rPr>
          <w:rFonts w:ascii="Traditional Arabic" w:hAnsi="Traditional Arabic"/>
        </w:rPr>
        <w:t>his</w:t>
      </w:r>
      <w:r>
        <w:rPr>
          <w:rFonts w:ascii="Traditional Arabic" w:hAnsi="Traditional Arabic"/>
        </w:rPr>
        <w:t xml:space="preserve"> is in the interest of the Unitholders.</w:t>
      </w:r>
    </w:p>
    <w:p w14:paraId="7C841919" w14:textId="0ECB9E89" w:rsidR="003232D9" w:rsidRPr="00A059F8" w:rsidRDefault="000A2265" w:rsidP="00A059F8">
      <w:pPr>
        <w:widowControl/>
        <w:autoSpaceDE/>
        <w:autoSpaceDN/>
        <w:adjustRightInd/>
        <w:spacing w:after="200" w:line="276" w:lineRule="auto"/>
        <w:rPr>
          <w:rFonts w:ascii="Traditional Arabic" w:hAnsi="Traditional Arabic"/>
        </w:rPr>
      </w:pPr>
      <w:r>
        <w:rPr>
          <w:rFonts w:ascii="Traditional Arabic" w:hAnsi="Traditional Arabic"/>
        </w:rPr>
        <w:br w:type="page"/>
      </w:r>
    </w:p>
    <w:p w14:paraId="4CF9C48B" w14:textId="34200AFF" w:rsidR="00D52F2F" w:rsidRPr="006D5385" w:rsidRDefault="006D5385" w:rsidP="00E1446B">
      <w:pPr>
        <w:pStyle w:val="Heading1"/>
        <w:keepNext w:val="0"/>
        <w:numPr>
          <w:ilvl w:val="0"/>
          <w:numId w:val="51"/>
        </w:numPr>
        <w:spacing w:before="240" w:after="120"/>
        <w:ind w:left="567" w:hanging="567"/>
        <w:rPr>
          <w:rFonts w:ascii="Traditional Arabic" w:hAnsi="Traditional Arabic" w:cs="Traditional Arabic"/>
          <w:sz w:val="24"/>
          <w:szCs w:val="24"/>
        </w:rPr>
      </w:pPr>
      <w:bookmarkStart w:id="94" w:name="_Toc474183634"/>
      <w:bookmarkStart w:id="95" w:name="_Toc469927238"/>
      <w:bookmarkStart w:id="96" w:name="_Toc469950288"/>
      <w:bookmarkStart w:id="97" w:name="_Toc475278562"/>
      <w:bookmarkStart w:id="98" w:name="_Toc483908463"/>
      <w:bookmarkStart w:id="99" w:name="_Toc527624058"/>
      <w:bookmarkStart w:id="100" w:name="_Toc100651136"/>
      <w:r>
        <w:rPr>
          <w:rFonts w:ascii="Traditional Arabic" w:hAnsi="Traditional Arabic"/>
          <w:sz w:val="24"/>
        </w:rPr>
        <w:lastRenderedPageBreak/>
        <w:t xml:space="preserve">Fees, </w:t>
      </w:r>
      <w:r w:rsidR="001D06E3">
        <w:rPr>
          <w:rFonts w:ascii="Traditional Arabic" w:hAnsi="Traditional Arabic"/>
          <w:sz w:val="24"/>
        </w:rPr>
        <w:t>Charges</w:t>
      </w:r>
      <w:r>
        <w:rPr>
          <w:rFonts w:ascii="Traditional Arabic" w:hAnsi="Traditional Arabic"/>
          <w:sz w:val="24"/>
        </w:rPr>
        <w:t xml:space="preserve">, </w:t>
      </w:r>
      <w:bookmarkEnd w:id="94"/>
      <w:r w:rsidR="001D06E3">
        <w:rPr>
          <w:rFonts w:ascii="Traditional Arabic" w:hAnsi="Traditional Arabic"/>
          <w:sz w:val="24"/>
        </w:rPr>
        <w:t xml:space="preserve">Expenses </w:t>
      </w:r>
      <w:r>
        <w:rPr>
          <w:rFonts w:ascii="Traditional Arabic" w:hAnsi="Traditional Arabic"/>
          <w:sz w:val="24"/>
        </w:rPr>
        <w:t xml:space="preserve">and </w:t>
      </w:r>
      <w:r w:rsidR="000D6DF3">
        <w:rPr>
          <w:rFonts w:ascii="Traditional Arabic" w:hAnsi="Traditional Arabic"/>
          <w:sz w:val="24"/>
        </w:rPr>
        <w:t>Management Fees</w:t>
      </w:r>
      <w:bookmarkEnd w:id="95"/>
      <w:bookmarkEnd w:id="96"/>
      <w:bookmarkEnd w:id="97"/>
      <w:bookmarkEnd w:id="98"/>
      <w:bookmarkEnd w:id="99"/>
      <w:bookmarkEnd w:id="100"/>
    </w:p>
    <w:p w14:paraId="0A877C5E" w14:textId="4E0336BB" w:rsidR="00A554A8" w:rsidRPr="00827BCF" w:rsidRDefault="006D57E2" w:rsidP="001D06E3">
      <w:pPr>
        <w:rPr>
          <w:rFonts w:ascii="Traditional Arabic" w:hAnsi="Traditional Arabic" w:cs="Traditional Arabic"/>
          <w:sz w:val="22"/>
          <w:szCs w:val="22"/>
        </w:rPr>
      </w:pPr>
      <w:r>
        <w:rPr>
          <w:rFonts w:ascii="Traditional Arabic" w:hAnsi="Traditional Arabic"/>
          <w:sz w:val="22"/>
        </w:rPr>
        <w:t xml:space="preserve">Fees and </w:t>
      </w:r>
      <w:r w:rsidR="001D06E3">
        <w:rPr>
          <w:rFonts w:ascii="Traditional Arabic" w:hAnsi="Traditional Arabic"/>
          <w:sz w:val="22"/>
        </w:rPr>
        <w:t xml:space="preserve">Expenses </w:t>
      </w:r>
      <w:r>
        <w:rPr>
          <w:rFonts w:ascii="Traditional Arabic" w:hAnsi="Traditional Arabic"/>
          <w:sz w:val="22"/>
        </w:rPr>
        <w:t xml:space="preserve">of </w:t>
      </w:r>
      <w:r w:rsidR="008C1374">
        <w:rPr>
          <w:rFonts w:ascii="Traditional Arabic" w:hAnsi="Traditional Arabic"/>
          <w:sz w:val="22"/>
        </w:rPr>
        <w:t>The Fund</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80" w:firstRow="0" w:lastRow="0" w:firstColumn="1" w:lastColumn="0" w:noHBand="0" w:noVBand="1"/>
      </w:tblPr>
      <w:tblGrid>
        <w:gridCol w:w="2155"/>
        <w:gridCol w:w="1670"/>
        <w:gridCol w:w="1694"/>
        <w:gridCol w:w="1833"/>
        <w:gridCol w:w="1840"/>
      </w:tblGrid>
      <w:tr w:rsidR="00F16130" w:rsidRPr="00827BCF" w14:paraId="75E34711" w14:textId="77777777" w:rsidTr="00270467">
        <w:trPr>
          <w:cantSplit/>
          <w:tblHeader/>
        </w:trPr>
        <w:tc>
          <w:tcPr>
            <w:tcW w:w="2159" w:type="dxa"/>
            <w:vAlign w:val="center"/>
          </w:tcPr>
          <w:p w14:paraId="3F721E25" w14:textId="77777777" w:rsidR="00F16130" w:rsidRPr="00827BCF" w:rsidRDefault="00F16130" w:rsidP="004576D4">
            <w:pPr>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Type of fees/expenses</w:t>
            </w:r>
          </w:p>
        </w:tc>
        <w:tc>
          <w:tcPr>
            <w:tcW w:w="1670" w:type="dxa"/>
            <w:vAlign w:val="center"/>
          </w:tcPr>
          <w:p w14:paraId="17FB5386" w14:textId="3CA2D403" w:rsidR="00F16130" w:rsidRPr="00827BCF" w:rsidRDefault="00F16130" w:rsidP="004576D4">
            <w:pPr>
              <w:pStyle w:val="Default"/>
              <w:jc w:val="center"/>
              <w:rPr>
                <w:rFonts w:ascii="Traditional Arabic" w:hAnsi="Traditional Arabic" w:cs="Traditional Arabic"/>
                <w:b/>
                <w:bCs/>
                <w:sz w:val="22"/>
                <w:szCs w:val="22"/>
              </w:rPr>
            </w:pPr>
            <w:r>
              <w:rPr>
                <w:rFonts w:ascii="Traditional Arabic" w:hAnsi="Traditional Arabic"/>
                <w:b/>
                <w:sz w:val="22"/>
              </w:rPr>
              <w:t>Amount/Ratio</w:t>
            </w:r>
          </w:p>
        </w:tc>
        <w:tc>
          <w:tcPr>
            <w:tcW w:w="1696" w:type="dxa"/>
            <w:vAlign w:val="center"/>
          </w:tcPr>
          <w:p w14:paraId="1FC00C9B" w14:textId="77777777" w:rsidR="00F16130" w:rsidRPr="00827BCF" w:rsidRDefault="00F16130" w:rsidP="004576D4">
            <w:pPr>
              <w:pStyle w:val="Default"/>
              <w:jc w:val="center"/>
              <w:rPr>
                <w:rFonts w:ascii="Traditional Arabic" w:hAnsi="Traditional Arabic" w:cs="Traditional Arabic"/>
                <w:color w:val="auto"/>
                <w:sz w:val="22"/>
                <w:szCs w:val="22"/>
              </w:rPr>
            </w:pPr>
            <w:r>
              <w:rPr>
                <w:rFonts w:ascii="Traditional Arabic" w:hAnsi="Traditional Arabic"/>
                <w:b/>
                <w:color w:val="auto"/>
                <w:sz w:val="22"/>
              </w:rPr>
              <w:t>Basis of calculation</w:t>
            </w:r>
          </w:p>
        </w:tc>
        <w:tc>
          <w:tcPr>
            <w:tcW w:w="1836" w:type="dxa"/>
            <w:vAlign w:val="center"/>
          </w:tcPr>
          <w:p w14:paraId="25B05061" w14:textId="77777777" w:rsidR="00F16130" w:rsidRPr="00827BCF" w:rsidRDefault="00F16130" w:rsidP="004576D4">
            <w:pPr>
              <w:pStyle w:val="Default"/>
              <w:jc w:val="center"/>
              <w:rPr>
                <w:rFonts w:ascii="Traditional Arabic" w:hAnsi="Traditional Arabic" w:cs="Traditional Arabic"/>
                <w:sz w:val="22"/>
                <w:szCs w:val="22"/>
              </w:rPr>
            </w:pPr>
            <w:r>
              <w:rPr>
                <w:rFonts w:ascii="Traditional Arabic" w:hAnsi="Traditional Arabic"/>
                <w:b/>
                <w:color w:val="auto"/>
                <w:sz w:val="22"/>
              </w:rPr>
              <w:t>Method of collection</w:t>
            </w:r>
            <w:r>
              <w:rPr>
                <w:rFonts w:ascii="Traditional Arabic" w:hAnsi="Traditional Arabic"/>
                <w:sz w:val="22"/>
              </w:rPr>
              <w:t xml:space="preserve"> </w:t>
            </w:r>
          </w:p>
        </w:tc>
        <w:tc>
          <w:tcPr>
            <w:tcW w:w="1843" w:type="dxa"/>
            <w:vAlign w:val="center"/>
          </w:tcPr>
          <w:p w14:paraId="78086A4F" w14:textId="5037D99D" w:rsidR="00F16130" w:rsidRPr="00827BCF" w:rsidRDefault="004E4D0B" w:rsidP="004576D4">
            <w:pPr>
              <w:pStyle w:val="Default"/>
              <w:jc w:val="center"/>
              <w:rPr>
                <w:rFonts w:ascii="Traditional Arabic" w:hAnsi="Traditional Arabic" w:cs="Traditional Arabic"/>
                <w:color w:val="auto"/>
                <w:sz w:val="22"/>
                <w:szCs w:val="22"/>
              </w:rPr>
            </w:pPr>
            <w:r>
              <w:rPr>
                <w:rFonts w:ascii="Traditional Arabic" w:hAnsi="Traditional Arabic"/>
                <w:b/>
                <w:color w:val="auto"/>
                <w:sz w:val="22"/>
              </w:rPr>
              <w:t>Calculation Method</w:t>
            </w:r>
          </w:p>
        </w:tc>
      </w:tr>
      <w:tr w:rsidR="00820499" w:rsidRPr="00827BCF" w14:paraId="2A6CE826" w14:textId="77777777" w:rsidTr="00270467">
        <w:tc>
          <w:tcPr>
            <w:tcW w:w="2159" w:type="dxa"/>
            <w:vAlign w:val="center"/>
          </w:tcPr>
          <w:p w14:paraId="5A1AB782" w14:textId="5387F52A" w:rsidR="00820499" w:rsidRPr="00827BCF" w:rsidRDefault="003A552D" w:rsidP="004576D4">
            <w:pPr>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Subscription Fees</w:t>
            </w:r>
            <w:r w:rsidR="00820499">
              <w:rPr>
                <w:rFonts w:ascii="Traditional Arabic" w:hAnsi="Traditional Arabic"/>
                <w:b/>
                <w:sz w:val="22"/>
              </w:rPr>
              <w:t xml:space="preserve"> </w:t>
            </w:r>
          </w:p>
        </w:tc>
        <w:tc>
          <w:tcPr>
            <w:tcW w:w="1670" w:type="dxa"/>
            <w:vAlign w:val="center"/>
          </w:tcPr>
          <w:p w14:paraId="4DFEE379" w14:textId="1F265E91" w:rsidR="00820499" w:rsidRPr="00827BCF" w:rsidRDefault="00820499" w:rsidP="004576D4">
            <w:pPr>
              <w:pStyle w:val="Default"/>
              <w:jc w:val="center"/>
              <w:rPr>
                <w:rFonts w:ascii="Traditional Arabic" w:hAnsi="Traditional Arabic" w:cs="Traditional Arabic"/>
                <w:b/>
                <w:bCs/>
                <w:sz w:val="22"/>
                <w:szCs w:val="22"/>
              </w:rPr>
            </w:pPr>
            <w:r>
              <w:rPr>
                <w:rFonts w:ascii="Traditional Arabic" w:hAnsi="Traditional Arabic"/>
                <w:color w:val="auto"/>
                <w:sz w:val="22"/>
              </w:rPr>
              <w:t>2%</w:t>
            </w:r>
          </w:p>
        </w:tc>
        <w:tc>
          <w:tcPr>
            <w:tcW w:w="1696" w:type="dxa"/>
            <w:vAlign w:val="center"/>
          </w:tcPr>
          <w:p w14:paraId="46696C5A" w14:textId="719B1C74" w:rsidR="00820499" w:rsidRPr="00827BCF" w:rsidRDefault="00820499" w:rsidP="001D06E3">
            <w:pPr>
              <w:pStyle w:val="Default"/>
              <w:jc w:val="center"/>
              <w:rPr>
                <w:rFonts w:ascii="Traditional Arabic" w:hAnsi="Traditional Arabic" w:cs="Traditional Arabic"/>
                <w:b/>
                <w:bCs/>
                <w:color w:val="auto"/>
                <w:sz w:val="22"/>
                <w:szCs w:val="22"/>
              </w:rPr>
            </w:pPr>
            <w:r>
              <w:rPr>
                <w:rFonts w:ascii="Traditional Arabic" w:hAnsi="Traditional Arabic"/>
                <w:color w:val="auto"/>
                <w:sz w:val="22"/>
              </w:rPr>
              <w:t xml:space="preserve">Total cash </w:t>
            </w:r>
            <w:r w:rsidR="001D06E3">
              <w:rPr>
                <w:rFonts w:ascii="Traditional Arabic" w:hAnsi="Traditional Arabic"/>
                <w:color w:val="auto"/>
                <w:sz w:val="22"/>
              </w:rPr>
              <w:t xml:space="preserve">subscription </w:t>
            </w:r>
            <w:r>
              <w:rPr>
                <w:rFonts w:ascii="Traditional Arabic" w:hAnsi="Traditional Arabic"/>
                <w:color w:val="auto"/>
                <w:sz w:val="22"/>
              </w:rPr>
              <w:t>amount</w:t>
            </w:r>
          </w:p>
        </w:tc>
        <w:tc>
          <w:tcPr>
            <w:tcW w:w="1836" w:type="dxa"/>
            <w:vAlign w:val="center"/>
          </w:tcPr>
          <w:p w14:paraId="556E98E7" w14:textId="12F94E26" w:rsidR="00820499" w:rsidRPr="00827BCF" w:rsidRDefault="00820499" w:rsidP="001D06E3">
            <w:pPr>
              <w:pStyle w:val="Default"/>
              <w:jc w:val="center"/>
              <w:rPr>
                <w:rFonts w:ascii="Traditional Arabic" w:hAnsi="Traditional Arabic" w:cs="Traditional Arabic"/>
                <w:b/>
                <w:bCs/>
                <w:color w:val="auto"/>
                <w:sz w:val="22"/>
                <w:szCs w:val="22"/>
              </w:rPr>
            </w:pPr>
            <w:r>
              <w:rPr>
                <w:rFonts w:ascii="Traditional Arabic" w:hAnsi="Traditional Arabic"/>
                <w:color w:val="auto"/>
                <w:sz w:val="22"/>
              </w:rPr>
              <w:t xml:space="preserve">out of the </w:t>
            </w:r>
            <w:r w:rsidR="001D06E3">
              <w:rPr>
                <w:rFonts w:ascii="Traditional Arabic" w:hAnsi="Traditional Arabic"/>
                <w:color w:val="auto"/>
                <w:sz w:val="22"/>
              </w:rPr>
              <w:t xml:space="preserve">subscription </w:t>
            </w:r>
            <w:r>
              <w:rPr>
                <w:rFonts w:ascii="Traditional Arabic" w:hAnsi="Traditional Arabic"/>
                <w:color w:val="auto"/>
                <w:sz w:val="22"/>
              </w:rPr>
              <w:t>amount during the initial Offering Period</w:t>
            </w:r>
          </w:p>
        </w:tc>
        <w:tc>
          <w:tcPr>
            <w:tcW w:w="1843" w:type="dxa"/>
            <w:vAlign w:val="center"/>
          </w:tcPr>
          <w:p w14:paraId="0EECB874" w14:textId="3133EA6E" w:rsidR="00820499" w:rsidRPr="00827BCF" w:rsidDel="004E4D0B" w:rsidRDefault="00820499" w:rsidP="001A77B6">
            <w:pPr>
              <w:pStyle w:val="Default"/>
              <w:jc w:val="center"/>
              <w:rPr>
                <w:rFonts w:ascii="Traditional Arabic" w:hAnsi="Traditional Arabic" w:cs="Traditional Arabic"/>
                <w:b/>
                <w:bCs/>
                <w:color w:val="auto"/>
                <w:sz w:val="22"/>
                <w:szCs w:val="22"/>
              </w:rPr>
            </w:pPr>
            <w:r>
              <w:rPr>
                <w:rFonts w:ascii="Traditional Arabic" w:hAnsi="Traditional Arabic"/>
                <w:color w:val="auto"/>
                <w:sz w:val="22"/>
              </w:rPr>
              <w:t xml:space="preserve">Calculated out of the total amount of the </w:t>
            </w:r>
            <w:r w:rsidR="001D06E3">
              <w:rPr>
                <w:rFonts w:ascii="Traditional Arabic" w:hAnsi="Traditional Arabic"/>
                <w:color w:val="auto"/>
                <w:sz w:val="22"/>
              </w:rPr>
              <w:t>subscription</w:t>
            </w:r>
            <w:r>
              <w:rPr>
                <w:rFonts w:ascii="Traditional Arabic" w:hAnsi="Traditional Arabic"/>
                <w:color w:val="auto"/>
                <w:sz w:val="22"/>
              </w:rPr>
              <w:t>, and paid once in advance when subscribe</w:t>
            </w:r>
            <w:r w:rsidR="001A77B6">
              <w:rPr>
                <w:rFonts w:ascii="Traditional Arabic" w:hAnsi="Traditional Arabic"/>
                <w:color w:val="auto"/>
                <w:sz w:val="22"/>
              </w:rPr>
              <w:t>d</w:t>
            </w:r>
            <w:r>
              <w:rPr>
                <w:rFonts w:ascii="Traditional Arabic" w:hAnsi="Traditional Arabic"/>
                <w:color w:val="auto"/>
                <w:sz w:val="22"/>
              </w:rPr>
              <w:t xml:space="preserve"> to </w:t>
            </w:r>
            <w:r w:rsidR="001D06E3">
              <w:rPr>
                <w:rFonts w:ascii="Traditional Arabic" w:hAnsi="Traditional Arabic"/>
                <w:color w:val="auto"/>
                <w:sz w:val="22"/>
              </w:rPr>
              <w:t xml:space="preserve">the </w:t>
            </w:r>
            <w:r w:rsidR="008C1374">
              <w:rPr>
                <w:rFonts w:ascii="Traditional Arabic" w:hAnsi="Traditional Arabic"/>
                <w:color w:val="auto"/>
                <w:sz w:val="22"/>
              </w:rPr>
              <w:t>Fund</w:t>
            </w:r>
          </w:p>
        </w:tc>
      </w:tr>
      <w:tr w:rsidR="00820499" w:rsidRPr="00827BCF" w14:paraId="6C519322" w14:textId="77777777" w:rsidTr="00270467">
        <w:tc>
          <w:tcPr>
            <w:tcW w:w="2159" w:type="dxa"/>
            <w:vAlign w:val="center"/>
          </w:tcPr>
          <w:p w14:paraId="74B3C490" w14:textId="3051E028" w:rsidR="00820499" w:rsidRPr="00827BCF" w:rsidRDefault="00820499" w:rsidP="004576D4">
            <w:pPr>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Annual </w:t>
            </w:r>
            <w:r w:rsidR="000D6DF3">
              <w:rPr>
                <w:rFonts w:ascii="Traditional Arabic" w:hAnsi="Traditional Arabic"/>
                <w:b/>
                <w:sz w:val="22"/>
              </w:rPr>
              <w:t>Management Fees</w:t>
            </w:r>
          </w:p>
        </w:tc>
        <w:tc>
          <w:tcPr>
            <w:tcW w:w="1670" w:type="dxa"/>
            <w:vAlign w:val="center"/>
          </w:tcPr>
          <w:p w14:paraId="2F88B21D" w14:textId="00902CA7" w:rsidR="00820499" w:rsidRPr="00827BCF" w:rsidRDefault="00820499" w:rsidP="004576D4">
            <w:pPr>
              <w:pStyle w:val="Default"/>
              <w:jc w:val="center"/>
              <w:rPr>
                <w:rFonts w:ascii="Traditional Arabic" w:hAnsi="Traditional Arabic" w:cs="Traditional Arabic"/>
                <w:b/>
                <w:bCs/>
                <w:sz w:val="22"/>
                <w:szCs w:val="22"/>
              </w:rPr>
            </w:pPr>
            <w:r>
              <w:rPr>
                <w:rFonts w:ascii="Traditional Arabic" w:hAnsi="Traditional Arabic"/>
                <w:color w:val="auto"/>
                <w:sz w:val="22"/>
              </w:rPr>
              <w:t>1%</w:t>
            </w:r>
          </w:p>
        </w:tc>
        <w:tc>
          <w:tcPr>
            <w:tcW w:w="1696" w:type="dxa"/>
            <w:vAlign w:val="center"/>
          </w:tcPr>
          <w:p w14:paraId="2A25C84C" w14:textId="360DB6BE" w:rsidR="00820499" w:rsidRPr="00827BCF" w:rsidRDefault="00820499" w:rsidP="004576D4">
            <w:pPr>
              <w:pStyle w:val="Default"/>
              <w:jc w:val="center"/>
              <w:rPr>
                <w:rFonts w:ascii="Traditional Arabic" w:hAnsi="Traditional Arabic" w:cs="Traditional Arabic"/>
                <w:b/>
                <w:bCs/>
                <w:color w:val="auto"/>
                <w:sz w:val="22"/>
                <w:szCs w:val="22"/>
              </w:rPr>
            </w:pPr>
            <w:r>
              <w:rPr>
                <w:rFonts w:ascii="Traditional Arabic" w:hAnsi="Traditional Arabic"/>
                <w:sz w:val="22"/>
              </w:rPr>
              <w:t>Number of actual days of the year</w:t>
            </w:r>
          </w:p>
        </w:tc>
        <w:tc>
          <w:tcPr>
            <w:tcW w:w="1836" w:type="dxa"/>
            <w:vAlign w:val="center"/>
          </w:tcPr>
          <w:p w14:paraId="0681C336" w14:textId="2143E0E4" w:rsidR="00820499" w:rsidRPr="00827BCF" w:rsidRDefault="00820499" w:rsidP="00882080">
            <w:pPr>
              <w:pStyle w:val="Default"/>
              <w:jc w:val="center"/>
              <w:rPr>
                <w:rFonts w:ascii="Traditional Arabic" w:hAnsi="Traditional Arabic" w:cs="Traditional Arabic"/>
                <w:b/>
                <w:bCs/>
                <w:color w:val="auto"/>
                <w:sz w:val="22"/>
                <w:szCs w:val="22"/>
              </w:rPr>
            </w:pPr>
            <w:r>
              <w:rPr>
                <w:rFonts w:ascii="Traditional Arabic" w:hAnsi="Traditional Arabic"/>
                <w:sz w:val="22"/>
              </w:rPr>
              <w:t xml:space="preserve">Of the total </w:t>
            </w:r>
            <w:r w:rsidR="00882080">
              <w:rPr>
                <w:rFonts w:ascii="Traditional Arabic" w:hAnsi="Traditional Arabic"/>
                <w:sz w:val="22"/>
              </w:rPr>
              <w:t>Value of Assets</w:t>
            </w:r>
            <w:r>
              <w:rPr>
                <w:rFonts w:ascii="Traditional Arabic" w:hAnsi="Traditional Arabic"/>
                <w:sz w:val="22"/>
              </w:rPr>
              <w:t xml:space="preserve">, net of </w:t>
            </w:r>
            <w:r w:rsidR="001D06E3">
              <w:rPr>
                <w:rFonts w:ascii="Traditional Arabic" w:hAnsi="Traditional Arabic"/>
                <w:sz w:val="22"/>
              </w:rPr>
              <w:t xml:space="preserve">the </w:t>
            </w:r>
            <w:r w:rsidR="008C1374">
              <w:rPr>
                <w:rFonts w:ascii="Traditional Arabic" w:hAnsi="Traditional Arabic"/>
                <w:sz w:val="22"/>
              </w:rPr>
              <w:t>Fund</w:t>
            </w:r>
            <w:r>
              <w:rPr>
                <w:rFonts w:ascii="Traditional Arabic" w:hAnsi="Traditional Arabic"/>
                <w:sz w:val="22"/>
              </w:rPr>
              <w:t>'s expenses</w:t>
            </w:r>
          </w:p>
        </w:tc>
        <w:tc>
          <w:tcPr>
            <w:tcW w:w="1843" w:type="dxa"/>
            <w:vAlign w:val="center"/>
          </w:tcPr>
          <w:p w14:paraId="3B2A998D" w14:textId="620BB0E2" w:rsidR="00820499" w:rsidRPr="00827BCF" w:rsidDel="004E4D0B" w:rsidRDefault="00AF4881" w:rsidP="004576D4">
            <w:pPr>
              <w:pStyle w:val="Default"/>
              <w:jc w:val="center"/>
              <w:rPr>
                <w:rFonts w:ascii="Traditional Arabic" w:hAnsi="Traditional Arabic" w:cs="Traditional Arabic"/>
                <w:b/>
                <w:bCs/>
                <w:color w:val="auto"/>
                <w:sz w:val="22"/>
                <w:szCs w:val="22"/>
              </w:rPr>
            </w:pPr>
            <w:r>
              <w:rPr>
                <w:rFonts w:ascii="Traditional Arabic" w:hAnsi="Traditional Arabic"/>
                <w:color w:val="auto"/>
                <w:sz w:val="22"/>
              </w:rPr>
              <w:t>Deducted on a semi-annual basis</w:t>
            </w:r>
          </w:p>
        </w:tc>
      </w:tr>
      <w:tr w:rsidR="00820499" w:rsidRPr="00827BCF" w14:paraId="745E49C8" w14:textId="77777777" w:rsidTr="00270467">
        <w:tc>
          <w:tcPr>
            <w:tcW w:w="2159" w:type="dxa"/>
            <w:vAlign w:val="center"/>
          </w:tcPr>
          <w:p w14:paraId="4EB1EB74" w14:textId="22557B2B" w:rsidR="00820499" w:rsidRPr="00827BCF" w:rsidRDefault="00820499" w:rsidP="004576D4">
            <w:pPr>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Transaction fees (acquisition or sale of Real Estate </w:t>
            </w:r>
            <w:r w:rsidR="004367D0">
              <w:rPr>
                <w:rFonts w:ascii="Traditional Arabic" w:hAnsi="Traditional Arabic"/>
                <w:b/>
                <w:sz w:val="22"/>
              </w:rPr>
              <w:t>Assets</w:t>
            </w:r>
            <w:r>
              <w:rPr>
                <w:rFonts w:ascii="Traditional Arabic" w:hAnsi="Traditional Arabic"/>
                <w:b/>
                <w:sz w:val="22"/>
              </w:rPr>
              <w:t xml:space="preserve">) </w:t>
            </w:r>
          </w:p>
        </w:tc>
        <w:tc>
          <w:tcPr>
            <w:tcW w:w="1670" w:type="dxa"/>
            <w:vAlign w:val="center"/>
          </w:tcPr>
          <w:p w14:paraId="1AA2AD1D" w14:textId="07B68BFA" w:rsidR="00820499" w:rsidRPr="00827BCF" w:rsidRDefault="00820499" w:rsidP="004576D4">
            <w:pPr>
              <w:pStyle w:val="Default"/>
              <w:jc w:val="center"/>
              <w:rPr>
                <w:rFonts w:ascii="Traditional Arabic" w:hAnsi="Traditional Arabic" w:cs="Traditional Arabic"/>
                <w:b/>
                <w:bCs/>
                <w:sz w:val="22"/>
                <w:szCs w:val="22"/>
              </w:rPr>
            </w:pPr>
            <w:r>
              <w:rPr>
                <w:rFonts w:ascii="Traditional Arabic" w:hAnsi="Traditional Arabic"/>
                <w:color w:val="auto"/>
                <w:sz w:val="22"/>
              </w:rPr>
              <w:t>1.15%</w:t>
            </w:r>
          </w:p>
        </w:tc>
        <w:tc>
          <w:tcPr>
            <w:tcW w:w="1696" w:type="dxa"/>
            <w:vAlign w:val="center"/>
          </w:tcPr>
          <w:p w14:paraId="6DD8018E" w14:textId="20A2FB69" w:rsidR="00820499" w:rsidRPr="00827BCF" w:rsidRDefault="00820499" w:rsidP="004576D4">
            <w:pPr>
              <w:pStyle w:val="Default"/>
              <w:jc w:val="center"/>
              <w:rPr>
                <w:rFonts w:ascii="Traditional Arabic" w:hAnsi="Traditional Arabic" w:cs="Traditional Arabic"/>
                <w:b/>
                <w:bCs/>
                <w:color w:val="auto"/>
                <w:sz w:val="22"/>
                <w:szCs w:val="22"/>
              </w:rPr>
            </w:pPr>
            <w:r>
              <w:rPr>
                <w:rFonts w:ascii="Traditional Arabic" w:hAnsi="Traditional Arabic"/>
                <w:color w:val="auto"/>
                <w:sz w:val="22"/>
              </w:rPr>
              <w:t xml:space="preserve">Price of sale or purchase Real Estate </w:t>
            </w:r>
            <w:r w:rsidR="004367D0">
              <w:rPr>
                <w:rFonts w:ascii="Traditional Arabic" w:hAnsi="Traditional Arabic"/>
                <w:color w:val="auto"/>
                <w:sz w:val="22"/>
              </w:rPr>
              <w:t>Assets</w:t>
            </w:r>
          </w:p>
        </w:tc>
        <w:tc>
          <w:tcPr>
            <w:tcW w:w="1836" w:type="dxa"/>
            <w:vAlign w:val="center"/>
          </w:tcPr>
          <w:p w14:paraId="12C0A47E" w14:textId="179B9663" w:rsidR="00820499" w:rsidRPr="00827BCF" w:rsidRDefault="00820499" w:rsidP="001D06E3">
            <w:pPr>
              <w:pStyle w:val="Default"/>
              <w:jc w:val="center"/>
              <w:rPr>
                <w:rFonts w:ascii="Traditional Arabic" w:hAnsi="Traditional Arabic" w:cs="Traditional Arabic"/>
                <w:b/>
                <w:bCs/>
                <w:color w:val="auto"/>
                <w:sz w:val="22"/>
                <w:szCs w:val="22"/>
              </w:rPr>
            </w:pPr>
            <w:r>
              <w:rPr>
                <w:rFonts w:ascii="Traditional Arabic" w:hAnsi="Traditional Arabic"/>
                <w:sz w:val="22"/>
              </w:rPr>
              <w:t xml:space="preserve">Of the total value of the </w:t>
            </w:r>
            <w:r w:rsidR="001D06E3">
              <w:rPr>
                <w:rFonts w:ascii="Traditional Arabic" w:hAnsi="Traditional Arabic"/>
                <w:sz w:val="22"/>
              </w:rPr>
              <w:t xml:space="preserve">Asset </w:t>
            </w:r>
            <w:r>
              <w:rPr>
                <w:rFonts w:ascii="Traditional Arabic" w:hAnsi="Traditional Arabic"/>
                <w:sz w:val="22"/>
              </w:rPr>
              <w:t>to be acquired or sold, excluding brokerage fees</w:t>
            </w:r>
          </w:p>
        </w:tc>
        <w:tc>
          <w:tcPr>
            <w:tcW w:w="1843" w:type="dxa"/>
            <w:vAlign w:val="center"/>
          </w:tcPr>
          <w:p w14:paraId="03732BA7" w14:textId="26F5FC6E" w:rsidR="00820499" w:rsidRPr="00827BCF" w:rsidDel="004E4D0B" w:rsidRDefault="00820499" w:rsidP="004576D4">
            <w:pPr>
              <w:pStyle w:val="Default"/>
              <w:jc w:val="center"/>
              <w:rPr>
                <w:rFonts w:ascii="Traditional Arabic" w:hAnsi="Traditional Arabic" w:cs="Traditional Arabic"/>
                <w:b/>
                <w:bCs/>
                <w:color w:val="auto"/>
                <w:sz w:val="22"/>
                <w:szCs w:val="22"/>
              </w:rPr>
            </w:pPr>
            <w:r>
              <w:rPr>
                <w:rFonts w:ascii="Traditional Arabic" w:hAnsi="Traditional Arabic"/>
                <w:color w:val="auto"/>
                <w:sz w:val="22"/>
              </w:rPr>
              <w:t>Upon closing of acquisition or sale</w:t>
            </w:r>
          </w:p>
        </w:tc>
      </w:tr>
      <w:tr w:rsidR="00347766" w:rsidRPr="00827BCF" w14:paraId="53C43D9C" w14:textId="77777777" w:rsidTr="00270467">
        <w:tc>
          <w:tcPr>
            <w:tcW w:w="2159" w:type="dxa"/>
            <w:vAlign w:val="center"/>
          </w:tcPr>
          <w:p w14:paraId="7D79B75F" w14:textId="7B14D0AB" w:rsidR="00347766" w:rsidRPr="00827BCF" w:rsidRDefault="00347766" w:rsidP="004576D4">
            <w:pPr>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Transaction fees </w:t>
            </w:r>
          </w:p>
        </w:tc>
        <w:tc>
          <w:tcPr>
            <w:tcW w:w="1670" w:type="dxa"/>
            <w:vAlign w:val="center"/>
          </w:tcPr>
          <w:p w14:paraId="417CBC49" w14:textId="653BACB9" w:rsidR="00347766" w:rsidRPr="00827BCF" w:rsidRDefault="003E7B68" w:rsidP="004576D4">
            <w:pPr>
              <w:pStyle w:val="Default"/>
              <w:jc w:val="center"/>
              <w:rPr>
                <w:rFonts w:ascii="Traditional Arabic" w:hAnsi="Traditional Arabic" w:cs="Traditional Arabic"/>
                <w:color w:val="auto"/>
                <w:sz w:val="22"/>
                <w:szCs w:val="22"/>
              </w:rPr>
            </w:pPr>
            <w:r>
              <w:rPr>
                <w:rFonts w:ascii="Traditional Arabic" w:hAnsi="Traditional Arabic"/>
                <w:color w:val="auto"/>
                <w:sz w:val="22"/>
              </w:rPr>
              <w:t>0.5%</w:t>
            </w:r>
          </w:p>
        </w:tc>
        <w:tc>
          <w:tcPr>
            <w:tcW w:w="1696" w:type="dxa"/>
            <w:vAlign w:val="center"/>
          </w:tcPr>
          <w:p w14:paraId="69501143" w14:textId="39DD249E" w:rsidR="00347766" w:rsidRPr="00827BCF" w:rsidRDefault="00347766" w:rsidP="004576D4">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Actual cost </w:t>
            </w:r>
          </w:p>
        </w:tc>
        <w:tc>
          <w:tcPr>
            <w:tcW w:w="1836" w:type="dxa"/>
            <w:vAlign w:val="center"/>
          </w:tcPr>
          <w:p w14:paraId="3FB321E3" w14:textId="73676521" w:rsidR="00347766" w:rsidRPr="00827BCF" w:rsidRDefault="00347766" w:rsidP="004576D4">
            <w:pPr>
              <w:pStyle w:val="Default"/>
              <w:jc w:val="center"/>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3" w:type="dxa"/>
            <w:vAlign w:val="center"/>
          </w:tcPr>
          <w:p w14:paraId="5627E68B" w14:textId="6178F739" w:rsidR="00347766" w:rsidRPr="00827BCF" w:rsidRDefault="00347766" w:rsidP="004576D4">
            <w:pPr>
              <w:pStyle w:val="Default"/>
              <w:jc w:val="center"/>
              <w:rPr>
                <w:rFonts w:ascii="Traditional Arabic" w:hAnsi="Traditional Arabic" w:cs="Traditional Arabic"/>
                <w:color w:val="auto"/>
                <w:sz w:val="22"/>
                <w:szCs w:val="22"/>
              </w:rPr>
            </w:pPr>
            <w:r>
              <w:rPr>
                <w:rFonts w:ascii="Traditional Arabic" w:hAnsi="Traditional Arabic"/>
                <w:color w:val="auto"/>
                <w:sz w:val="22"/>
              </w:rPr>
              <w:t>Calculated and deducted on a semi-annual basis</w:t>
            </w:r>
          </w:p>
        </w:tc>
      </w:tr>
      <w:tr w:rsidR="00022D51" w:rsidRPr="00827BCF" w14:paraId="17CFD06C" w14:textId="77777777" w:rsidTr="00270467">
        <w:tc>
          <w:tcPr>
            <w:tcW w:w="2159" w:type="dxa"/>
            <w:vAlign w:val="center"/>
          </w:tcPr>
          <w:p w14:paraId="179C6F56" w14:textId="0B218E06" w:rsidR="00022D51" w:rsidRPr="00827BCF" w:rsidRDefault="00022D51" w:rsidP="004576D4">
            <w:pPr>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Brokerage fees </w:t>
            </w:r>
          </w:p>
        </w:tc>
        <w:tc>
          <w:tcPr>
            <w:tcW w:w="1670" w:type="dxa"/>
            <w:vAlign w:val="center"/>
          </w:tcPr>
          <w:p w14:paraId="6767E692" w14:textId="0A8B1390" w:rsidR="00022D51" w:rsidRPr="00827BCF" w:rsidRDefault="00022D51" w:rsidP="004576D4">
            <w:pPr>
              <w:pStyle w:val="Default"/>
              <w:jc w:val="center"/>
              <w:rPr>
                <w:rFonts w:ascii="Traditional Arabic" w:hAnsi="Traditional Arabic" w:cs="Traditional Arabic"/>
                <w:color w:val="auto"/>
                <w:sz w:val="22"/>
                <w:szCs w:val="22"/>
              </w:rPr>
            </w:pPr>
            <w:r>
              <w:rPr>
                <w:rFonts w:ascii="Traditional Arabic" w:hAnsi="Traditional Arabic"/>
                <w:color w:val="auto"/>
                <w:sz w:val="22"/>
              </w:rPr>
              <w:t>2.5%</w:t>
            </w:r>
          </w:p>
        </w:tc>
        <w:tc>
          <w:tcPr>
            <w:tcW w:w="1696" w:type="dxa"/>
            <w:vAlign w:val="center"/>
          </w:tcPr>
          <w:p w14:paraId="18054EF3" w14:textId="64D74FD4" w:rsidR="00022D51" w:rsidRPr="00827BCF" w:rsidRDefault="00E727D9" w:rsidP="004576D4">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Purchase value of Real Estate </w:t>
            </w:r>
            <w:r w:rsidR="004367D0">
              <w:rPr>
                <w:rFonts w:ascii="Traditional Arabic" w:hAnsi="Traditional Arabic"/>
                <w:color w:val="auto"/>
                <w:sz w:val="22"/>
              </w:rPr>
              <w:t>Assets</w:t>
            </w:r>
          </w:p>
        </w:tc>
        <w:tc>
          <w:tcPr>
            <w:tcW w:w="1836" w:type="dxa"/>
            <w:vAlign w:val="center"/>
          </w:tcPr>
          <w:p w14:paraId="1EB286F0" w14:textId="63C388E5" w:rsidR="00022D51" w:rsidRPr="00827BCF" w:rsidRDefault="00022D51" w:rsidP="004576D4">
            <w:pPr>
              <w:pStyle w:val="Default"/>
              <w:jc w:val="center"/>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3" w:type="dxa"/>
            <w:vAlign w:val="center"/>
          </w:tcPr>
          <w:p w14:paraId="41EF63AE" w14:textId="00DB6945" w:rsidR="00022D51" w:rsidRPr="00827BCF" w:rsidRDefault="00022D51" w:rsidP="004576D4">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Upon acquisition </w:t>
            </w:r>
          </w:p>
        </w:tc>
      </w:tr>
      <w:tr w:rsidR="00022D51" w:rsidRPr="00827BCF" w14:paraId="0F9E52F5" w14:textId="77777777" w:rsidTr="00270467">
        <w:tc>
          <w:tcPr>
            <w:tcW w:w="2159" w:type="dxa"/>
            <w:vAlign w:val="center"/>
          </w:tcPr>
          <w:p w14:paraId="71C93B14" w14:textId="37CADE23" w:rsidR="00022D51" w:rsidRPr="00827BCF" w:rsidRDefault="00022D51" w:rsidP="004576D4">
            <w:pPr>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Sharia-compliant finance costs</w:t>
            </w:r>
          </w:p>
        </w:tc>
        <w:tc>
          <w:tcPr>
            <w:tcW w:w="1670" w:type="dxa"/>
            <w:vAlign w:val="center"/>
          </w:tcPr>
          <w:p w14:paraId="4FEC5DD5" w14:textId="59945014" w:rsidR="00022D51" w:rsidRPr="00827BCF" w:rsidRDefault="00022D51" w:rsidP="004576D4">
            <w:pPr>
              <w:pStyle w:val="Default"/>
              <w:jc w:val="center"/>
              <w:rPr>
                <w:rFonts w:ascii="Traditional Arabic" w:hAnsi="Traditional Arabic" w:cs="Traditional Arabic"/>
                <w:color w:val="auto"/>
                <w:sz w:val="22"/>
                <w:szCs w:val="22"/>
              </w:rPr>
            </w:pPr>
            <w:r>
              <w:rPr>
                <w:rFonts w:ascii="Traditional Arabic" w:hAnsi="Traditional Arabic"/>
                <w:color w:val="auto"/>
                <w:sz w:val="22"/>
              </w:rPr>
              <w:t>At prevailing financing rates</w:t>
            </w:r>
          </w:p>
        </w:tc>
        <w:tc>
          <w:tcPr>
            <w:tcW w:w="1696" w:type="dxa"/>
            <w:vAlign w:val="center"/>
          </w:tcPr>
          <w:p w14:paraId="39D8A00D" w14:textId="50C788BE" w:rsidR="00022D51" w:rsidRPr="00827BCF" w:rsidRDefault="00022D51" w:rsidP="004576D4">
            <w:pPr>
              <w:pStyle w:val="Default"/>
              <w:jc w:val="center"/>
              <w:rPr>
                <w:rFonts w:ascii="Traditional Arabic" w:hAnsi="Traditional Arabic" w:cs="Traditional Arabic"/>
                <w:color w:val="auto"/>
                <w:sz w:val="22"/>
                <w:szCs w:val="22"/>
              </w:rPr>
            </w:pPr>
            <w:r>
              <w:rPr>
                <w:rFonts w:ascii="Traditional Arabic" w:hAnsi="Traditional Arabic"/>
                <w:color w:val="auto"/>
                <w:sz w:val="22"/>
              </w:rPr>
              <w:t>Finance amount</w:t>
            </w:r>
          </w:p>
        </w:tc>
        <w:tc>
          <w:tcPr>
            <w:tcW w:w="1836" w:type="dxa"/>
            <w:vAlign w:val="center"/>
          </w:tcPr>
          <w:p w14:paraId="4680ED3C" w14:textId="27715E30" w:rsidR="00022D51" w:rsidRPr="00827BCF" w:rsidRDefault="00022D51" w:rsidP="004576D4">
            <w:pPr>
              <w:pStyle w:val="Default"/>
              <w:jc w:val="center"/>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3" w:type="dxa"/>
            <w:vAlign w:val="center"/>
          </w:tcPr>
          <w:p w14:paraId="5B1A00D2" w14:textId="11CB9963" w:rsidR="00022D51" w:rsidRPr="00827BCF" w:rsidRDefault="00022D51" w:rsidP="004576D4">
            <w:pPr>
              <w:pStyle w:val="Default"/>
              <w:jc w:val="center"/>
              <w:rPr>
                <w:rFonts w:ascii="Traditional Arabic" w:hAnsi="Traditional Arabic" w:cs="Traditional Arabic"/>
                <w:color w:val="auto"/>
                <w:sz w:val="22"/>
                <w:szCs w:val="22"/>
              </w:rPr>
            </w:pPr>
            <w:r>
              <w:rPr>
                <w:rFonts w:ascii="Traditional Arabic" w:hAnsi="Traditional Arabic"/>
                <w:sz w:val="22"/>
              </w:rPr>
              <w:t>According to the terms of the financer</w:t>
            </w:r>
          </w:p>
        </w:tc>
      </w:tr>
      <w:tr w:rsidR="00022D51" w:rsidRPr="00827BCF" w14:paraId="4817F83A" w14:textId="77777777" w:rsidTr="00270467">
        <w:trPr>
          <w:trHeight w:val="62"/>
        </w:trPr>
        <w:tc>
          <w:tcPr>
            <w:tcW w:w="2159" w:type="dxa"/>
            <w:vAlign w:val="center"/>
          </w:tcPr>
          <w:p w14:paraId="6FCFE9A1" w14:textId="345C9ED3" w:rsidR="00CB1D4C" w:rsidRPr="0018522B" w:rsidRDefault="00022D51" w:rsidP="001703BE">
            <w:pPr>
              <w:tabs>
                <w:tab w:val="left" w:pos="447"/>
              </w:tabs>
              <w:spacing w:after="120"/>
              <w:ind w:left="124"/>
              <w:rPr>
                <w:rFonts w:ascii="Traditional Arabic" w:hAnsi="Traditional Arabic" w:cs="Traditional Arabic"/>
                <w:b/>
                <w:bCs/>
                <w:sz w:val="22"/>
                <w:szCs w:val="22"/>
              </w:rPr>
            </w:pPr>
            <w:r w:rsidRPr="0018522B">
              <w:rPr>
                <w:rFonts w:ascii="Traditional Arabic" w:hAnsi="Traditional Arabic"/>
                <w:b/>
                <w:sz w:val="22"/>
              </w:rPr>
              <w:t xml:space="preserve">Development fees </w:t>
            </w:r>
          </w:p>
        </w:tc>
        <w:tc>
          <w:tcPr>
            <w:tcW w:w="1670" w:type="dxa"/>
            <w:vAlign w:val="center"/>
          </w:tcPr>
          <w:p w14:paraId="1642BB81" w14:textId="598AB81C" w:rsidR="00022D51" w:rsidRPr="0018522B" w:rsidRDefault="001703BE" w:rsidP="004576D4">
            <w:pPr>
              <w:pStyle w:val="Default"/>
              <w:jc w:val="center"/>
              <w:rPr>
                <w:rFonts w:ascii="Traditional Arabic" w:hAnsi="Traditional Arabic" w:cs="Traditional Arabic"/>
                <w:color w:val="auto"/>
                <w:sz w:val="22"/>
                <w:szCs w:val="22"/>
              </w:rPr>
            </w:pPr>
            <w:r w:rsidRPr="0018522B">
              <w:rPr>
                <w:rFonts w:ascii="Traditional Arabic" w:hAnsi="Traditional Arabic"/>
                <w:color w:val="auto"/>
                <w:sz w:val="22"/>
              </w:rPr>
              <w:t>10%, capped at SAR 11.5 million</w:t>
            </w:r>
            <w:r w:rsidR="00022D51" w:rsidRPr="0018522B">
              <w:rPr>
                <w:rFonts w:ascii="Traditional Arabic" w:hAnsi="Traditional Arabic"/>
                <w:color w:val="auto"/>
                <w:sz w:val="22"/>
              </w:rPr>
              <w:t xml:space="preserve"> </w:t>
            </w:r>
          </w:p>
        </w:tc>
        <w:tc>
          <w:tcPr>
            <w:tcW w:w="1696" w:type="dxa"/>
            <w:vAlign w:val="center"/>
          </w:tcPr>
          <w:p w14:paraId="19200906" w14:textId="6AFB195A" w:rsidR="00022D51" w:rsidRPr="0018522B" w:rsidRDefault="001703BE" w:rsidP="001D06E3">
            <w:pPr>
              <w:pStyle w:val="Default"/>
              <w:jc w:val="center"/>
              <w:rPr>
                <w:rFonts w:ascii="Traditional Arabic" w:hAnsi="Traditional Arabic" w:cs="Traditional Arabic"/>
                <w:color w:val="auto"/>
                <w:sz w:val="22"/>
                <w:szCs w:val="22"/>
              </w:rPr>
            </w:pPr>
            <w:r w:rsidRPr="0018522B">
              <w:rPr>
                <w:rFonts w:ascii="Traditional Arabic" w:hAnsi="Traditional Arabic"/>
                <w:color w:val="auto"/>
                <w:sz w:val="22"/>
              </w:rPr>
              <w:t>Actual development cost</w:t>
            </w:r>
          </w:p>
        </w:tc>
        <w:tc>
          <w:tcPr>
            <w:tcW w:w="1836" w:type="dxa"/>
            <w:vAlign w:val="center"/>
          </w:tcPr>
          <w:p w14:paraId="7D06F7C1" w14:textId="2C61FE3F" w:rsidR="00022D51" w:rsidRPr="0018522B" w:rsidRDefault="00022D51" w:rsidP="00D70D76">
            <w:pPr>
              <w:pStyle w:val="Default"/>
              <w:jc w:val="center"/>
              <w:rPr>
                <w:rFonts w:ascii="Traditional Arabic" w:hAnsi="Traditional Arabic" w:cs="Traditional Arabic"/>
                <w:sz w:val="22"/>
                <w:szCs w:val="22"/>
              </w:rPr>
            </w:pPr>
            <w:r w:rsidRPr="0018522B">
              <w:rPr>
                <w:rFonts w:ascii="Traditional Arabic" w:hAnsi="Traditional Arabic"/>
                <w:sz w:val="22"/>
              </w:rPr>
              <w:t xml:space="preserve">Of the </w:t>
            </w:r>
            <w:r w:rsidR="00D70D76" w:rsidRPr="0018522B">
              <w:rPr>
                <w:rFonts w:ascii="Traditional Arabic" w:hAnsi="Traditional Arabic"/>
                <w:sz w:val="22"/>
              </w:rPr>
              <w:t>actual development cost</w:t>
            </w:r>
          </w:p>
        </w:tc>
        <w:tc>
          <w:tcPr>
            <w:tcW w:w="1843" w:type="dxa"/>
            <w:vAlign w:val="center"/>
          </w:tcPr>
          <w:p w14:paraId="0F5B9962" w14:textId="5BA6085C" w:rsidR="00022D51" w:rsidRPr="0018522B" w:rsidRDefault="00022D51" w:rsidP="001D06E3">
            <w:pPr>
              <w:pStyle w:val="Default"/>
              <w:jc w:val="center"/>
              <w:rPr>
                <w:rFonts w:ascii="Traditional Arabic" w:hAnsi="Traditional Arabic" w:cs="Traditional Arabic"/>
                <w:sz w:val="22"/>
                <w:szCs w:val="22"/>
              </w:rPr>
            </w:pPr>
            <w:r w:rsidRPr="0018522B">
              <w:rPr>
                <w:rFonts w:ascii="Traditional Arabic" w:hAnsi="Traditional Arabic"/>
                <w:sz w:val="22"/>
              </w:rPr>
              <w:t xml:space="preserve">In accordance with the contract between </w:t>
            </w:r>
            <w:r w:rsidR="001D06E3" w:rsidRPr="0018522B">
              <w:rPr>
                <w:rFonts w:ascii="Traditional Arabic" w:hAnsi="Traditional Arabic"/>
                <w:sz w:val="22"/>
              </w:rPr>
              <w:t xml:space="preserve">the </w:t>
            </w:r>
            <w:r w:rsidR="008C1374" w:rsidRPr="0018522B">
              <w:rPr>
                <w:rFonts w:ascii="Traditional Arabic" w:hAnsi="Traditional Arabic"/>
                <w:sz w:val="22"/>
              </w:rPr>
              <w:t>Fund</w:t>
            </w:r>
            <w:r w:rsidR="009B2EEE" w:rsidRPr="0018522B">
              <w:rPr>
                <w:rFonts w:ascii="Traditional Arabic" w:hAnsi="Traditional Arabic"/>
                <w:sz w:val="22"/>
              </w:rPr>
              <w:t xml:space="preserve"> Manager</w:t>
            </w:r>
            <w:r w:rsidRPr="0018522B">
              <w:rPr>
                <w:rFonts w:ascii="Traditional Arabic" w:hAnsi="Traditional Arabic"/>
                <w:sz w:val="22"/>
              </w:rPr>
              <w:t xml:space="preserve"> and the </w:t>
            </w:r>
            <w:r w:rsidR="00301615" w:rsidRPr="0018522B">
              <w:rPr>
                <w:rFonts w:ascii="Traditional Arabic" w:hAnsi="Traditional Arabic"/>
                <w:sz w:val="22"/>
              </w:rPr>
              <w:t>Developer</w:t>
            </w:r>
          </w:p>
        </w:tc>
      </w:tr>
    </w:tbl>
    <w:p w14:paraId="6C4CCA6E" w14:textId="77777777" w:rsidR="00F107DE" w:rsidRPr="004576D4" w:rsidRDefault="00F107DE" w:rsidP="00F84332">
      <w:pPr>
        <w:rPr>
          <w:rFonts w:ascii="Traditional Arabic" w:hAnsi="Traditional Arabic" w:cs="Traditional Arabic"/>
          <w:sz w:val="20"/>
          <w:szCs w:val="20"/>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80" w:firstRow="0" w:lastRow="0" w:firstColumn="1" w:lastColumn="0" w:noHBand="0" w:noVBand="1"/>
      </w:tblPr>
      <w:tblGrid>
        <w:gridCol w:w="2052"/>
        <w:gridCol w:w="2124"/>
        <w:gridCol w:w="1602"/>
        <w:gridCol w:w="1686"/>
        <w:gridCol w:w="1728"/>
      </w:tblGrid>
      <w:tr w:rsidR="00A7245D" w:rsidRPr="00827BCF" w14:paraId="3D6BC319" w14:textId="77777777" w:rsidTr="00D676B0">
        <w:tc>
          <w:tcPr>
            <w:tcW w:w="9192" w:type="dxa"/>
            <w:gridSpan w:val="5"/>
          </w:tcPr>
          <w:p w14:paraId="756EF9A2" w14:textId="3F96D631" w:rsidR="00A7245D" w:rsidRPr="00827BCF" w:rsidRDefault="00F107DE" w:rsidP="00882080">
            <w:pPr>
              <w:pStyle w:val="Default"/>
              <w:keepNext/>
              <w:jc w:val="both"/>
              <w:rPr>
                <w:rFonts w:ascii="Traditional Arabic" w:hAnsi="Traditional Arabic" w:cs="Traditional Arabic"/>
                <w:sz w:val="22"/>
                <w:szCs w:val="22"/>
              </w:rPr>
            </w:pPr>
            <w:r>
              <w:rPr>
                <w:rFonts w:ascii="Traditional Arabic" w:hAnsi="Traditional Arabic"/>
                <w:b/>
                <w:sz w:val="22"/>
              </w:rPr>
              <w:lastRenderedPageBreak/>
              <w:t xml:space="preserve">Administrative and operational expenses, which will not exceed a maximum of 1% of </w:t>
            </w:r>
            <w:r w:rsidR="008C1374">
              <w:rPr>
                <w:rFonts w:ascii="Traditional Arabic" w:hAnsi="Traditional Arabic"/>
                <w:b/>
                <w:sz w:val="22"/>
              </w:rPr>
              <w:t xml:space="preserve">The </w:t>
            </w:r>
            <w:r w:rsidR="00882080">
              <w:rPr>
                <w:rFonts w:ascii="Traditional Arabic" w:hAnsi="Traditional Arabic"/>
                <w:b/>
                <w:sz w:val="22"/>
              </w:rPr>
              <w:t>Total Value of Assets</w:t>
            </w:r>
            <w:r>
              <w:rPr>
                <w:rFonts w:ascii="Traditional Arabic" w:hAnsi="Traditional Arabic"/>
                <w:b/>
                <w:sz w:val="22"/>
              </w:rPr>
              <w:t xml:space="preserve"> annually, including:</w:t>
            </w:r>
          </w:p>
        </w:tc>
      </w:tr>
      <w:tr w:rsidR="003D57C7" w:rsidRPr="00827BCF" w14:paraId="089D65E4" w14:textId="77777777" w:rsidTr="00D676B0">
        <w:trPr>
          <w:trHeight w:val="288"/>
        </w:trPr>
        <w:tc>
          <w:tcPr>
            <w:tcW w:w="2157" w:type="dxa"/>
          </w:tcPr>
          <w:p w14:paraId="27D9DB1C" w14:textId="46023B7A" w:rsidR="003D57C7" w:rsidRPr="00827BCF" w:rsidRDefault="003D57C7" w:rsidP="00F84332">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Type of fees/expenses</w:t>
            </w:r>
          </w:p>
        </w:tc>
        <w:tc>
          <w:tcPr>
            <w:tcW w:w="1669" w:type="dxa"/>
            <w:vAlign w:val="center"/>
          </w:tcPr>
          <w:p w14:paraId="6BB783DB" w14:textId="4DAC3F78" w:rsidR="003D57C7" w:rsidRPr="00827BCF" w:rsidRDefault="003D57C7" w:rsidP="00F84332">
            <w:pPr>
              <w:pStyle w:val="Default"/>
              <w:jc w:val="center"/>
              <w:rPr>
                <w:rFonts w:ascii="Traditional Arabic" w:hAnsi="Traditional Arabic" w:cs="Traditional Arabic"/>
                <w:b/>
                <w:bCs/>
                <w:color w:val="auto"/>
                <w:sz w:val="22"/>
                <w:szCs w:val="22"/>
              </w:rPr>
            </w:pPr>
            <w:r>
              <w:rPr>
                <w:rFonts w:ascii="Traditional Arabic" w:hAnsi="Traditional Arabic"/>
                <w:b/>
                <w:sz w:val="22"/>
              </w:rPr>
              <w:t>Amount/Ratio</w:t>
            </w:r>
          </w:p>
        </w:tc>
        <w:tc>
          <w:tcPr>
            <w:tcW w:w="1694" w:type="dxa"/>
            <w:vAlign w:val="center"/>
          </w:tcPr>
          <w:p w14:paraId="7A4A5BB8" w14:textId="388C6EBF" w:rsidR="003D57C7" w:rsidRPr="00827BCF" w:rsidRDefault="003D57C7" w:rsidP="00F84332">
            <w:pPr>
              <w:pStyle w:val="Default"/>
              <w:jc w:val="center"/>
              <w:rPr>
                <w:rFonts w:ascii="Traditional Arabic" w:hAnsi="Traditional Arabic" w:cs="Traditional Arabic"/>
                <w:b/>
                <w:bCs/>
                <w:color w:val="auto"/>
                <w:sz w:val="22"/>
                <w:szCs w:val="22"/>
              </w:rPr>
            </w:pPr>
            <w:r>
              <w:rPr>
                <w:rFonts w:ascii="Traditional Arabic" w:hAnsi="Traditional Arabic"/>
                <w:b/>
                <w:sz w:val="22"/>
              </w:rPr>
              <w:t>Basis of calculation</w:t>
            </w:r>
          </w:p>
        </w:tc>
        <w:tc>
          <w:tcPr>
            <w:tcW w:w="1832" w:type="dxa"/>
            <w:vAlign w:val="center"/>
          </w:tcPr>
          <w:p w14:paraId="11ADA918" w14:textId="67923BC8" w:rsidR="003D57C7" w:rsidRPr="00827BCF" w:rsidRDefault="003D57C7" w:rsidP="00F84332">
            <w:pPr>
              <w:pStyle w:val="Default"/>
              <w:jc w:val="center"/>
              <w:rPr>
                <w:rFonts w:ascii="Traditional Arabic" w:hAnsi="Traditional Arabic" w:cs="Traditional Arabic"/>
                <w:b/>
                <w:bCs/>
                <w:sz w:val="22"/>
                <w:szCs w:val="22"/>
              </w:rPr>
            </w:pPr>
            <w:r>
              <w:rPr>
                <w:rFonts w:ascii="Traditional Arabic" w:hAnsi="Traditional Arabic"/>
                <w:b/>
                <w:sz w:val="22"/>
              </w:rPr>
              <w:t>Method of collection</w:t>
            </w:r>
          </w:p>
        </w:tc>
        <w:tc>
          <w:tcPr>
            <w:tcW w:w="1840" w:type="dxa"/>
            <w:vAlign w:val="center"/>
          </w:tcPr>
          <w:p w14:paraId="4E3CABF3" w14:textId="44D18A0C" w:rsidR="003D57C7" w:rsidRPr="00827BCF" w:rsidRDefault="003D57C7" w:rsidP="00F84332">
            <w:pPr>
              <w:pStyle w:val="Default"/>
              <w:jc w:val="center"/>
              <w:rPr>
                <w:rFonts w:ascii="Traditional Arabic" w:hAnsi="Traditional Arabic" w:cs="Traditional Arabic"/>
                <w:b/>
                <w:bCs/>
                <w:color w:val="auto"/>
                <w:sz w:val="22"/>
                <w:szCs w:val="22"/>
              </w:rPr>
            </w:pPr>
            <w:r>
              <w:rPr>
                <w:rFonts w:ascii="Traditional Arabic" w:hAnsi="Traditional Arabic"/>
                <w:b/>
                <w:sz w:val="22"/>
              </w:rPr>
              <w:t>Calculation Method</w:t>
            </w:r>
          </w:p>
        </w:tc>
      </w:tr>
      <w:tr w:rsidR="00022D51" w:rsidRPr="00827BCF" w14:paraId="7DDC0A05" w14:textId="77777777" w:rsidTr="00D676B0">
        <w:trPr>
          <w:trHeight w:val="288"/>
        </w:trPr>
        <w:tc>
          <w:tcPr>
            <w:tcW w:w="2157" w:type="dxa"/>
            <w:vAlign w:val="center"/>
          </w:tcPr>
          <w:p w14:paraId="0512ADDC" w14:textId="77777777" w:rsidR="00022D51" w:rsidRPr="00827BCF" w:rsidRDefault="00022D51" w:rsidP="00F84332">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SPV incorporation fees</w:t>
            </w:r>
          </w:p>
        </w:tc>
        <w:tc>
          <w:tcPr>
            <w:tcW w:w="1669" w:type="dxa"/>
            <w:vAlign w:val="center"/>
          </w:tcPr>
          <w:p w14:paraId="38A47D81" w14:textId="4F46D2F7" w:rsidR="00022D51" w:rsidRPr="00827BCF" w:rsidRDefault="009B7DF2"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SAR</w:t>
            </w:r>
            <w:r w:rsidR="000936EC">
              <w:rPr>
                <w:rFonts w:ascii="Traditional Arabic" w:hAnsi="Traditional Arabic"/>
                <w:color w:val="auto"/>
                <w:sz w:val="22"/>
              </w:rPr>
              <w:t xml:space="preserve"> 60</w:t>
            </w:r>
            <w:r w:rsidR="000936EC">
              <w:rPr>
                <w:rFonts w:ascii="Traditional Arabic" w:hAnsi="Traditional Arabic" w:cs="Traditional Arabic"/>
                <w:color w:val="auto"/>
                <w:sz w:val="22"/>
                <w:szCs w:val="22"/>
                <w:rtl/>
                <w:lang w:bidi="ar-SA"/>
              </w:rPr>
              <w:t>،</w:t>
            </w:r>
            <w:r w:rsidR="000936EC">
              <w:rPr>
                <w:rFonts w:ascii="Traditional Arabic" w:hAnsi="Traditional Arabic"/>
                <w:color w:val="auto"/>
                <w:sz w:val="22"/>
              </w:rPr>
              <w:t>000</w:t>
            </w:r>
          </w:p>
        </w:tc>
        <w:tc>
          <w:tcPr>
            <w:tcW w:w="1694" w:type="dxa"/>
            <w:vAlign w:val="center"/>
          </w:tcPr>
          <w:p w14:paraId="196F9AA1"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Fixed</w:t>
            </w:r>
          </w:p>
        </w:tc>
        <w:tc>
          <w:tcPr>
            <w:tcW w:w="1832" w:type="dxa"/>
            <w:vAlign w:val="center"/>
          </w:tcPr>
          <w:p w14:paraId="698BC104" w14:textId="7BDEAF91" w:rsidR="00022D51" w:rsidRPr="00827BCF" w:rsidRDefault="00022D51" w:rsidP="00F84332">
            <w:pPr>
              <w:pStyle w:val="Default"/>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3178AEF0" w14:textId="0B9B92C2" w:rsidR="00022D51" w:rsidRPr="00827BCF" w:rsidRDefault="00022D51" w:rsidP="001D06E3">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Payable in the first year since </w:t>
            </w:r>
            <w:r w:rsidR="001D06E3">
              <w:rPr>
                <w:rFonts w:ascii="Traditional Arabic" w:hAnsi="Traditional Arabic"/>
                <w:color w:val="auto"/>
                <w:sz w:val="22"/>
              </w:rPr>
              <w:t xml:space="preserve">the </w:t>
            </w:r>
            <w:r w:rsidR="008C1374">
              <w:rPr>
                <w:rFonts w:ascii="Traditional Arabic" w:hAnsi="Traditional Arabic"/>
                <w:color w:val="auto"/>
                <w:sz w:val="22"/>
              </w:rPr>
              <w:t>Fund</w:t>
            </w:r>
            <w:r>
              <w:rPr>
                <w:rFonts w:ascii="Traditional Arabic" w:hAnsi="Traditional Arabic"/>
                <w:color w:val="auto"/>
                <w:sz w:val="22"/>
              </w:rPr>
              <w:t>’s inception</w:t>
            </w:r>
          </w:p>
        </w:tc>
      </w:tr>
      <w:tr w:rsidR="00022D51" w:rsidRPr="00827BCF" w14:paraId="1C937BF6" w14:textId="77777777" w:rsidTr="00D676B0">
        <w:trPr>
          <w:trHeight w:val="288"/>
        </w:trPr>
        <w:tc>
          <w:tcPr>
            <w:tcW w:w="2157" w:type="dxa"/>
            <w:vAlign w:val="center"/>
          </w:tcPr>
          <w:p w14:paraId="0E14C0F4" w14:textId="18DDE019" w:rsidR="00022D51" w:rsidRPr="00827BCF" w:rsidRDefault="00022D51" w:rsidP="00F84332">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Annual listing fee (payable to </w:t>
            </w:r>
            <w:r w:rsidR="009D60D5">
              <w:rPr>
                <w:rFonts w:ascii="Traditional Arabic" w:hAnsi="Traditional Arabic"/>
                <w:b/>
                <w:sz w:val="22"/>
              </w:rPr>
              <w:t>Tadawul</w:t>
            </w:r>
            <w:r>
              <w:rPr>
                <w:rFonts w:ascii="Traditional Arabic" w:hAnsi="Traditional Arabic"/>
                <w:b/>
                <w:sz w:val="22"/>
              </w:rPr>
              <w:t>)</w:t>
            </w:r>
          </w:p>
        </w:tc>
        <w:tc>
          <w:tcPr>
            <w:tcW w:w="1669" w:type="dxa"/>
            <w:vAlign w:val="center"/>
          </w:tcPr>
          <w:p w14:paraId="4D3B131A" w14:textId="18066579" w:rsidR="00022D51" w:rsidRPr="00827BCF" w:rsidRDefault="009B7DF2" w:rsidP="00F84332">
            <w:pPr>
              <w:pStyle w:val="Default"/>
              <w:jc w:val="center"/>
              <w:rPr>
                <w:rFonts w:ascii="Traditional Arabic" w:hAnsi="Traditional Arabic" w:cs="Traditional Arabic"/>
                <w:sz w:val="22"/>
                <w:szCs w:val="22"/>
              </w:rPr>
            </w:pPr>
            <w:r>
              <w:rPr>
                <w:rFonts w:ascii="Traditional Arabic" w:hAnsi="Traditional Arabic"/>
                <w:sz w:val="22"/>
              </w:rPr>
              <w:t>SAR</w:t>
            </w:r>
            <w:r w:rsidR="00022D51">
              <w:rPr>
                <w:rFonts w:ascii="Traditional Arabic" w:hAnsi="Traditional Arabic"/>
                <w:sz w:val="22"/>
              </w:rPr>
              <w:t xml:space="preserve"> 50</w:t>
            </w:r>
            <w:r w:rsidR="00022D51">
              <w:rPr>
                <w:rFonts w:ascii="Traditional Arabic" w:hAnsi="Traditional Arabic" w:cs="Traditional Arabic"/>
                <w:sz w:val="22"/>
                <w:szCs w:val="22"/>
                <w:rtl/>
                <w:lang w:bidi="ar-SA"/>
              </w:rPr>
              <w:t>،</w:t>
            </w:r>
            <w:r w:rsidR="00022D51">
              <w:rPr>
                <w:rFonts w:ascii="Traditional Arabic" w:hAnsi="Traditional Arabic"/>
                <w:sz w:val="22"/>
              </w:rPr>
              <w:t>000</w:t>
            </w:r>
          </w:p>
        </w:tc>
        <w:tc>
          <w:tcPr>
            <w:tcW w:w="1694" w:type="dxa"/>
            <w:vAlign w:val="center"/>
          </w:tcPr>
          <w:p w14:paraId="6E58AAB4"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Fixed</w:t>
            </w:r>
          </w:p>
        </w:tc>
        <w:tc>
          <w:tcPr>
            <w:tcW w:w="1832" w:type="dxa"/>
            <w:vAlign w:val="center"/>
          </w:tcPr>
          <w:p w14:paraId="5A99A88F" w14:textId="5A4FAD04" w:rsidR="00022D51" w:rsidRPr="00827BCF" w:rsidRDefault="00022D51" w:rsidP="00F84332">
            <w:pPr>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53E468D0"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Once, </w:t>
            </w:r>
          </w:p>
          <w:p w14:paraId="7C95DEDB" w14:textId="6A59CE14" w:rsidR="00022D51" w:rsidRPr="00827BCF" w:rsidRDefault="00022D51" w:rsidP="001D06E3">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Before listing </w:t>
            </w:r>
            <w:r w:rsidR="001D06E3">
              <w:rPr>
                <w:rFonts w:ascii="Traditional Arabic" w:hAnsi="Traditional Arabic"/>
                <w:color w:val="auto"/>
                <w:sz w:val="22"/>
              </w:rPr>
              <w:t xml:space="preserve">the </w:t>
            </w:r>
            <w:r w:rsidR="008C1374">
              <w:rPr>
                <w:rFonts w:ascii="Traditional Arabic" w:hAnsi="Traditional Arabic"/>
                <w:color w:val="auto"/>
                <w:sz w:val="22"/>
              </w:rPr>
              <w:t>Fund</w:t>
            </w:r>
            <w:r>
              <w:rPr>
                <w:rFonts w:ascii="Traditional Arabic" w:hAnsi="Traditional Arabic"/>
                <w:color w:val="auto"/>
                <w:sz w:val="22"/>
              </w:rPr>
              <w:t xml:space="preserve">’s </w:t>
            </w:r>
            <w:r w:rsidR="00C22C69">
              <w:rPr>
                <w:rFonts w:ascii="Traditional Arabic" w:hAnsi="Traditional Arabic"/>
                <w:color w:val="auto"/>
                <w:sz w:val="22"/>
              </w:rPr>
              <w:t>Units</w:t>
            </w:r>
          </w:p>
        </w:tc>
      </w:tr>
      <w:tr w:rsidR="00022D51" w:rsidRPr="00827BCF" w14:paraId="4FED6D55" w14:textId="77777777" w:rsidTr="00D676B0">
        <w:trPr>
          <w:trHeight w:val="288"/>
        </w:trPr>
        <w:tc>
          <w:tcPr>
            <w:tcW w:w="2157" w:type="dxa"/>
            <w:vAlign w:val="center"/>
          </w:tcPr>
          <w:p w14:paraId="510F7060" w14:textId="513DBF17" w:rsidR="00022D51" w:rsidRPr="00827BCF" w:rsidRDefault="00022D51" w:rsidP="00F84332">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Depository Center fees </w:t>
            </w:r>
          </w:p>
        </w:tc>
        <w:tc>
          <w:tcPr>
            <w:tcW w:w="1669" w:type="dxa"/>
            <w:vAlign w:val="center"/>
          </w:tcPr>
          <w:p w14:paraId="5856E25F" w14:textId="2AB5CBAE" w:rsidR="00022D51" w:rsidRPr="00827BCF" w:rsidRDefault="009B7DF2" w:rsidP="00F84332">
            <w:pPr>
              <w:pStyle w:val="Default"/>
              <w:jc w:val="center"/>
              <w:rPr>
                <w:rFonts w:ascii="Traditional Arabic" w:hAnsi="Traditional Arabic" w:cs="Traditional Arabic"/>
                <w:sz w:val="22"/>
                <w:szCs w:val="22"/>
              </w:rPr>
            </w:pPr>
            <w:r>
              <w:rPr>
                <w:rFonts w:ascii="Traditional Arabic" w:hAnsi="Traditional Arabic"/>
                <w:sz w:val="22"/>
              </w:rPr>
              <w:t>SAR</w:t>
            </w:r>
            <w:r w:rsidR="00022D51">
              <w:rPr>
                <w:rFonts w:ascii="Traditional Arabic" w:hAnsi="Traditional Arabic"/>
                <w:sz w:val="22"/>
              </w:rPr>
              <w:t xml:space="preserve"> 50, 000, in addition to two riyals per </w:t>
            </w:r>
            <w:r w:rsidR="004D3B16">
              <w:rPr>
                <w:rFonts w:ascii="Traditional Arabic" w:hAnsi="Traditional Arabic"/>
                <w:sz w:val="22"/>
              </w:rPr>
              <w:t>Unitholder</w:t>
            </w:r>
            <w:r w:rsidR="00022D51">
              <w:rPr>
                <w:rFonts w:ascii="Traditional Arabic" w:hAnsi="Traditional Arabic"/>
                <w:sz w:val="22"/>
              </w:rPr>
              <w:t xml:space="preserve"> up to a maximum of </w:t>
            </w:r>
            <w:r>
              <w:rPr>
                <w:rFonts w:ascii="Traditional Arabic" w:hAnsi="Traditional Arabic"/>
                <w:sz w:val="22"/>
              </w:rPr>
              <w:t>SAR</w:t>
            </w:r>
            <w:r w:rsidR="00022D51">
              <w:rPr>
                <w:rFonts w:ascii="Traditional Arabic" w:hAnsi="Traditional Arabic"/>
                <w:sz w:val="22"/>
              </w:rPr>
              <w:t xml:space="preserve"> 500, 000</w:t>
            </w:r>
          </w:p>
        </w:tc>
        <w:tc>
          <w:tcPr>
            <w:tcW w:w="1694" w:type="dxa"/>
            <w:vAlign w:val="center"/>
          </w:tcPr>
          <w:p w14:paraId="18374C01" w14:textId="56595ED4"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Number of </w:t>
            </w:r>
            <w:r w:rsidR="002822D2">
              <w:rPr>
                <w:rFonts w:ascii="Traditional Arabic" w:hAnsi="Traditional Arabic"/>
                <w:color w:val="auto"/>
                <w:sz w:val="22"/>
              </w:rPr>
              <w:t>Unitholders</w:t>
            </w:r>
          </w:p>
        </w:tc>
        <w:tc>
          <w:tcPr>
            <w:tcW w:w="1832" w:type="dxa"/>
            <w:vAlign w:val="center"/>
          </w:tcPr>
          <w:p w14:paraId="1C6B6EA6" w14:textId="3E45F48C" w:rsidR="00022D51" w:rsidRPr="00827BCF" w:rsidRDefault="00022D51" w:rsidP="00F84332">
            <w:pPr>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60809731"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Once, </w:t>
            </w:r>
          </w:p>
          <w:p w14:paraId="4035182E" w14:textId="1243B88C" w:rsidR="00022D51" w:rsidRPr="00827BCF" w:rsidRDefault="00022D51" w:rsidP="001D06E3">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Before listing and trading </w:t>
            </w:r>
            <w:r w:rsidR="001D06E3">
              <w:rPr>
                <w:rFonts w:ascii="Traditional Arabic" w:hAnsi="Traditional Arabic"/>
                <w:color w:val="auto"/>
                <w:sz w:val="22"/>
              </w:rPr>
              <w:t xml:space="preserve">the </w:t>
            </w:r>
            <w:r w:rsidR="008C1374">
              <w:rPr>
                <w:rFonts w:ascii="Traditional Arabic" w:hAnsi="Traditional Arabic"/>
                <w:color w:val="auto"/>
                <w:sz w:val="22"/>
              </w:rPr>
              <w:t>Fund</w:t>
            </w:r>
            <w:r>
              <w:rPr>
                <w:rFonts w:ascii="Traditional Arabic" w:hAnsi="Traditional Arabic"/>
                <w:color w:val="auto"/>
                <w:sz w:val="22"/>
              </w:rPr>
              <w:t xml:space="preserve">'s </w:t>
            </w:r>
            <w:r w:rsidR="00C22C69">
              <w:rPr>
                <w:rFonts w:ascii="Traditional Arabic" w:hAnsi="Traditional Arabic"/>
                <w:color w:val="auto"/>
                <w:sz w:val="22"/>
              </w:rPr>
              <w:t>Units</w:t>
            </w:r>
          </w:p>
        </w:tc>
      </w:tr>
      <w:tr w:rsidR="00022D51" w:rsidRPr="00827BCF" w14:paraId="0D01DC52" w14:textId="77777777" w:rsidTr="00D676B0">
        <w:trPr>
          <w:trHeight w:val="288"/>
        </w:trPr>
        <w:tc>
          <w:tcPr>
            <w:tcW w:w="2157" w:type="dxa"/>
            <w:vAlign w:val="center"/>
          </w:tcPr>
          <w:p w14:paraId="2B2A4672" w14:textId="5887D124" w:rsidR="00022D51" w:rsidRPr="00827BCF" w:rsidRDefault="00022D51" w:rsidP="001A77B6">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Annual </w:t>
            </w:r>
            <w:r w:rsidR="001A77B6">
              <w:rPr>
                <w:rFonts w:ascii="Traditional Arabic" w:hAnsi="Traditional Arabic"/>
                <w:b/>
                <w:sz w:val="22"/>
              </w:rPr>
              <w:t>Custody</w:t>
            </w:r>
            <w:r w:rsidR="000D6DF3">
              <w:rPr>
                <w:rFonts w:ascii="Traditional Arabic" w:hAnsi="Traditional Arabic"/>
                <w:b/>
                <w:sz w:val="22"/>
              </w:rPr>
              <w:t xml:space="preserve"> Fees</w:t>
            </w:r>
          </w:p>
        </w:tc>
        <w:tc>
          <w:tcPr>
            <w:tcW w:w="1669" w:type="dxa"/>
            <w:vAlign w:val="center"/>
          </w:tcPr>
          <w:p w14:paraId="0FDD5337"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0.025%</w:t>
            </w:r>
          </w:p>
        </w:tc>
        <w:tc>
          <w:tcPr>
            <w:tcW w:w="1694" w:type="dxa"/>
            <w:vAlign w:val="center"/>
          </w:tcPr>
          <w:p w14:paraId="38CE299E" w14:textId="4229BB12" w:rsidR="00022D51" w:rsidRPr="00827BCF" w:rsidRDefault="007045B5"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Fund</w:t>
            </w:r>
            <w:r w:rsidR="00022D51">
              <w:rPr>
                <w:rFonts w:ascii="Traditional Arabic" w:hAnsi="Traditional Arabic"/>
                <w:color w:val="auto"/>
                <w:sz w:val="22"/>
              </w:rPr>
              <w:t xml:space="preserve"> </w:t>
            </w:r>
            <w:r w:rsidR="004367D0">
              <w:rPr>
                <w:rFonts w:ascii="Traditional Arabic" w:hAnsi="Traditional Arabic"/>
                <w:color w:val="auto"/>
                <w:sz w:val="22"/>
              </w:rPr>
              <w:t>Assets</w:t>
            </w:r>
            <w:r w:rsidR="00022D51">
              <w:rPr>
                <w:rFonts w:ascii="Traditional Arabic" w:hAnsi="Traditional Arabic"/>
                <w:color w:val="auto"/>
                <w:sz w:val="22"/>
              </w:rPr>
              <w:t xml:space="preserve"> under custody, according to the latest valuation</w:t>
            </w:r>
          </w:p>
        </w:tc>
        <w:tc>
          <w:tcPr>
            <w:tcW w:w="1832" w:type="dxa"/>
            <w:vAlign w:val="center"/>
          </w:tcPr>
          <w:p w14:paraId="581F548F" w14:textId="4B0BA02F" w:rsidR="00022D51" w:rsidRPr="00827BCF" w:rsidRDefault="00022D51" w:rsidP="001D06E3">
            <w:pPr>
              <w:pStyle w:val="Default"/>
              <w:rPr>
                <w:rFonts w:ascii="Traditional Arabic" w:hAnsi="Traditional Arabic" w:cs="Traditional Arabic"/>
                <w:color w:val="auto"/>
                <w:sz w:val="22"/>
                <w:szCs w:val="22"/>
              </w:rPr>
            </w:pPr>
            <w:r>
              <w:rPr>
                <w:rFonts w:ascii="Traditional Arabic" w:hAnsi="Traditional Arabic"/>
                <w:sz w:val="22"/>
              </w:rPr>
              <w:t xml:space="preserve">of the total value of </w:t>
            </w:r>
            <w:r w:rsidR="001D06E3">
              <w:rPr>
                <w:rFonts w:ascii="Traditional Arabic" w:hAnsi="Traditional Arabic"/>
                <w:sz w:val="22"/>
              </w:rPr>
              <w:t xml:space="preserve">the </w:t>
            </w:r>
            <w:r w:rsidR="008C1374">
              <w:rPr>
                <w:rFonts w:ascii="Traditional Arabic" w:hAnsi="Traditional Arabic"/>
                <w:sz w:val="22"/>
              </w:rPr>
              <w:t>Fund</w:t>
            </w:r>
            <w:r>
              <w:rPr>
                <w:rFonts w:ascii="Traditional Arabic" w:hAnsi="Traditional Arabic"/>
                <w:sz w:val="22"/>
              </w:rPr>
              <w:t xml:space="preserve">’s </w:t>
            </w:r>
            <w:r w:rsidR="004367D0">
              <w:rPr>
                <w:rFonts w:ascii="Traditional Arabic" w:hAnsi="Traditional Arabic"/>
                <w:sz w:val="22"/>
              </w:rPr>
              <w:t>Assets</w:t>
            </w:r>
            <w:r>
              <w:rPr>
                <w:rFonts w:ascii="Traditional Arabic" w:hAnsi="Traditional Arabic"/>
                <w:sz w:val="22"/>
              </w:rPr>
              <w:t xml:space="preserve"> under custody</w:t>
            </w:r>
          </w:p>
        </w:tc>
        <w:tc>
          <w:tcPr>
            <w:tcW w:w="1840" w:type="dxa"/>
            <w:vAlign w:val="center"/>
          </w:tcPr>
          <w:p w14:paraId="44FBDAB3" w14:textId="2F296559"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Deducted on a quarterly basis</w:t>
            </w:r>
          </w:p>
        </w:tc>
      </w:tr>
      <w:tr w:rsidR="00022D51" w:rsidRPr="00827BCF" w14:paraId="4EAAA6AC" w14:textId="77777777" w:rsidTr="00D676B0">
        <w:trPr>
          <w:trHeight w:val="288"/>
        </w:trPr>
        <w:tc>
          <w:tcPr>
            <w:tcW w:w="2157" w:type="dxa"/>
            <w:vAlign w:val="center"/>
          </w:tcPr>
          <w:p w14:paraId="1B6E00B8" w14:textId="6221D09C" w:rsidR="00022D51" w:rsidRPr="00827BCF" w:rsidRDefault="00022D51" w:rsidP="00F84332">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Annual fees of the Auditor</w:t>
            </w:r>
          </w:p>
        </w:tc>
        <w:tc>
          <w:tcPr>
            <w:tcW w:w="1669" w:type="dxa"/>
            <w:vAlign w:val="center"/>
          </w:tcPr>
          <w:p w14:paraId="661E5EE5" w14:textId="2987EE2A" w:rsidR="00022D51" w:rsidRPr="00827BCF" w:rsidRDefault="009B7DF2" w:rsidP="00F84332">
            <w:pPr>
              <w:pStyle w:val="Default"/>
              <w:jc w:val="center"/>
              <w:rPr>
                <w:rFonts w:ascii="Traditional Arabic" w:hAnsi="Traditional Arabic" w:cs="Traditional Arabic"/>
                <w:sz w:val="22"/>
                <w:szCs w:val="22"/>
              </w:rPr>
            </w:pPr>
            <w:r>
              <w:rPr>
                <w:rFonts w:ascii="Traditional Arabic" w:hAnsi="Traditional Arabic"/>
                <w:sz w:val="22"/>
              </w:rPr>
              <w:t>SAR</w:t>
            </w:r>
            <w:r w:rsidR="00022D51">
              <w:rPr>
                <w:rFonts w:ascii="Traditional Arabic" w:hAnsi="Traditional Arabic"/>
                <w:sz w:val="22"/>
              </w:rPr>
              <w:t xml:space="preserve"> 250</w:t>
            </w:r>
            <w:r w:rsidR="00022D51">
              <w:rPr>
                <w:rFonts w:ascii="Traditional Arabic" w:hAnsi="Traditional Arabic" w:cs="Traditional Arabic"/>
                <w:sz w:val="22"/>
                <w:szCs w:val="22"/>
                <w:rtl/>
                <w:lang w:bidi="ar-SA"/>
              </w:rPr>
              <w:t>،</w:t>
            </w:r>
            <w:r w:rsidR="00022D51">
              <w:rPr>
                <w:rFonts w:ascii="Traditional Arabic" w:hAnsi="Traditional Arabic"/>
                <w:sz w:val="22"/>
              </w:rPr>
              <w:t>000</w:t>
            </w:r>
          </w:p>
        </w:tc>
        <w:tc>
          <w:tcPr>
            <w:tcW w:w="1694" w:type="dxa"/>
            <w:vAlign w:val="center"/>
          </w:tcPr>
          <w:p w14:paraId="362B5F0B"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Fixed</w:t>
            </w:r>
          </w:p>
        </w:tc>
        <w:tc>
          <w:tcPr>
            <w:tcW w:w="1832" w:type="dxa"/>
            <w:vAlign w:val="center"/>
          </w:tcPr>
          <w:p w14:paraId="38E9F965" w14:textId="0E8D8426" w:rsidR="00022D51" w:rsidRPr="00827BCF" w:rsidRDefault="00022D51" w:rsidP="00F84332">
            <w:pPr>
              <w:pStyle w:val="Default"/>
              <w:rPr>
                <w:rFonts w:ascii="Traditional Arabic" w:hAnsi="Traditional Arabic" w:cs="Traditional Arabic"/>
                <w:sz w:val="22"/>
                <w:szCs w:val="22"/>
                <w:highlight w:val="yellow"/>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03116DB7" w14:textId="464CE33D"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Deducted on a semi-annual basis</w:t>
            </w:r>
          </w:p>
        </w:tc>
      </w:tr>
      <w:tr w:rsidR="00022D51" w:rsidRPr="00827BCF" w14:paraId="072A48C5" w14:textId="77777777" w:rsidTr="00D676B0">
        <w:trPr>
          <w:trHeight w:val="288"/>
        </w:trPr>
        <w:tc>
          <w:tcPr>
            <w:tcW w:w="2157" w:type="dxa"/>
            <w:vAlign w:val="center"/>
          </w:tcPr>
          <w:p w14:paraId="03C9003D" w14:textId="640BCA44" w:rsidR="00022D51" w:rsidRPr="00286239" w:rsidRDefault="00022D51" w:rsidP="00286239">
            <w:pPr>
              <w:keepNext/>
              <w:tabs>
                <w:tab w:val="left" w:pos="447"/>
              </w:tabs>
              <w:spacing w:after="120"/>
              <w:ind w:left="124"/>
              <w:rPr>
                <w:rFonts w:ascii="Traditional Arabic" w:hAnsi="Traditional Arabic"/>
                <w:b/>
                <w:bCs/>
                <w:sz w:val="22"/>
                <w:szCs w:val="22"/>
              </w:rPr>
            </w:pPr>
            <w:r>
              <w:rPr>
                <w:rFonts w:ascii="Traditional Arabic" w:hAnsi="Traditional Arabic"/>
                <w:b/>
                <w:sz w:val="22"/>
              </w:rPr>
              <w:t xml:space="preserve">Annual Sharia audit and advisory fees </w:t>
            </w:r>
          </w:p>
        </w:tc>
        <w:tc>
          <w:tcPr>
            <w:tcW w:w="1669" w:type="dxa"/>
            <w:vAlign w:val="center"/>
          </w:tcPr>
          <w:p w14:paraId="511ACFEB" w14:textId="675EB445" w:rsidR="00022D51" w:rsidRPr="00827BCF" w:rsidRDefault="009B7DF2" w:rsidP="00D676B0">
            <w:pPr>
              <w:pStyle w:val="Default"/>
              <w:jc w:val="center"/>
              <w:rPr>
                <w:rFonts w:ascii="Traditional Arabic" w:hAnsi="Traditional Arabic" w:cs="Traditional Arabic"/>
                <w:sz w:val="22"/>
                <w:szCs w:val="22"/>
              </w:rPr>
            </w:pPr>
            <w:r>
              <w:rPr>
                <w:rFonts w:ascii="Traditional Arabic" w:hAnsi="Traditional Arabic"/>
                <w:sz w:val="22"/>
              </w:rPr>
              <w:t>SAR</w:t>
            </w:r>
            <w:r w:rsidR="00022D51">
              <w:rPr>
                <w:rFonts w:ascii="Traditional Arabic" w:hAnsi="Traditional Arabic"/>
                <w:sz w:val="22"/>
              </w:rPr>
              <w:t xml:space="preserve"> 2</w:t>
            </w:r>
            <w:r w:rsidR="00D676B0">
              <w:rPr>
                <w:rFonts w:ascii="Traditional Arabic" w:hAnsi="Traditional Arabic"/>
                <w:sz w:val="22"/>
              </w:rPr>
              <w:t>4</w:t>
            </w:r>
            <w:r w:rsidR="00022D51">
              <w:rPr>
                <w:rFonts w:ascii="Traditional Arabic" w:hAnsi="Traditional Arabic" w:cs="Traditional Arabic"/>
                <w:sz w:val="22"/>
                <w:szCs w:val="22"/>
                <w:rtl/>
                <w:lang w:bidi="ar-SA"/>
              </w:rPr>
              <w:t>،</w:t>
            </w:r>
            <w:r w:rsidR="00022D51">
              <w:rPr>
                <w:rFonts w:ascii="Traditional Arabic" w:hAnsi="Traditional Arabic"/>
                <w:sz w:val="22"/>
              </w:rPr>
              <w:t>000</w:t>
            </w:r>
          </w:p>
        </w:tc>
        <w:tc>
          <w:tcPr>
            <w:tcW w:w="1694" w:type="dxa"/>
            <w:vAlign w:val="center"/>
          </w:tcPr>
          <w:p w14:paraId="0CA74736"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Fixed</w:t>
            </w:r>
          </w:p>
        </w:tc>
        <w:tc>
          <w:tcPr>
            <w:tcW w:w="1832" w:type="dxa"/>
            <w:vAlign w:val="center"/>
          </w:tcPr>
          <w:p w14:paraId="0863981F" w14:textId="0DE7E141" w:rsidR="00022D51" w:rsidRPr="00827BCF" w:rsidRDefault="00022D51" w:rsidP="00F84332">
            <w:pPr>
              <w:pStyle w:val="Default"/>
              <w:rPr>
                <w:rFonts w:ascii="Traditional Arabic" w:hAnsi="Traditional Arabic" w:cs="Traditional Arabic"/>
                <w:sz w:val="22"/>
                <w:szCs w:val="22"/>
                <w:highlight w:val="yellow"/>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6FCF84E5" w14:textId="30AC0903"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Deducted on a semi-annual basis </w:t>
            </w:r>
          </w:p>
        </w:tc>
      </w:tr>
      <w:tr w:rsidR="00022D51" w:rsidRPr="00827BCF" w14:paraId="6A0D5D77" w14:textId="77777777" w:rsidTr="00D676B0">
        <w:trPr>
          <w:trHeight w:val="288"/>
        </w:trPr>
        <w:tc>
          <w:tcPr>
            <w:tcW w:w="2157" w:type="dxa"/>
            <w:vAlign w:val="center"/>
          </w:tcPr>
          <w:p w14:paraId="7C365F8A" w14:textId="1374E043" w:rsidR="00022D51" w:rsidRPr="00827BCF" w:rsidRDefault="00022D51" w:rsidP="00F84332">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Annual remuneration of all </w:t>
            </w:r>
            <w:r w:rsidR="00D17181">
              <w:rPr>
                <w:rFonts w:ascii="Traditional Arabic" w:hAnsi="Traditional Arabic"/>
                <w:b/>
                <w:sz w:val="22"/>
              </w:rPr>
              <w:t>Independent Fund Board Member</w:t>
            </w:r>
            <w:r>
              <w:rPr>
                <w:rFonts w:ascii="Traditional Arabic" w:hAnsi="Traditional Arabic"/>
                <w:b/>
                <w:sz w:val="22"/>
              </w:rPr>
              <w:t>s</w:t>
            </w:r>
          </w:p>
        </w:tc>
        <w:tc>
          <w:tcPr>
            <w:tcW w:w="1669" w:type="dxa"/>
            <w:vAlign w:val="center"/>
          </w:tcPr>
          <w:p w14:paraId="4CFC3741" w14:textId="66F242FA" w:rsidR="00022D51" w:rsidRPr="00827BCF" w:rsidRDefault="009B7DF2" w:rsidP="00F84332">
            <w:pPr>
              <w:pStyle w:val="Default"/>
              <w:jc w:val="center"/>
              <w:rPr>
                <w:rFonts w:ascii="Traditional Arabic" w:hAnsi="Traditional Arabic" w:cs="Traditional Arabic"/>
                <w:sz w:val="22"/>
                <w:szCs w:val="22"/>
              </w:rPr>
            </w:pPr>
            <w:r>
              <w:rPr>
                <w:rFonts w:ascii="Traditional Arabic" w:hAnsi="Traditional Arabic"/>
                <w:sz w:val="22"/>
              </w:rPr>
              <w:t>SAR</w:t>
            </w:r>
            <w:r w:rsidR="00022D51">
              <w:rPr>
                <w:rFonts w:ascii="Traditional Arabic" w:hAnsi="Traditional Arabic"/>
                <w:sz w:val="22"/>
              </w:rPr>
              <w:t xml:space="preserve"> 100</w:t>
            </w:r>
            <w:r w:rsidR="00022D51">
              <w:rPr>
                <w:rFonts w:ascii="Traditional Arabic" w:hAnsi="Traditional Arabic" w:cs="Traditional Arabic"/>
                <w:sz w:val="22"/>
                <w:szCs w:val="22"/>
                <w:rtl/>
                <w:lang w:bidi="ar-SA"/>
              </w:rPr>
              <w:t>،</w:t>
            </w:r>
            <w:r w:rsidR="00022D51">
              <w:rPr>
                <w:rFonts w:ascii="Traditional Arabic" w:hAnsi="Traditional Arabic"/>
                <w:sz w:val="22"/>
              </w:rPr>
              <w:t>000</w:t>
            </w:r>
          </w:p>
        </w:tc>
        <w:tc>
          <w:tcPr>
            <w:tcW w:w="1694" w:type="dxa"/>
            <w:vAlign w:val="center"/>
          </w:tcPr>
          <w:p w14:paraId="02E097DA"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Fixed</w:t>
            </w:r>
          </w:p>
        </w:tc>
        <w:tc>
          <w:tcPr>
            <w:tcW w:w="1832" w:type="dxa"/>
            <w:vAlign w:val="center"/>
          </w:tcPr>
          <w:p w14:paraId="7D2E347F" w14:textId="45CA7041" w:rsidR="00022D51" w:rsidRPr="00827BCF" w:rsidRDefault="00022D51" w:rsidP="00F84332">
            <w:pPr>
              <w:pStyle w:val="Default"/>
              <w:rPr>
                <w:rFonts w:ascii="Traditional Arabic" w:hAnsi="Traditional Arabic" w:cs="Traditional Arabic"/>
                <w:sz w:val="22"/>
                <w:szCs w:val="22"/>
                <w:highlight w:val="yellow"/>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70A0F614" w14:textId="18493043"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Deducted on a semi-annual basis</w:t>
            </w:r>
          </w:p>
        </w:tc>
      </w:tr>
      <w:tr w:rsidR="00022D51" w:rsidRPr="00827BCF" w14:paraId="0BFA7038" w14:textId="77777777" w:rsidTr="00D676B0">
        <w:trPr>
          <w:trHeight w:val="288"/>
        </w:trPr>
        <w:tc>
          <w:tcPr>
            <w:tcW w:w="2157" w:type="dxa"/>
            <w:vAlign w:val="center"/>
          </w:tcPr>
          <w:p w14:paraId="6BDAFEFA" w14:textId="4B713E91" w:rsidR="00022D51" w:rsidRPr="00827BCF" w:rsidRDefault="00022D51" w:rsidP="00F84332">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Annual fees for continued listing (payable to </w:t>
            </w:r>
            <w:r w:rsidR="009D60D5">
              <w:rPr>
                <w:rFonts w:ascii="Traditional Arabic" w:hAnsi="Traditional Arabic"/>
                <w:b/>
                <w:sz w:val="22"/>
              </w:rPr>
              <w:t>Tadawul</w:t>
            </w:r>
            <w:r>
              <w:rPr>
                <w:rFonts w:ascii="Traditional Arabic" w:hAnsi="Traditional Arabic"/>
                <w:b/>
                <w:sz w:val="22"/>
              </w:rPr>
              <w:t>)</w:t>
            </w:r>
          </w:p>
        </w:tc>
        <w:tc>
          <w:tcPr>
            <w:tcW w:w="1669" w:type="dxa"/>
            <w:vAlign w:val="center"/>
          </w:tcPr>
          <w:p w14:paraId="4B74A5A5"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sz w:val="22"/>
              </w:rPr>
              <w:t>0.03</w:t>
            </w:r>
            <w:r>
              <w:rPr>
                <w:rFonts w:ascii="Traditional Arabic" w:hAnsi="Traditional Arabic"/>
                <w:color w:val="auto"/>
                <w:sz w:val="22"/>
              </w:rPr>
              <w:t>%</w:t>
            </w:r>
          </w:p>
          <w:p w14:paraId="55038946" w14:textId="0C3C954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At a minimum of: </w:t>
            </w:r>
            <w:r w:rsidR="009B7DF2">
              <w:rPr>
                <w:rFonts w:ascii="Traditional Arabic" w:hAnsi="Traditional Arabic"/>
                <w:sz w:val="22"/>
              </w:rPr>
              <w:t>SAR</w:t>
            </w:r>
            <w:r>
              <w:rPr>
                <w:rFonts w:ascii="Traditional Arabic" w:hAnsi="Traditional Arabic"/>
                <w:sz w:val="22"/>
              </w:rPr>
              <w:t xml:space="preserve"> 50</w:t>
            </w:r>
            <w:r>
              <w:rPr>
                <w:rFonts w:ascii="Traditional Arabic" w:hAnsi="Traditional Arabic" w:cs="Traditional Arabic"/>
                <w:sz w:val="22"/>
                <w:szCs w:val="22"/>
                <w:rtl/>
                <w:lang w:bidi="ar-SA"/>
              </w:rPr>
              <w:t>،</w:t>
            </w:r>
            <w:r>
              <w:rPr>
                <w:rFonts w:ascii="Traditional Arabic" w:hAnsi="Traditional Arabic"/>
                <w:sz w:val="22"/>
              </w:rPr>
              <w:t>000</w:t>
            </w:r>
          </w:p>
          <w:p w14:paraId="03B63693" w14:textId="67DA5A16" w:rsidR="00022D51" w:rsidRPr="00827BCF" w:rsidRDefault="00022D51" w:rsidP="00F84332">
            <w:pPr>
              <w:pStyle w:val="Default"/>
              <w:jc w:val="center"/>
              <w:rPr>
                <w:rFonts w:ascii="Traditional Arabic" w:hAnsi="Traditional Arabic" w:cs="Traditional Arabic"/>
                <w:sz w:val="22"/>
                <w:szCs w:val="22"/>
              </w:rPr>
            </w:pPr>
            <w:r>
              <w:rPr>
                <w:rFonts w:ascii="Traditional Arabic" w:hAnsi="Traditional Arabic"/>
                <w:color w:val="auto"/>
                <w:sz w:val="22"/>
              </w:rPr>
              <w:t xml:space="preserve">A maximum of: </w:t>
            </w:r>
            <w:r w:rsidR="009B7DF2">
              <w:rPr>
                <w:rFonts w:ascii="Traditional Arabic" w:hAnsi="Traditional Arabic"/>
                <w:sz w:val="22"/>
              </w:rPr>
              <w:t>SAR</w:t>
            </w:r>
            <w:r>
              <w:rPr>
                <w:rFonts w:ascii="Traditional Arabic" w:hAnsi="Traditional Arabic"/>
                <w:sz w:val="22"/>
              </w:rPr>
              <w:t xml:space="preserve"> 300</w:t>
            </w:r>
            <w:r>
              <w:rPr>
                <w:rFonts w:ascii="Traditional Arabic" w:hAnsi="Traditional Arabic" w:cs="Traditional Arabic"/>
                <w:sz w:val="22"/>
                <w:szCs w:val="22"/>
                <w:rtl/>
                <w:lang w:bidi="ar-SA"/>
              </w:rPr>
              <w:t>،</w:t>
            </w:r>
            <w:r>
              <w:rPr>
                <w:rFonts w:ascii="Traditional Arabic" w:hAnsi="Traditional Arabic"/>
                <w:sz w:val="22"/>
              </w:rPr>
              <w:t>000</w:t>
            </w:r>
          </w:p>
        </w:tc>
        <w:tc>
          <w:tcPr>
            <w:tcW w:w="1694" w:type="dxa"/>
            <w:vAlign w:val="center"/>
          </w:tcPr>
          <w:p w14:paraId="00584759" w14:textId="180D164D" w:rsidR="00022D51" w:rsidRPr="00827BCF" w:rsidRDefault="00022D51" w:rsidP="001D06E3">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The market value of </w:t>
            </w:r>
            <w:r w:rsidR="001D06E3">
              <w:rPr>
                <w:rFonts w:ascii="Traditional Arabic" w:hAnsi="Traditional Arabic"/>
                <w:color w:val="auto"/>
                <w:sz w:val="22"/>
              </w:rPr>
              <w:t xml:space="preserve">the </w:t>
            </w:r>
            <w:r w:rsidR="008C1374">
              <w:rPr>
                <w:rFonts w:ascii="Traditional Arabic" w:hAnsi="Traditional Arabic"/>
                <w:color w:val="auto"/>
                <w:sz w:val="22"/>
              </w:rPr>
              <w:t>Fund</w:t>
            </w:r>
            <w:r>
              <w:rPr>
                <w:rFonts w:ascii="Traditional Arabic" w:hAnsi="Traditional Arabic"/>
                <w:color w:val="auto"/>
                <w:sz w:val="22"/>
              </w:rPr>
              <w:t xml:space="preserve">'s </w:t>
            </w:r>
            <w:r w:rsidR="00C22C69">
              <w:rPr>
                <w:rFonts w:ascii="Traditional Arabic" w:hAnsi="Traditional Arabic"/>
                <w:color w:val="auto"/>
                <w:sz w:val="22"/>
              </w:rPr>
              <w:t>Units</w:t>
            </w:r>
          </w:p>
        </w:tc>
        <w:tc>
          <w:tcPr>
            <w:tcW w:w="1832" w:type="dxa"/>
            <w:vAlign w:val="center"/>
          </w:tcPr>
          <w:p w14:paraId="55B5DFAC" w14:textId="4B1238E3" w:rsidR="00022D51" w:rsidRPr="00827BCF" w:rsidRDefault="00022D51" w:rsidP="00F84332">
            <w:pPr>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27087EEF" w14:textId="33FB8D3C"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sz w:val="22"/>
              </w:rPr>
              <w:t xml:space="preserve"> </w:t>
            </w:r>
            <w:r>
              <w:rPr>
                <w:rFonts w:ascii="Traditional Arabic" w:hAnsi="Traditional Arabic"/>
                <w:color w:val="auto"/>
                <w:sz w:val="22"/>
              </w:rPr>
              <w:t xml:space="preserve">Deducted on a semi-annual basis, or according to </w:t>
            </w:r>
            <w:r w:rsidR="009D60D5">
              <w:rPr>
                <w:rFonts w:ascii="Traditional Arabic" w:hAnsi="Traditional Arabic"/>
                <w:color w:val="auto"/>
                <w:sz w:val="22"/>
              </w:rPr>
              <w:t>Tadawul</w:t>
            </w:r>
            <w:r>
              <w:rPr>
                <w:rFonts w:ascii="Traditional Arabic" w:hAnsi="Traditional Arabic"/>
                <w:color w:val="auto"/>
                <w:sz w:val="22"/>
              </w:rPr>
              <w:t xml:space="preserve"> instructions</w:t>
            </w:r>
          </w:p>
        </w:tc>
      </w:tr>
      <w:tr w:rsidR="00022D51" w:rsidRPr="00827BCF" w14:paraId="57158D1A" w14:textId="77777777" w:rsidTr="00D676B0">
        <w:trPr>
          <w:trHeight w:val="288"/>
        </w:trPr>
        <w:tc>
          <w:tcPr>
            <w:tcW w:w="2157" w:type="dxa"/>
            <w:vAlign w:val="center"/>
          </w:tcPr>
          <w:p w14:paraId="0515AB7F" w14:textId="491D38AD" w:rsidR="00022D51" w:rsidRPr="00827BCF" w:rsidRDefault="00022D51" w:rsidP="001D06E3">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lastRenderedPageBreak/>
              <w:t xml:space="preserve">Annual fees of </w:t>
            </w:r>
            <w:r w:rsidR="002226ED">
              <w:rPr>
                <w:rFonts w:ascii="Traditional Arabic" w:hAnsi="Traditional Arabic"/>
                <w:b/>
                <w:sz w:val="22"/>
              </w:rPr>
              <w:t>Register</w:t>
            </w:r>
            <w:r>
              <w:rPr>
                <w:rFonts w:ascii="Traditional Arabic" w:hAnsi="Traditional Arabic"/>
                <w:b/>
                <w:sz w:val="22"/>
              </w:rPr>
              <w:t xml:space="preserve"> of </w:t>
            </w:r>
            <w:r w:rsidR="00E54423">
              <w:rPr>
                <w:rFonts w:ascii="Traditional Arabic" w:hAnsi="Traditional Arabic"/>
                <w:b/>
                <w:sz w:val="22"/>
              </w:rPr>
              <w:t>Unit</w:t>
            </w:r>
            <w:r w:rsidR="001D06E3">
              <w:rPr>
                <w:rFonts w:ascii="Traditional Arabic" w:hAnsi="Traditional Arabic"/>
                <w:b/>
                <w:sz w:val="22"/>
              </w:rPr>
              <w:t xml:space="preserve">holders </w:t>
            </w:r>
            <w:r>
              <w:rPr>
                <w:rFonts w:ascii="Traditional Arabic" w:hAnsi="Traditional Arabic"/>
                <w:b/>
                <w:sz w:val="22"/>
              </w:rPr>
              <w:t>management</w:t>
            </w:r>
          </w:p>
        </w:tc>
        <w:tc>
          <w:tcPr>
            <w:tcW w:w="1669" w:type="dxa"/>
            <w:vAlign w:val="center"/>
          </w:tcPr>
          <w:p w14:paraId="2B60DA04" w14:textId="3AAA1535" w:rsidR="00022D51" w:rsidRPr="00827BCF" w:rsidRDefault="009B7DF2" w:rsidP="00F84332">
            <w:pPr>
              <w:pStyle w:val="Default"/>
              <w:jc w:val="center"/>
              <w:rPr>
                <w:rFonts w:ascii="Traditional Arabic" w:hAnsi="Traditional Arabic" w:cs="Traditional Arabic"/>
                <w:sz w:val="22"/>
                <w:szCs w:val="22"/>
              </w:rPr>
            </w:pPr>
            <w:r>
              <w:rPr>
                <w:rFonts w:ascii="Traditional Arabic" w:hAnsi="Traditional Arabic"/>
                <w:sz w:val="22"/>
              </w:rPr>
              <w:t>SAR</w:t>
            </w:r>
            <w:r w:rsidR="00022D51">
              <w:rPr>
                <w:rFonts w:ascii="Traditional Arabic" w:hAnsi="Traditional Arabic"/>
                <w:sz w:val="22"/>
              </w:rPr>
              <w:t xml:space="preserve"> 400</w:t>
            </w:r>
            <w:r w:rsidR="00022D51">
              <w:rPr>
                <w:rFonts w:ascii="Traditional Arabic" w:hAnsi="Traditional Arabic" w:cs="Traditional Arabic"/>
                <w:sz w:val="22"/>
                <w:szCs w:val="22"/>
                <w:rtl/>
                <w:lang w:bidi="ar-SA"/>
              </w:rPr>
              <w:t>،</w:t>
            </w:r>
            <w:r w:rsidR="00022D51">
              <w:rPr>
                <w:rFonts w:ascii="Traditional Arabic" w:hAnsi="Traditional Arabic"/>
                <w:sz w:val="22"/>
              </w:rPr>
              <w:t>000</w:t>
            </w:r>
          </w:p>
        </w:tc>
        <w:tc>
          <w:tcPr>
            <w:tcW w:w="1694" w:type="dxa"/>
            <w:vAlign w:val="center"/>
          </w:tcPr>
          <w:p w14:paraId="3D988BBE" w14:textId="0114213D" w:rsidR="00022D51" w:rsidRPr="00827BCF" w:rsidRDefault="00022D51" w:rsidP="001D06E3">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Fixed, and varies according to the size of </w:t>
            </w:r>
            <w:r w:rsidR="001D06E3">
              <w:rPr>
                <w:rFonts w:ascii="Traditional Arabic" w:hAnsi="Traditional Arabic"/>
                <w:color w:val="auto"/>
                <w:sz w:val="22"/>
              </w:rPr>
              <w:t xml:space="preserve">the </w:t>
            </w:r>
            <w:r w:rsidR="008C1374">
              <w:rPr>
                <w:rFonts w:ascii="Traditional Arabic" w:hAnsi="Traditional Arabic"/>
                <w:color w:val="auto"/>
                <w:sz w:val="22"/>
              </w:rPr>
              <w:t>Fund</w:t>
            </w:r>
          </w:p>
        </w:tc>
        <w:tc>
          <w:tcPr>
            <w:tcW w:w="1832" w:type="dxa"/>
            <w:vAlign w:val="center"/>
          </w:tcPr>
          <w:p w14:paraId="2035CC05" w14:textId="7C4BD335" w:rsidR="00022D51" w:rsidRPr="00827BCF" w:rsidRDefault="00022D51" w:rsidP="001D06E3">
            <w:pPr>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r>
              <w:rPr>
                <w:rFonts w:ascii="Traditional Arabic" w:hAnsi="Traditional Arabic"/>
                <w:sz w:val="22"/>
              </w:rPr>
              <w:t xml:space="preserve">, and varies according to the value of the </w:t>
            </w:r>
            <w:r w:rsidR="004367D0">
              <w:rPr>
                <w:rFonts w:ascii="Traditional Arabic" w:hAnsi="Traditional Arabic"/>
                <w:sz w:val="22"/>
              </w:rPr>
              <w:t>Assets</w:t>
            </w:r>
            <w:r>
              <w:rPr>
                <w:rFonts w:ascii="Traditional Arabic" w:hAnsi="Traditional Arabic"/>
                <w:sz w:val="22"/>
              </w:rPr>
              <w:t xml:space="preserve"> of </w:t>
            </w:r>
            <w:r w:rsidR="001D06E3">
              <w:rPr>
                <w:rFonts w:ascii="Traditional Arabic" w:hAnsi="Traditional Arabic"/>
                <w:sz w:val="22"/>
              </w:rPr>
              <w:t xml:space="preserve">the </w:t>
            </w:r>
            <w:r w:rsidR="008C1374">
              <w:rPr>
                <w:rFonts w:ascii="Traditional Arabic" w:hAnsi="Traditional Arabic"/>
                <w:sz w:val="22"/>
              </w:rPr>
              <w:t>Fund</w:t>
            </w:r>
          </w:p>
        </w:tc>
        <w:tc>
          <w:tcPr>
            <w:tcW w:w="1840" w:type="dxa"/>
            <w:vAlign w:val="center"/>
          </w:tcPr>
          <w:p w14:paraId="277538EC" w14:textId="69207FD4"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Deducted on a semi-annual basis, or according to </w:t>
            </w:r>
            <w:r w:rsidR="009D60D5">
              <w:rPr>
                <w:rFonts w:ascii="Traditional Arabic" w:hAnsi="Traditional Arabic"/>
                <w:color w:val="auto"/>
                <w:sz w:val="22"/>
              </w:rPr>
              <w:t>Tadawul</w:t>
            </w:r>
            <w:r>
              <w:rPr>
                <w:rFonts w:ascii="Traditional Arabic" w:hAnsi="Traditional Arabic"/>
                <w:color w:val="auto"/>
                <w:sz w:val="22"/>
              </w:rPr>
              <w:t xml:space="preserve"> instructions</w:t>
            </w:r>
          </w:p>
        </w:tc>
      </w:tr>
      <w:tr w:rsidR="00E200AF" w:rsidRPr="00827BCF" w14:paraId="0DE352CA" w14:textId="77777777" w:rsidTr="00D676B0">
        <w:trPr>
          <w:trHeight w:val="288"/>
        </w:trPr>
        <w:tc>
          <w:tcPr>
            <w:tcW w:w="2157" w:type="dxa"/>
            <w:vAlign w:val="center"/>
          </w:tcPr>
          <w:p w14:paraId="38770879" w14:textId="1D1623F7" w:rsidR="00E200AF" w:rsidRDefault="00E200AF" w:rsidP="00E200AF">
            <w:pPr>
              <w:keepNext/>
              <w:tabs>
                <w:tab w:val="left" w:pos="447"/>
              </w:tabs>
              <w:spacing w:after="120"/>
              <w:ind w:left="124"/>
              <w:rPr>
                <w:rFonts w:ascii="Traditional Arabic" w:hAnsi="Traditional Arabic"/>
                <w:b/>
                <w:sz w:val="22"/>
              </w:rPr>
            </w:pPr>
            <w:r>
              <w:rPr>
                <w:rFonts w:ascii="Traditional Arabic" w:hAnsi="Traditional Arabic"/>
                <w:b/>
                <w:sz w:val="22"/>
              </w:rPr>
              <w:t>Zakat</w:t>
            </w:r>
          </w:p>
        </w:tc>
        <w:tc>
          <w:tcPr>
            <w:tcW w:w="1669" w:type="dxa"/>
            <w:vAlign w:val="center"/>
          </w:tcPr>
          <w:p w14:paraId="498CCA52" w14:textId="6757CD4C" w:rsidR="00E200AF" w:rsidRDefault="00E200AF" w:rsidP="00F84332">
            <w:pPr>
              <w:pStyle w:val="Default"/>
              <w:jc w:val="center"/>
              <w:rPr>
                <w:rFonts w:ascii="Traditional Arabic" w:hAnsi="Traditional Arabic"/>
                <w:sz w:val="22"/>
              </w:rPr>
            </w:pPr>
            <w:r>
              <w:rPr>
                <w:rFonts w:ascii="Traditional Arabic" w:hAnsi="Traditional Arabic"/>
                <w:sz w:val="22"/>
              </w:rPr>
              <w:t>2.5%</w:t>
            </w:r>
          </w:p>
        </w:tc>
        <w:tc>
          <w:tcPr>
            <w:tcW w:w="1694" w:type="dxa"/>
            <w:vAlign w:val="center"/>
          </w:tcPr>
          <w:p w14:paraId="393A86C1" w14:textId="5498CC9D" w:rsidR="00E200AF" w:rsidRPr="00E200AF" w:rsidRDefault="00E200AF" w:rsidP="006B100A">
            <w:pPr>
              <w:pStyle w:val="Default"/>
              <w:jc w:val="center"/>
              <w:rPr>
                <w:rFonts w:ascii="Traditional Arabic" w:hAnsi="Traditional Arabic"/>
                <w:color w:val="auto"/>
                <w:sz w:val="22"/>
                <w:rtl/>
                <w:lang w:val="en-US" w:bidi="ar-SA"/>
              </w:rPr>
            </w:pPr>
            <w:r>
              <w:rPr>
                <w:rFonts w:ascii="Traditional Arabic" w:hAnsi="Traditional Arabic"/>
                <w:color w:val="auto"/>
                <w:sz w:val="22"/>
                <w:lang w:val="en-US" w:bidi="ar-SA"/>
              </w:rPr>
              <w:t>Zakat base</w:t>
            </w:r>
            <w:r w:rsidR="00D676B0">
              <w:rPr>
                <w:rFonts w:ascii="Traditional Arabic" w:hAnsi="Traditional Arabic"/>
                <w:color w:val="auto"/>
                <w:sz w:val="22"/>
                <w:lang w:val="en-US" w:bidi="ar-SA"/>
              </w:rPr>
              <w:t xml:space="preserve"> or</w:t>
            </w:r>
            <w:r w:rsidR="00D676B0" w:rsidRPr="00D676B0">
              <w:rPr>
                <w:rFonts w:ascii="Traditional Arabic" w:hAnsi="Traditional Arabic"/>
                <w:color w:val="auto"/>
                <w:sz w:val="22"/>
                <w:lang w:val="en-US" w:bidi="ar-SA"/>
              </w:rPr>
              <w:t xml:space="preserve"> adjusted net profit, whichever is higher</w:t>
            </w:r>
          </w:p>
        </w:tc>
        <w:tc>
          <w:tcPr>
            <w:tcW w:w="1832" w:type="dxa"/>
            <w:vAlign w:val="center"/>
          </w:tcPr>
          <w:p w14:paraId="15506139" w14:textId="0488408B" w:rsidR="00E200AF" w:rsidRDefault="00E200AF" w:rsidP="00DD6496">
            <w:pPr>
              <w:rPr>
                <w:rFonts w:ascii="Traditional Arabic" w:hAnsi="Traditional Arabic"/>
                <w:sz w:val="22"/>
              </w:rPr>
            </w:pPr>
            <w:r w:rsidRPr="00E200AF">
              <w:rPr>
                <w:rFonts w:ascii="Traditional Arabic" w:hAnsi="Traditional Arabic"/>
                <w:sz w:val="22"/>
              </w:rPr>
              <w:t xml:space="preserve">All </w:t>
            </w:r>
            <w:r w:rsidR="003C4903">
              <w:rPr>
                <w:rFonts w:ascii="Traditional Arabic" w:hAnsi="Traditional Arabic"/>
                <w:sz w:val="22"/>
              </w:rPr>
              <w:t>assets subject to Zakat</w:t>
            </w:r>
            <w:r w:rsidRPr="00E200AF">
              <w:rPr>
                <w:rFonts w:ascii="Traditional Arabic" w:hAnsi="Traditional Arabic"/>
                <w:sz w:val="22"/>
              </w:rPr>
              <w:t xml:space="preserve">, less the liabilities </w:t>
            </w:r>
            <w:r w:rsidR="00D676B0">
              <w:rPr>
                <w:rFonts w:ascii="Traditional Arabic" w:hAnsi="Traditional Arabic"/>
                <w:sz w:val="22"/>
              </w:rPr>
              <w:t xml:space="preserve">, or </w:t>
            </w:r>
            <w:r w:rsidR="00D676B0" w:rsidRPr="00D676B0">
              <w:rPr>
                <w:rFonts w:ascii="Traditional Arabic" w:hAnsi="Traditional Arabic"/>
                <w:sz w:val="22"/>
              </w:rPr>
              <w:t>adjusted net profit, whichever is higher</w:t>
            </w:r>
          </w:p>
        </w:tc>
        <w:tc>
          <w:tcPr>
            <w:tcW w:w="1840" w:type="dxa"/>
            <w:vAlign w:val="center"/>
          </w:tcPr>
          <w:p w14:paraId="47AE89A5" w14:textId="4303B93F" w:rsidR="00E200AF" w:rsidRDefault="003C4903" w:rsidP="00F84332">
            <w:pPr>
              <w:pStyle w:val="Default"/>
              <w:jc w:val="center"/>
              <w:rPr>
                <w:rFonts w:ascii="Traditional Arabic" w:hAnsi="Traditional Arabic"/>
                <w:color w:val="auto"/>
                <w:sz w:val="22"/>
              </w:rPr>
            </w:pPr>
            <w:r>
              <w:rPr>
                <w:rFonts w:ascii="Traditional Arabic" w:hAnsi="Traditional Arabic"/>
                <w:color w:val="auto"/>
                <w:sz w:val="22"/>
              </w:rPr>
              <w:t>Annual</w:t>
            </w:r>
          </w:p>
        </w:tc>
      </w:tr>
      <w:tr w:rsidR="00022D51" w:rsidRPr="00827BCF" w14:paraId="0F47B882" w14:textId="77777777" w:rsidTr="00D676B0">
        <w:trPr>
          <w:trHeight w:val="288"/>
        </w:trPr>
        <w:tc>
          <w:tcPr>
            <w:tcW w:w="2157" w:type="dxa"/>
            <w:vAlign w:val="center"/>
          </w:tcPr>
          <w:p w14:paraId="70D2F057" w14:textId="360F4EAD" w:rsidR="00022D51" w:rsidRPr="00827BCF" w:rsidRDefault="00022D51" w:rsidP="00F84332">
            <w:pPr>
              <w:keepNext/>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Annual agency fees*</w:t>
            </w:r>
          </w:p>
        </w:tc>
        <w:tc>
          <w:tcPr>
            <w:tcW w:w="1669" w:type="dxa"/>
            <w:vAlign w:val="center"/>
          </w:tcPr>
          <w:p w14:paraId="675B27E6" w14:textId="51A3BF38" w:rsidR="00022D51" w:rsidRPr="00827BCF" w:rsidRDefault="009B7DF2" w:rsidP="00F84332">
            <w:pPr>
              <w:pStyle w:val="Default"/>
              <w:jc w:val="center"/>
              <w:rPr>
                <w:rFonts w:ascii="Traditional Arabic" w:hAnsi="Traditional Arabic" w:cs="Traditional Arabic"/>
                <w:sz w:val="22"/>
                <w:szCs w:val="22"/>
              </w:rPr>
            </w:pPr>
            <w:r>
              <w:rPr>
                <w:rFonts w:ascii="Traditional Arabic" w:hAnsi="Traditional Arabic"/>
                <w:sz w:val="22"/>
              </w:rPr>
              <w:t>SAR</w:t>
            </w:r>
            <w:r w:rsidR="00022D51">
              <w:rPr>
                <w:rFonts w:ascii="Traditional Arabic" w:hAnsi="Traditional Arabic"/>
                <w:sz w:val="22"/>
              </w:rPr>
              <w:t xml:space="preserve"> 500</w:t>
            </w:r>
            <w:r w:rsidR="00022D51">
              <w:rPr>
                <w:rFonts w:ascii="Traditional Arabic" w:hAnsi="Traditional Arabic" w:cs="Traditional Arabic"/>
                <w:sz w:val="22"/>
                <w:szCs w:val="22"/>
                <w:rtl/>
                <w:lang w:bidi="ar-SA"/>
              </w:rPr>
              <w:t>،</w:t>
            </w:r>
            <w:r w:rsidR="00022D51">
              <w:rPr>
                <w:rFonts w:ascii="Traditional Arabic" w:hAnsi="Traditional Arabic"/>
                <w:sz w:val="22"/>
              </w:rPr>
              <w:t>000</w:t>
            </w:r>
          </w:p>
        </w:tc>
        <w:tc>
          <w:tcPr>
            <w:tcW w:w="1694" w:type="dxa"/>
            <w:vAlign w:val="center"/>
          </w:tcPr>
          <w:p w14:paraId="2F168AC8" w14:textId="77777777"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Fixed</w:t>
            </w:r>
          </w:p>
        </w:tc>
        <w:tc>
          <w:tcPr>
            <w:tcW w:w="1832" w:type="dxa"/>
            <w:vAlign w:val="center"/>
          </w:tcPr>
          <w:p w14:paraId="0ED6E789" w14:textId="00378A93" w:rsidR="00022D51" w:rsidRPr="00827BCF" w:rsidRDefault="00022D51" w:rsidP="00F84332">
            <w:pPr>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657D342E" w14:textId="446B5481" w:rsidR="00022D51" w:rsidRPr="00827BCF" w:rsidRDefault="00022D51" w:rsidP="00F84332">
            <w:pPr>
              <w:pStyle w:val="Default"/>
              <w:jc w:val="center"/>
              <w:rPr>
                <w:rFonts w:ascii="Traditional Arabic" w:hAnsi="Traditional Arabic" w:cs="Traditional Arabic"/>
                <w:color w:val="auto"/>
                <w:sz w:val="22"/>
                <w:szCs w:val="22"/>
              </w:rPr>
            </w:pPr>
            <w:r>
              <w:rPr>
                <w:rFonts w:ascii="Traditional Arabic" w:hAnsi="Traditional Arabic"/>
                <w:color w:val="auto"/>
                <w:sz w:val="22"/>
              </w:rPr>
              <w:t xml:space="preserve">Deducted on a semi-annual basis </w:t>
            </w:r>
          </w:p>
        </w:tc>
      </w:tr>
      <w:tr w:rsidR="00022D51" w:rsidRPr="00827BCF" w14:paraId="7A2EAF07" w14:textId="77777777" w:rsidTr="00D676B0">
        <w:trPr>
          <w:cantSplit/>
        </w:trPr>
        <w:tc>
          <w:tcPr>
            <w:tcW w:w="2157" w:type="dxa"/>
            <w:vAlign w:val="center"/>
          </w:tcPr>
          <w:p w14:paraId="4D7E0700" w14:textId="0995E2A9" w:rsidR="00022D51" w:rsidRPr="00827BCF" w:rsidRDefault="00022D51" w:rsidP="00225B89">
            <w:pPr>
              <w:keepNext/>
              <w:keepLines/>
              <w:tabs>
                <w:tab w:val="left" w:pos="447"/>
              </w:tabs>
              <w:spacing w:after="120"/>
              <w:ind w:left="124"/>
              <w:rPr>
                <w:rFonts w:ascii="Traditional Arabic" w:hAnsi="Traditional Arabic" w:cs="Traditional Arabic"/>
                <w:b/>
                <w:bCs/>
                <w:sz w:val="22"/>
                <w:szCs w:val="22"/>
              </w:rPr>
            </w:pPr>
            <w:r>
              <w:rPr>
                <w:rFonts w:ascii="Traditional Arabic" w:hAnsi="Traditional Arabic"/>
                <w:b/>
                <w:sz w:val="22"/>
              </w:rPr>
              <w:t xml:space="preserve">Annual valuation fees for </w:t>
            </w:r>
            <w:r w:rsidR="00225B89">
              <w:rPr>
                <w:rFonts w:ascii="Traditional Arabic" w:hAnsi="Traditional Arabic"/>
                <w:b/>
                <w:sz w:val="22"/>
              </w:rPr>
              <w:t>each  valuer</w:t>
            </w:r>
          </w:p>
        </w:tc>
        <w:tc>
          <w:tcPr>
            <w:tcW w:w="1669" w:type="dxa"/>
            <w:vAlign w:val="center"/>
          </w:tcPr>
          <w:p w14:paraId="75171D54" w14:textId="649DF5B0" w:rsidR="00AC1084" w:rsidRPr="00827BCF" w:rsidRDefault="00AC1084" w:rsidP="00225B89">
            <w:pPr>
              <w:pStyle w:val="Default"/>
              <w:keepNext/>
              <w:keepLines/>
              <w:jc w:val="center"/>
              <w:rPr>
                <w:rFonts w:ascii="Traditional Arabic" w:hAnsi="Traditional Arabic" w:cs="Traditional Arabic"/>
                <w:sz w:val="22"/>
                <w:szCs w:val="22"/>
              </w:rPr>
            </w:pPr>
          </w:p>
          <w:tbl>
            <w:tblPr>
              <w:tblStyle w:val="TableGrid"/>
              <w:tblW w:w="0" w:type="auto"/>
              <w:tblLook w:val="04A0" w:firstRow="1" w:lastRow="0" w:firstColumn="1" w:lastColumn="0" w:noHBand="0" w:noVBand="1"/>
            </w:tblPr>
            <w:tblGrid>
              <w:gridCol w:w="1081"/>
              <w:gridCol w:w="817"/>
            </w:tblGrid>
            <w:tr w:rsidR="00AC1084" w14:paraId="37497263" w14:textId="77777777" w:rsidTr="00AC1084">
              <w:tc>
                <w:tcPr>
                  <w:tcW w:w="725" w:type="dxa"/>
                </w:tcPr>
                <w:p w14:paraId="5986DA10" w14:textId="744EAE87" w:rsidR="00AC1084" w:rsidRDefault="00AC1084" w:rsidP="00225B89">
                  <w:pPr>
                    <w:pStyle w:val="Default"/>
                    <w:keepNext/>
                    <w:keepLines/>
                    <w:jc w:val="center"/>
                    <w:rPr>
                      <w:rFonts w:ascii="Traditional Arabic" w:hAnsi="Traditional Arabic" w:cs="Traditional Arabic"/>
                      <w:sz w:val="22"/>
                      <w:szCs w:val="22"/>
                    </w:rPr>
                  </w:pPr>
                  <w:r>
                    <w:rPr>
                      <w:rFonts w:ascii="Traditional Arabic" w:hAnsi="Traditional Arabic" w:cs="Traditional Arabic"/>
                      <w:sz w:val="22"/>
                      <w:szCs w:val="22"/>
                    </w:rPr>
                    <w:t>Esnad</w:t>
                  </w:r>
                </w:p>
              </w:tc>
              <w:tc>
                <w:tcPr>
                  <w:tcW w:w="817" w:type="dxa"/>
                </w:tcPr>
                <w:p w14:paraId="25688F2D" w14:textId="74AA1FB1" w:rsidR="00AC1084" w:rsidRDefault="00AC1084" w:rsidP="00225B89">
                  <w:pPr>
                    <w:pStyle w:val="Default"/>
                    <w:keepNext/>
                    <w:keepLines/>
                    <w:jc w:val="center"/>
                    <w:rPr>
                      <w:rFonts w:ascii="Traditional Arabic" w:hAnsi="Traditional Arabic" w:cs="Traditional Arabic"/>
                      <w:sz w:val="22"/>
                      <w:szCs w:val="22"/>
                    </w:rPr>
                  </w:pPr>
                  <w:r>
                    <w:rPr>
                      <w:rFonts w:ascii="Traditional Arabic" w:hAnsi="Traditional Arabic" w:cs="Traditional Arabic"/>
                      <w:sz w:val="22"/>
                      <w:szCs w:val="22"/>
                    </w:rPr>
                    <w:t>SAR 65,000 Ex-VAT</w:t>
                  </w:r>
                </w:p>
              </w:tc>
            </w:tr>
            <w:tr w:rsidR="00AC1084" w14:paraId="143EC06D" w14:textId="77777777" w:rsidTr="00AC1084">
              <w:tc>
                <w:tcPr>
                  <w:tcW w:w="725" w:type="dxa"/>
                </w:tcPr>
                <w:p w14:paraId="17B60CEB" w14:textId="1AE75C1F" w:rsidR="00AC1084" w:rsidRDefault="00AC1084" w:rsidP="00AC1084">
                  <w:pPr>
                    <w:pStyle w:val="Default"/>
                    <w:keepNext/>
                    <w:keepLines/>
                    <w:jc w:val="center"/>
                    <w:rPr>
                      <w:rFonts w:ascii="Traditional Arabic" w:hAnsi="Traditional Arabic" w:cs="Traditional Arabic"/>
                      <w:sz w:val="22"/>
                      <w:szCs w:val="22"/>
                    </w:rPr>
                  </w:pPr>
                  <w:r w:rsidRPr="00AC1084">
                    <w:rPr>
                      <w:rFonts w:ascii="Traditional Arabic" w:hAnsi="Traditional Arabic" w:cs="Traditional Arabic"/>
                      <w:sz w:val="22"/>
                      <w:szCs w:val="22"/>
                    </w:rPr>
                    <w:t xml:space="preserve">Deloitte </w:t>
                  </w:r>
                  <w:r w:rsidR="00D83439" w:rsidRPr="00D83439">
                    <w:rPr>
                      <w:rFonts w:ascii="Traditional Arabic" w:hAnsi="Traditional Arabic" w:cs="Traditional Arabic"/>
                      <w:sz w:val="22"/>
                      <w:szCs w:val="22"/>
                    </w:rPr>
                    <w:t>&amp; Saud Bin Sayyaf Alkahtani Real Estate Valuation Company</w:t>
                  </w:r>
                </w:p>
              </w:tc>
              <w:tc>
                <w:tcPr>
                  <w:tcW w:w="817" w:type="dxa"/>
                </w:tcPr>
                <w:p w14:paraId="3E1A5BC1" w14:textId="288264D4" w:rsidR="00AC1084" w:rsidRDefault="00AC1084" w:rsidP="00AC1084">
                  <w:pPr>
                    <w:pStyle w:val="Default"/>
                    <w:keepNext/>
                    <w:keepLines/>
                    <w:jc w:val="center"/>
                    <w:rPr>
                      <w:rFonts w:ascii="Traditional Arabic" w:hAnsi="Traditional Arabic" w:cs="Traditional Arabic"/>
                      <w:sz w:val="22"/>
                      <w:szCs w:val="22"/>
                    </w:rPr>
                  </w:pPr>
                  <w:r>
                    <w:rPr>
                      <w:rFonts w:ascii="Traditional Arabic" w:hAnsi="Traditional Arabic" w:cs="Traditional Arabic"/>
                      <w:sz w:val="22"/>
                      <w:szCs w:val="22"/>
                    </w:rPr>
                    <w:t>SAR 80,000 Ex-VAT</w:t>
                  </w:r>
                </w:p>
              </w:tc>
            </w:tr>
          </w:tbl>
          <w:p w14:paraId="76DF788B" w14:textId="25BA3F32" w:rsidR="00022D51" w:rsidRPr="00827BCF" w:rsidRDefault="00022D51" w:rsidP="00225B89">
            <w:pPr>
              <w:pStyle w:val="Default"/>
              <w:keepNext/>
              <w:keepLines/>
              <w:jc w:val="center"/>
              <w:rPr>
                <w:rFonts w:ascii="Traditional Arabic" w:hAnsi="Traditional Arabic" w:cs="Traditional Arabic"/>
                <w:sz w:val="22"/>
                <w:szCs w:val="22"/>
              </w:rPr>
            </w:pPr>
          </w:p>
        </w:tc>
        <w:tc>
          <w:tcPr>
            <w:tcW w:w="1694" w:type="dxa"/>
            <w:vAlign w:val="center"/>
          </w:tcPr>
          <w:p w14:paraId="76205BC3" w14:textId="77777777" w:rsidR="00022D51" w:rsidRPr="00827BCF" w:rsidRDefault="00022D51" w:rsidP="005169E3">
            <w:pPr>
              <w:pStyle w:val="Default"/>
              <w:keepNext/>
              <w:keepLines/>
              <w:jc w:val="center"/>
              <w:rPr>
                <w:rFonts w:ascii="Traditional Arabic" w:hAnsi="Traditional Arabic" w:cs="Traditional Arabic"/>
                <w:color w:val="auto"/>
                <w:sz w:val="22"/>
                <w:szCs w:val="22"/>
              </w:rPr>
            </w:pPr>
            <w:r>
              <w:rPr>
                <w:rFonts w:ascii="Traditional Arabic" w:hAnsi="Traditional Arabic"/>
                <w:color w:val="auto"/>
                <w:sz w:val="22"/>
              </w:rPr>
              <w:t>Fixed</w:t>
            </w:r>
          </w:p>
        </w:tc>
        <w:tc>
          <w:tcPr>
            <w:tcW w:w="1832" w:type="dxa"/>
            <w:vAlign w:val="center"/>
          </w:tcPr>
          <w:p w14:paraId="526D3E00" w14:textId="41C5AB53" w:rsidR="00022D51" w:rsidRPr="00827BCF" w:rsidRDefault="00022D51" w:rsidP="005169E3">
            <w:pPr>
              <w:keepNext/>
              <w:keepLines/>
              <w:rPr>
                <w:rFonts w:ascii="Traditional Arabic" w:hAnsi="Traditional Arabic" w:cs="Traditional Arabic"/>
                <w:sz w:val="22"/>
                <w:szCs w:val="22"/>
              </w:rPr>
            </w:pPr>
            <w:r>
              <w:rPr>
                <w:rFonts w:ascii="Traditional Arabic" w:hAnsi="Traditional Arabic"/>
                <w:sz w:val="22"/>
              </w:rPr>
              <w:t xml:space="preserve">Of the total </w:t>
            </w:r>
            <w:r w:rsidR="00A02C20">
              <w:rPr>
                <w:rFonts w:ascii="Traditional Arabic" w:hAnsi="Traditional Arabic"/>
                <w:sz w:val="22"/>
              </w:rPr>
              <w:t>Fund's NAV</w:t>
            </w:r>
          </w:p>
        </w:tc>
        <w:tc>
          <w:tcPr>
            <w:tcW w:w="1840" w:type="dxa"/>
            <w:vAlign w:val="center"/>
          </w:tcPr>
          <w:p w14:paraId="43F07113" w14:textId="608D5AD9" w:rsidR="00022D51" w:rsidRPr="00827BCF" w:rsidRDefault="00022D51" w:rsidP="005169E3">
            <w:pPr>
              <w:pStyle w:val="Default"/>
              <w:keepNext/>
              <w:keepLines/>
              <w:jc w:val="center"/>
              <w:rPr>
                <w:rFonts w:ascii="Traditional Arabic" w:hAnsi="Traditional Arabic" w:cs="Traditional Arabic"/>
                <w:color w:val="auto"/>
                <w:sz w:val="22"/>
                <w:szCs w:val="22"/>
              </w:rPr>
            </w:pPr>
            <w:r>
              <w:rPr>
                <w:rFonts w:ascii="Traditional Arabic" w:hAnsi="Traditional Arabic"/>
                <w:color w:val="auto"/>
                <w:sz w:val="22"/>
              </w:rPr>
              <w:t xml:space="preserve">Deducted on a semi-annual basis </w:t>
            </w:r>
          </w:p>
        </w:tc>
      </w:tr>
    </w:tbl>
    <w:p w14:paraId="7938ABCF" w14:textId="23D08B84" w:rsidR="00557202" w:rsidRPr="008D6F13" w:rsidRDefault="00FE116F" w:rsidP="001859D8">
      <w:pPr>
        <w:keepNext/>
        <w:tabs>
          <w:tab w:val="left" w:pos="447"/>
        </w:tabs>
        <w:spacing w:after="120"/>
        <w:ind w:left="-1"/>
        <w:jc w:val="both"/>
        <w:rPr>
          <w:rFonts w:ascii="Traditional Arabic" w:hAnsi="Traditional Arabic" w:cs="Traditional Arabic"/>
          <w:rtl/>
        </w:rPr>
      </w:pPr>
      <w:r>
        <w:rPr>
          <w:rFonts w:ascii="Traditional Arabic" w:hAnsi="Traditional Arabic"/>
        </w:rPr>
        <w:t xml:space="preserve">* The agency fees of </w:t>
      </w:r>
      <w:r w:rsidR="007B0522">
        <w:rPr>
          <w:rFonts w:ascii="Traditional Arabic" w:hAnsi="Traditional Arabic"/>
        </w:rPr>
        <w:t>Alandalus Property Company</w:t>
      </w:r>
      <w:r>
        <w:rPr>
          <w:rFonts w:ascii="Traditional Arabic" w:hAnsi="Traditional Arabic"/>
        </w:rPr>
        <w:t xml:space="preserve"> in relation to the </w:t>
      </w:r>
      <w:r w:rsidR="001859D8" w:rsidRPr="001859D8">
        <w:rPr>
          <w:rFonts w:ascii="Traditional Arabic" w:hAnsi="Traditional Arabic"/>
        </w:rPr>
        <w:t>Master Transfer Agreement</w:t>
      </w:r>
      <w:r>
        <w:rPr>
          <w:rFonts w:ascii="Traditional Arabic" w:hAnsi="Traditional Arabic"/>
        </w:rPr>
        <w:t xml:space="preserve"> are paid in accordance with Paragraph 6 (c) of these </w:t>
      </w:r>
      <w:r w:rsidR="00F30D14">
        <w:rPr>
          <w:rFonts w:ascii="Traditional Arabic" w:hAnsi="Traditional Arabic"/>
        </w:rPr>
        <w:t>Terms and Conditions</w:t>
      </w:r>
      <w:r>
        <w:rPr>
          <w:rFonts w:ascii="Traditional Arabic" w:hAnsi="Traditional Arabic"/>
        </w:rPr>
        <w:t>.</w:t>
      </w:r>
    </w:p>
    <w:p w14:paraId="754993FB" w14:textId="03F2A559" w:rsidR="000F14EE" w:rsidRPr="00827BCF" w:rsidRDefault="000F14EE" w:rsidP="008F5A79">
      <w:pPr>
        <w:jc w:val="both"/>
        <w:rPr>
          <w:rFonts w:ascii="Traditional Arabic" w:hAnsi="Traditional Arabic" w:cs="Traditional Arabic"/>
          <w:b/>
          <w:bCs/>
        </w:rPr>
      </w:pPr>
      <w:r>
        <w:rPr>
          <w:rFonts w:ascii="Traditional Arabic" w:hAnsi="Traditional Arabic"/>
          <w:b/>
        </w:rPr>
        <w:t xml:space="preserve">Brokerage </w:t>
      </w:r>
      <w:r w:rsidR="0024434F">
        <w:rPr>
          <w:rFonts w:ascii="Traditional Arabic" w:hAnsi="Traditional Arabic"/>
          <w:b/>
        </w:rPr>
        <w:t>Fees</w:t>
      </w:r>
      <w:r>
        <w:rPr>
          <w:rFonts w:ascii="Traditional Arabic" w:hAnsi="Traditional Arabic"/>
          <w:b/>
        </w:rPr>
        <w:t>:</w:t>
      </w:r>
    </w:p>
    <w:p w14:paraId="127D39B8" w14:textId="0306B8AC" w:rsidR="000F14EE" w:rsidRPr="00827BCF" w:rsidRDefault="007371EA" w:rsidP="00225B89">
      <w:pPr>
        <w:jc w:val="both"/>
        <w:rPr>
          <w:rFonts w:ascii="Traditional Arabic" w:hAnsi="Traditional Arabic" w:cs="Traditional Arabic"/>
        </w:rPr>
      </w:pPr>
      <w:r>
        <w:rPr>
          <w:rFonts w:ascii="Traditional Arabic" w:hAnsi="Traditional Arabic"/>
        </w:rPr>
        <w:t xml:space="preserve">A maximum of 2.5% of the value of Real Estate </w:t>
      </w:r>
      <w:r w:rsidR="004367D0">
        <w:rPr>
          <w:rFonts w:ascii="Traditional Arabic" w:hAnsi="Traditional Arabic"/>
        </w:rPr>
        <w:t>Assets</w:t>
      </w:r>
      <w:r>
        <w:rPr>
          <w:rFonts w:ascii="Traditional Arabic" w:hAnsi="Traditional Arabic"/>
        </w:rPr>
        <w:t xml:space="preserve"> commonly paid to the seller, marketer or broker. </w:t>
      </w:r>
      <w:r w:rsidR="008C1374">
        <w:rPr>
          <w:rFonts w:ascii="Traditional Arabic" w:hAnsi="Traditional Arabic"/>
        </w:rPr>
        <w:t>The Fund</w:t>
      </w:r>
      <w:r>
        <w:rPr>
          <w:rFonts w:ascii="Traditional Arabic" w:hAnsi="Traditional Arabic"/>
        </w:rPr>
        <w:t xml:space="preserve"> will not pay any brokerage fees when acquiring the </w:t>
      </w:r>
      <w:r w:rsidR="00225B89">
        <w:rPr>
          <w:rFonts w:ascii="Traditional Arabic" w:hAnsi="Traditional Arabic"/>
        </w:rPr>
        <w:t xml:space="preserve">Initial </w:t>
      </w:r>
      <w:r w:rsidR="002C3C2A">
        <w:rPr>
          <w:rFonts w:ascii="Traditional Arabic" w:hAnsi="Traditional Arabic"/>
        </w:rPr>
        <w:t>Assets</w:t>
      </w:r>
      <w:r>
        <w:rPr>
          <w:rFonts w:ascii="Traditional Arabic" w:hAnsi="Traditional Arabic"/>
        </w:rPr>
        <w:t xml:space="preserve"> (the Mall and Hotel) prior to the launch of </w:t>
      </w:r>
      <w:r w:rsidR="0024434F">
        <w:rPr>
          <w:rFonts w:ascii="Traditional Arabic" w:hAnsi="Traditional Arabic"/>
        </w:rPr>
        <w:t xml:space="preserve">the </w:t>
      </w:r>
      <w:r w:rsidR="008C1374">
        <w:rPr>
          <w:rFonts w:ascii="Traditional Arabic" w:hAnsi="Traditional Arabic"/>
        </w:rPr>
        <w:t>Fund</w:t>
      </w:r>
      <w:r w:rsidR="00225B89">
        <w:rPr>
          <w:rFonts w:ascii="Traditional Arabic" w:hAnsi="Traditional Arabic"/>
        </w:rPr>
        <w:t xml:space="preserve"> or any other asset after the Fund’s launch</w:t>
      </w:r>
      <w:r>
        <w:rPr>
          <w:rFonts w:ascii="Traditional Arabic" w:hAnsi="Traditional Arabic"/>
        </w:rPr>
        <w:t>.</w:t>
      </w:r>
    </w:p>
    <w:p w14:paraId="5DF2D2FD" w14:textId="115C9DD1" w:rsidR="006A3D30" w:rsidRPr="00827BCF" w:rsidRDefault="006A3D30" w:rsidP="008F5A79">
      <w:pPr>
        <w:jc w:val="both"/>
        <w:rPr>
          <w:rFonts w:ascii="Traditional Arabic" w:hAnsi="Traditional Arabic" w:cs="Traditional Arabic"/>
          <w:b/>
          <w:bCs/>
        </w:rPr>
      </w:pPr>
      <w:r>
        <w:rPr>
          <w:rFonts w:ascii="Traditional Arabic" w:hAnsi="Traditional Arabic"/>
          <w:b/>
        </w:rPr>
        <w:t xml:space="preserve">Administrative and </w:t>
      </w:r>
      <w:r w:rsidR="00371184">
        <w:rPr>
          <w:rFonts w:ascii="Traditional Arabic" w:hAnsi="Traditional Arabic"/>
          <w:b/>
        </w:rPr>
        <w:t>Operational Expenses</w:t>
      </w:r>
      <w:r>
        <w:rPr>
          <w:rFonts w:ascii="Traditional Arabic" w:hAnsi="Traditional Arabic"/>
          <w:b/>
        </w:rPr>
        <w:t xml:space="preserve">: </w:t>
      </w:r>
    </w:p>
    <w:p w14:paraId="560F6194" w14:textId="344A3BE6" w:rsidR="000E6DC8" w:rsidRDefault="006A3D30" w:rsidP="00882080">
      <w:pPr>
        <w:jc w:val="both"/>
        <w:rPr>
          <w:rFonts w:ascii="Traditional Arabic" w:hAnsi="Traditional Arabic"/>
        </w:rPr>
      </w:pPr>
      <w:r>
        <w:rPr>
          <w:rFonts w:ascii="Traditional Arabic" w:hAnsi="Traditional Arabic"/>
        </w:rPr>
        <w:t>T</w:t>
      </w:r>
      <w:r w:rsidR="00AE74EA" w:rsidRPr="00AE74EA">
        <w:rPr>
          <w:rFonts w:ascii="Traditional Arabic" w:hAnsi="Traditional Arabic"/>
        </w:rPr>
        <w:t>his</w:t>
      </w:r>
      <w:r>
        <w:rPr>
          <w:rFonts w:ascii="Traditional Arabic" w:hAnsi="Traditional Arabic"/>
        </w:rPr>
        <w:t xml:space="preserve"> includes actual amounts of all costs, fees and expenses associated with activities related to the operation of </w:t>
      </w:r>
      <w:r w:rsidR="00371184">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including charges, expenses and fees of lawyers, </w:t>
      </w:r>
      <w:r w:rsidR="00371184">
        <w:rPr>
          <w:rFonts w:ascii="Traditional Arabic" w:hAnsi="Traditional Arabic"/>
        </w:rPr>
        <w:t>auditor</w:t>
      </w:r>
      <w:r>
        <w:rPr>
          <w:rFonts w:ascii="Traditional Arabic" w:hAnsi="Traditional Arabic"/>
        </w:rPr>
        <w:t>, Sharia</w:t>
      </w:r>
      <w:r w:rsidR="00371184">
        <w:rPr>
          <w:rFonts w:ascii="Traditional Arabic" w:hAnsi="Traditional Arabic"/>
        </w:rPr>
        <w:t>h</w:t>
      </w:r>
      <w:r>
        <w:rPr>
          <w:rFonts w:ascii="Traditional Arabic" w:hAnsi="Traditional Arabic"/>
        </w:rPr>
        <w:t xml:space="preserve"> </w:t>
      </w:r>
      <w:r w:rsidR="00FA5D62">
        <w:rPr>
          <w:rFonts w:ascii="Traditional Arabic" w:hAnsi="Traditional Arabic"/>
        </w:rPr>
        <w:t>Advisers</w:t>
      </w:r>
      <w:r>
        <w:rPr>
          <w:rFonts w:ascii="Traditional Arabic" w:hAnsi="Traditional Arabic"/>
        </w:rPr>
        <w:t xml:space="preserve"> and other professional </w:t>
      </w:r>
      <w:r w:rsidR="00FA5D62">
        <w:rPr>
          <w:rFonts w:ascii="Traditional Arabic" w:hAnsi="Traditional Arabic"/>
        </w:rPr>
        <w:t>Advisers</w:t>
      </w:r>
      <w:r>
        <w:rPr>
          <w:rFonts w:ascii="Traditional Arabic" w:hAnsi="Traditional Arabic"/>
        </w:rPr>
        <w:t xml:space="preserve">, including </w:t>
      </w:r>
      <w:r w:rsidR="00FA5D62">
        <w:rPr>
          <w:rFonts w:ascii="Traditional Arabic" w:hAnsi="Traditional Arabic"/>
        </w:rPr>
        <w:t>Advisers</w:t>
      </w:r>
      <w:r>
        <w:rPr>
          <w:rFonts w:ascii="Traditional Arabic" w:hAnsi="Traditional Arabic"/>
        </w:rPr>
        <w:t xml:space="preserve"> hired by </w:t>
      </w:r>
      <w:r w:rsidR="0024434F">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in the course of </w:t>
      </w:r>
      <w:r w:rsidR="0024434F">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business to provide specialized services to </w:t>
      </w:r>
      <w:r w:rsidR="0024434F">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which are not reasonably expected to be provided by </w:t>
      </w:r>
      <w:r w:rsidR="0024434F">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including: </w:t>
      </w:r>
      <w:r w:rsidR="001859D8">
        <w:rPr>
          <w:rFonts w:ascii="Traditional Arabic" w:hAnsi="Traditional Arabic"/>
        </w:rPr>
        <w:t>a</w:t>
      </w:r>
      <w:r>
        <w:rPr>
          <w:rFonts w:ascii="Traditional Arabic" w:hAnsi="Traditional Arabic"/>
        </w:rPr>
        <w:t xml:space="preserve">ny other petty cash incurred by third parties in respect of </w:t>
      </w:r>
      <w:r w:rsidR="0024434F">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320AA9">
        <w:rPr>
          <w:rFonts w:ascii="Traditional Arabic" w:hAnsi="Traditional Arabic"/>
        </w:rPr>
        <w:t>Transactions</w:t>
      </w:r>
      <w:r>
        <w:rPr>
          <w:rFonts w:ascii="Traditional Arabic" w:hAnsi="Traditional Arabic"/>
        </w:rPr>
        <w:t xml:space="preserve">, any extraordinary expenses incurred by </w:t>
      </w:r>
      <w:r w:rsidR="0024434F">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insurance costs, and other government, municipal and regulatory fees and expenses. </w:t>
      </w:r>
      <w:r w:rsidR="008C1374">
        <w:rPr>
          <w:rFonts w:ascii="Traditional Arabic" w:hAnsi="Traditional Arabic"/>
        </w:rPr>
        <w:t>The Fund</w:t>
      </w:r>
      <w:r>
        <w:rPr>
          <w:rFonts w:ascii="Traditional Arabic" w:hAnsi="Traditional Arabic"/>
        </w:rPr>
        <w:t xml:space="preserve"> shall bear all </w:t>
      </w:r>
      <w:r>
        <w:rPr>
          <w:rFonts w:ascii="Traditional Arabic" w:hAnsi="Traditional Arabic"/>
        </w:rPr>
        <w:lastRenderedPageBreak/>
        <w:t xml:space="preserve">costs and expenses of relevant SPVs. Other expenses, plus administrative and operational expenses, will not exceed a maximum of 1% of </w:t>
      </w:r>
      <w:r w:rsidR="0024434F">
        <w:rPr>
          <w:rFonts w:ascii="Traditional Arabic" w:hAnsi="Traditional Arabic"/>
        </w:rPr>
        <w:t xml:space="preserve">the </w:t>
      </w:r>
      <w:r w:rsidR="00882080">
        <w:rPr>
          <w:rFonts w:ascii="Traditional Arabic" w:hAnsi="Traditional Arabic"/>
        </w:rPr>
        <w:t>Total Value of Assets</w:t>
      </w:r>
      <w:r>
        <w:rPr>
          <w:rFonts w:ascii="Traditional Arabic" w:hAnsi="Traditional Arabic"/>
        </w:rPr>
        <w:t>, and only actual fees and expenses</w:t>
      </w:r>
      <w:r w:rsidR="000E6DC8">
        <w:rPr>
          <w:rFonts w:ascii="Traditional Arabic" w:hAnsi="Traditional Arabic"/>
        </w:rPr>
        <w:t>.</w:t>
      </w:r>
    </w:p>
    <w:p w14:paraId="5D24E8F9" w14:textId="271F4C06" w:rsidR="006A3D30" w:rsidRPr="00827BCF" w:rsidRDefault="006A3D30" w:rsidP="008F5A79">
      <w:pPr>
        <w:spacing w:after="120"/>
        <w:jc w:val="both"/>
        <w:rPr>
          <w:rFonts w:ascii="Traditional Arabic" w:hAnsi="Traditional Arabic" w:cs="Traditional Arabic"/>
        </w:rPr>
      </w:pPr>
      <w:r>
        <w:rPr>
          <w:rFonts w:ascii="Traditional Arabic" w:hAnsi="Traditional Arabic"/>
        </w:rPr>
        <w:t xml:space="preserve"> are deducted.</w:t>
      </w:r>
    </w:p>
    <w:p w14:paraId="5D0450F8" w14:textId="7EE7CCBF" w:rsidR="00D52F2F" w:rsidRPr="00827BCF" w:rsidRDefault="00D52F2F" w:rsidP="008F5A79">
      <w:pPr>
        <w:keepNext/>
        <w:spacing w:line="300" w:lineRule="atLeast"/>
        <w:ind w:left="-1"/>
        <w:jc w:val="both"/>
        <w:rPr>
          <w:rFonts w:ascii="Traditional Arabic" w:hAnsi="Traditional Arabic" w:cs="Traditional Arabic"/>
          <w:b/>
          <w:bCs/>
        </w:rPr>
      </w:pPr>
      <w:r>
        <w:rPr>
          <w:rFonts w:ascii="Traditional Arabic" w:hAnsi="Traditional Arabic"/>
          <w:b/>
        </w:rPr>
        <w:t xml:space="preserve">Fees of the </w:t>
      </w:r>
      <w:r w:rsidR="006D5EA1">
        <w:rPr>
          <w:rFonts w:ascii="Traditional Arabic" w:hAnsi="Traditional Arabic"/>
          <w:b/>
        </w:rPr>
        <w:t>Property Manage</w:t>
      </w:r>
      <w:r>
        <w:rPr>
          <w:rFonts w:ascii="Traditional Arabic" w:hAnsi="Traditional Arabic"/>
          <w:b/>
        </w:rPr>
        <w:t>ment</w:t>
      </w:r>
    </w:p>
    <w:p w14:paraId="09A3125D" w14:textId="7430EE0B" w:rsidR="00D52F2F" w:rsidRDefault="000548E6" w:rsidP="00225B89">
      <w:pPr>
        <w:keepNext/>
        <w:spacing w:line="300" w:lineRule="atLeast"/>
        <w:ind w:left="-1"/>
        <w:jc w:val="both"/>
        <w:rPr>
          <w:rFonts w:ascii="Traditional Arabic" w:hAnsi="Traditional Arabic"/>
        </w:rPr>
      </w:pPr>
      <w:r>
        <w:rPr>
          <w:rFonts w:ascii="Traditional Arabic" w:hAnsi="Traditional Arabic"/>
        </w:rPr>
        <w:t>Property Management</w:t>
      </w:r>
      <w:r w:rsidR="000D6DF3">
        <w:rPr>
          <w:rFonts w:ascii="Traditional Arabic" w:hAnsi="Traditional Arabic"/>
        </w:rPr>
        <w:t xml:space="preserve"> Fees</w:t>
      </w:r>
      <w:r w:rsidR="00532D5D">
        <w:rPr>
          <w:rFonts w:ascii="Traditional Arabic" w:hAnsi="Traditional Arabic"/>
        </w:rPr>
        <w:t xml:space="preserve"> are paid directly from the </w:t>
      </w:r>
      <w:r w:rsidR="00225B89">
        <w:rPr>
          <w:rFonts w:ascii="Traditional Arabic" w:hAnsi="Traditional Arabic"/>
        </w:rPr>
        <w:t xml:space="preserve">Initial </w:t>
      </w:r>
      <w:r w:rsidR="002C3C2A">
        <w:rPr>
          <w:rFonts w:ascii="Traditional Arabic" w:hAnsi="Traditional Arabic"/>
        </w:rPr>
        <w:t>Assets</w:t>
      </w:r>
      <w:r w:rsidR="00532D5D">
        <w:rPr>
          <w:rFonts w:ascii="Traditional Arabic" w:hAnsi="Traditional Arabic"/>
        </w:rPr>
        <w:t xml:space="preserve"> in accordance with Paragraph C of these </w:t>
      </w:r>
      <w:r w:rsidR="00F30D14">
        <w:rPr>
          <w:rFonts w:ascii="Traditional Arabic" w:hAnsi="Traditional Arabic"/>
        </w:rPr>
        <w:t>Terms and Conditions</w:t>
      </w:r>
      <w:r w:rsidR="00532D5D">
        <w:rPr>
          <w:rFonts w:ascii="Traditional Arabic" w:hAnsi="Traditional Arabic"/>
        </w:rPr>
        <w:t xml:space="preserve">. Any Real Estate or </w:t>
      </w:r>
      <w:r w:rsidR="006D5EA1">
        <w:rPr>
          <w:rFonts w:ascii="Traditional Arabic" w:hAnsi="Traditional Arabic"/>
        </w:rPr>
        <w:t>Property Manage</w:t>
      </w:r>
      <w:r w:rsidR="000D6DF3">
        <w:rPr>
          <w:rFonts w:ascii="Traditional Arabic" w:hAnsi="Traditional Arabic"/>
        </w:rPr>
        <w:t>ment Fees</w:t>
      </w:r>
      <w:r w:rsidR="00532D5D">
        <w:rPr>
          <w:rFonts w:ascii="Traditional Arabic" w:hAnsi="Traditional Arabic"/>
        </w:rPr>
        <w:t xml:space="preserve"> paid by </w:t>
      </w:r>
      <w:r w:rsidR="00371184">
        <w:rPr>
          <w:rFonts w:ascii="Traditional Arabic" w:hAnsi="Traditional Arabic"/>
        </w:rPr>
        <w:t xml:space="preserve">the </w:t>
      </w:r>
      <w:r w:rsidR="008C1374">
        <w:rPr>
          <w:rFonts w:ascii="Traditional Arabic" w:hAnsi="Traditional Arabic"/>
        </w:rPr>
        <w:t>Fund</w:t>
      </w:r>
      <w:r w:rsidR="00532D5D">
        <w:rPr>
          <w:rFonts w:ascii="Traditional Arabic" w:hAnsi="Traditional Arabic"/>
        </w:rPr>
        <w:t xml:space="preserve"> to any Real Estate manager appointed by </w:t>
      </w:r>
      <w:r w:rsidR="00FD719B">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sidR="00532D5D">
        <w:rPr>
          <w:rFonts w:ascii="Traditional Arabic" w:hAnsi="Traditional Arabic"/>
        </w:rPr>
        <w:t xml:space="preserve"> in the future shall be negotiated on a purely arm’s length basis.</w:t>
      </w:r>
    </w:p>
    <w:p w14:paraId="50042C36" w14:textId="44DB7D8C" w:rsidR="00D52F2F" w:rsidRPr="00827BCF" w:rsidRDefault="00D52F2F" w:rsidP="008F5A79">
      <w:pPr>
        <w:keepNext/>
        <w:spacing w:line="300" w:lineRule="atLeast"/>
        <w:ind w:left="-1"/>
        <w:jc w:val="both"/>
        <w:rPr>
          <w:rFonts w:ascii="Traditional Arabic" w:hAnsi="Traditional Arabic" w:cs="Traditional Arabic"/>
          <w:b/>
          <w:bCs/>
        </w:rPr>
      </w:pPr>
      <w:r>
        <w:rPr>
          <w:rFonts w:ascii="Traditional Arabic" w:hAnsi="Traditional Arabic"/>
          <w:b/>
        </w:rPr>
        <w:t xml:space="preserve">Transaction </w:t>
      </w:r>
      <w:r w:rsidR="00371184">
        <w:rPr>
          <w:rFonts w:ascii="Traditional Arabic" w:hAnsi="Traditional Arabic"/>
          <w:b/>
        </w:rPr>
        <w:t>Fees</w:t>
      </w:r>
    </w:p>
    <w:p w14:paraId="4B20F6D2" w14:textId="336C40B2" w:rsidR="00D52F2F" w:rsidRPr="00827BCF" w:rsidRDefault="008C1374" w:rsidP="008F5A79">
      <w:pPr>
        <w:keepNext/>
        <w:spacing w:line="300" w:lineRule="atLeast"/>
        <w:ind w:left="-1"/>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 will pay </w:t>
      </w:r>
      <w:r w:rsidR="00371184">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all fees of </w:t>
      </w:r>
      <w:r w:rsidR="00320AA9">
        <w:rPr>
          <w:rFonts w:ascii="Traditional Arabic" w:hAnsi="Traditional Arabic"/>
        </w:rPr>
        <w:t>Transactions</w:t>
      </w:r>
      <w:r w:rsidR="00D52F2F">
        <w:rPr>
          <w:rFonts w:ascii="Traditional Arabic" w:hAnsi="Traditional Arabic"/>
        </w:rPr>
        <w:t xml:space="preserve"> related to the acquisition or purchase of Real Estate </w:t>
      </w:r>
      <w:r w:rsidR="004367D0">
        <w:rPr>
          <w:rFonts w:ascii="Traditional Arabic" w:hAnsi="Traditional Arabic"/>
        </w:rPr>
        <w:t>Assets</w:t>
      </w:r>
      <w:r w:rsidR="00D52F2F">
        <w:rPr>
          <w:rFonts w:ascii="Traditional Arabic" w:hAnsi="Traditional Arabic"/>
        </w:rPr>
        <w:t xml:space="preserve">, including the cost of acquiring any asset and related feasibility studies, brokerage fees, legal consulting costs, expenses of due diligence studies, advisory, regulatory, and valuation fees, plus additional fees and expenses related to the establishment of a SPV to acquire other </w:t>
      </w:r>
      <w:r w:rsidR="007045B5">
        <w:rPr>
          <w:rFonts w:ascii="Traditional Arabic" w:hAnsi="Traditional Arabic"/>
        </w:rPr>
        <w:t>Fund</w:t>
      </w:r>
      <w:r w:rsidR="00D52F2F">
        <w:rPr>
          <w:rFonts w:ascii="Traditional Arabic" w:hAnsi="Traditional Arabic"/>
        </w:rPr>
        <w:t xml:space="preserve">’s </w:t>
      </w:r>
      <w:r w:rsidR="004367D0">
        <w:rPr>
          <w:rFonts w:ascii="Traditional Arabic" w:hAnsi="Traditional Arabic"/>
        </w:rPr>
        <w:t>Assets</w:t>
      </w:r>
      <w:r w:rsidR="00D52F2F">
        <w:rPr>
          <w:rFonts w:ascii="Traditional Arabic" w:hAnsi="Traditional Arabic"/>
        </w:rPr>
        <w:t xml:space="preserve">. Transaction fees will not exceed (0.5%) of the total </w:t>
      </w:r>
      <w:r w:rsidR="007045B5">
        <w:rPr>
          <w:rFonts w:ascii="Traditional Arabic" w:hAnsi="Traditional Arabic"/>
        </w:rPr>
        <w:t>Fund</w:t>
      </w:r>
      <w:r w:rsidR="00D52F2F">
        <w:rPr>
          <w:rFonts w:ascii="Traditional Arabic" w:hAnsi="Traditional Arabic"/>
        </w:rPr>
        <w:t xml:space="preserve"> NAV.</w:t>
      </w:r>
    </w:p>
    <w:p w14:paraId="3264EB0E" w14:textId="646E5DC7" w:rsidR="00872AB2" w:rsidRPr="00827BCF" w:rsidRDefault="00C8240E" w:rsidP="008F5A79">
      <w:pPr>
        <w:keepNext/>
        <w:spacing w:line="300" w:lineRule="atLeast"/>
        <w:ind w:left="-1"/>
        <w:jc w:val="both"/>
        <w:rPr>
          <w:rFonts w:ascii="Traditional Arabic" w:hAnsi="Traditional Arabic" w:cs="Traditional Arabic"/>
          <w:b/>
          <w:bCs/>
        </w:rPr>
      </w:pPr>
      <w:r>
        <w:rPr>
          <w:rFonts w:ascii="Traditional Arabic" w:hAnsi="Traditional Arabic"/>
          <w:b/>
        </w:rPr>
        <w:t>VAT</w:t>
      </w:r>
    </w:p>
    <w:p w14:paraId="66861144" w14:textId="4E8527E3" w:rsidR="004B2010" w:rsidRPr="00827BCF" w:rsidRDefault="004425B5" w:rsidP="008F5A79">
      <w:pPr>
        <w:keepNext/>
        <w:spacing w:line="300" w:lineRule="atLeast"/>
        <w:jc w:val="both"/>
        <w:rPr>
          <w:rFonts w:ascii="Traditional Arabic" w:hAnsi="Traditional Arabic" w:cs="Traditional Arabic"/>
        </w:rPr>
      </w:pPr>
      <w:r>
        <w:rPr>
          <w:rFonts w:ascii="Traditional Arabic" w:hAnsi="Traditional Arabic"/>
        </w:rPr>
        <w:t xml:space="preserve">All fees, commissions and expenses payable to </w:t>
      </w:r>
      <w:r w:rsidR="00956D21">
        <w:rPr>
          <w:rFonts w:ascii="Traditional Arabic" w:hAnsi="Traditional Arabic"/>
        </w:rPr>
        <w:t>SNB</w:t>
      </w:r>
      <w:r>
        <w:rPr>
          <w:rFonts w:ascii="Traditional Arabic" w:hAnsi="Traditional Arabic"/>
        </w:rPr>
        <w:t xml:space="preserve"> Capital or other parties do not include </w:t>
      </w:r>
      <w:r w:rsidR="00C8240E">
        <w:rPr>
          <w:rFonts w:ascii="Traditional Arabic" w:hAnsi="Traditional Arabic"/>
        </w:rPr>
        <w:t>VAT</w:t>
      </w:r>
      <w:r>
        <w:rPr>
          <w:rFonts w:ascii="Traditional Arabic" w:hAnsi="Traditional Arabic"/>
        </w:rPr>
        <w:t xml:space="preserve">, which will be charged separately according to the rates set by the </w:t>
      </w:r>
      <w:r w:rsidR="00284C0A">
        <w:rPr>
          <w:rFonts w:ascii="Traditional Arabic" w:hAnsi="Traditional Arabic"/>
        </w:rPr>
        <w:t>VAT Law</w:t>
      </w:r>
      <w:r>
        <w:rPr>
          <w:rFonts w:ascii="Traditional Arabic" w:hAnsi="Traditional Arabic"/>
        </w:rPr>
        <w:t xml:space="preserve"> and its Implementing Regulations. </w:t>
      </w:r>
    </w:p>
    <w:p w14:paraId="0BBF2B62" w14:textId="1DFD2A59" w:rsidR="00872AB2" w:rsidRPr="00827BCF" w:rsidRDefault="008C1374" w:rsidP="00C9568C">
      <w:pPr>
        <w:keepNext/>
        <w:spacing w:line="300" w:lineRule="atLeast"/>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4B2010">
        <w:rPr>
          <w:rFonts w:ascii="Traditional Arabic" w:hAnsi="Traditional Arabic"/>
        </w:rPr>
        <w:t xml:space="preserve"> acknowledges that there are no </w:t>
      </w:r>
      <w:r w:rsidR="00371184">
        <w:rPr>
          <w:rFonts w:ascii="Traditional Arabic" w:hAnsi="Traditional Arabic"/>
        </w:rPr>
        <w:t xml:space="preserve">other fees </w:t>
      </w:r>
      <w:r w:rsidR="004B2010">
        <w:rPr>
          <w:rFonts w:ascii="Traditional Arabic" w:hAnsi="Traditional Arabic"/>
        </w:rPr>
        <w:t xml:space="preserve">than those listed in the </w:t>
      </w:r>
      <w:r w:rsidR="00371184">
        <w:rPr>
          <w:rFonts w:ascii="Traditional Arabic" w:hAnsi="Traditional Arabic"/>
        </w:rPr>
        <w:t xml:space="preserve">tables </w:t>
      </w:r>
      <w:r w:rsidR="004B2010">
        <w:rPr>
          <w:rFonts w:ascii="Traditional Arabic" w:hAnsi="Traditional Arabic"/>
        </w:rPr>
        <w:t xml:space="preserve">of </w:t>
      </w:r>
      <w:r w:rsidR="00371184">
        <w:rPr>
          <w:rFonts w:ascii="Traditional Arabic" w:hAnsi="Traditional Arabic"/>
        </w:rPr>
        <w:t xml:space="preserve">fees </w:t>
      </w:r>
      <w:r w:rsidR="004B2010">
        <w:rPr>
          <w:rFonts w:ascii="Traditional Arabic" w:hAnsi="Traditional Arabic"/>
        </w:rPr>
        <w:t xml:space="preserve">and </w:t>
      </w:r>
      <w:r w:rsidR="00371184">
        <w:rPr>
          <w:rFonts w:ascii="Traditional Arabic" w:hAnsi="Traditional Arabic"/>
        </w:rPr>
        <w:t xml:space="preserve">expenses </w:t>
      </w:r>
      <w:r w:rsidR="004B2010">
        <w:rPr>
          <w:rFonts w:ascii="Traditional Arabic" w:hAnsi="Traditional Arabic"/>
        </w:rPr>
        <w:t xml:space="preserve">in Paragraph </w:t>
      </w:r>
      <w:r w:rsidR="00C9568C">
        <w:rPr>
          <w:rFonts w:ascii="Traditional Arabic" w:hAnsi="Traditional Arabic"/>
        </w:rPr>
        <w:t>11</w:t>
      </w:r>
      <w:r w:rsidR="004B2010">
        <w:rPr>
          <w:rFonts w:ascii="Traditional Arabic" w:hAnsi="Traditional Arabic"/>
        </w:rPr>
        <w:t xml:space="preserve"> of these </w:t>
      </w:r>
      <w:r w:rsidR="00F30D14">
        <w:rPr>
          <w:rFonts w:ascii="Traditional Arabic" w:hAnsi="Traditional Arabic"/>
        </w:rPr>
        <w:t>Terms and Conditions</w:t>
      </w:r>
      <w:r w:rsidR="004B2010">
        <w:rPr>
          <w:rFonts w:ascii="Traditional Arabic" w:hAnsi="Traditional Arabic"/>
        </w:rPr>
        <w:t xml:space="preserve">, and </w:t>
      </w:r>
      <w:r w:rsidR="00371184">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4B2010">
        <w:rPr>
          <w:rFonts w:ascii="Traditional Arabic" w:hAnsi="Traditional Arabic"/>
        </w:rPr>
        <w:t xml:space="preserve"> will be liable for any other fee not disclosed in t</w:t>
      </w:r>
      <w:r w:rsidR="00AE74EA" w:rsidRPr="00AE74EA">
        <w:rPr>
          <w:rFonts w:ascii="Traditional Arabic" w:hAnsi="Traditional Arabic"/>
        </w:rPr>
        <w:t>his</w:t>
      </w:r>
      <w:r w:rsidR="004B2010">
        <w:rPr>
          <w:rFonts w:ascii="Traditional Arabic" w:hAnsi="Traditional Arabic"/>
        </w:rPr>
        <w:t xml:space="preserve"> Paragraph.</w:t>
      </w:r>
    </w:p>
    <w:p w14:paraId="102922C0" w14:textId="026372DC" w:rsidR="00FD0EEC" w:rsidRDefault="00FD0EEC">
      <w:pPr>
        <w:widowControl/>
        <w:autoSpaceDE/>
        <w:autoSpaceDN/>
        <w:adjustRightInd/>
        <w:spacing w:after="200" w:line="276" w:lineRule="auto"/>
        <w:rPr>
          <w:rFonts w:ascii="Traditional Arabic" w:hAnsi="Traditional Arabic" w:cs="Traditional Arabic"/>
          <w:b/>
        </w:rPr>
      </w:pPr>
      <w:bookmarkStart w:id="101" w:name="_Toc469927239"/>
      <w:bookmarkStart w:id="102" w:name="_Toc469950289"/>
      <w:bookmarkStart w:id="103" w:name="_Toc474183635"/>
      <w:bookmarkStart w:id="104" w:name="_Toc475278563"/>
      <w:bookmarkStart w:id="105" w:name="_Toc483908464"/>
      <w:bookmarkStart w:id="106" w:name="_Toc527624059"/>
      <w:r>
        <w:rPr>
          <w:rFonts w:ascii="Traditional Arabic" w:hAnsi="Traditional Arabic" w:cs="Traditional Arabic"/>
        </w:rPr>
        <w:br w:type="page"/>
      </w:r>
    </w:p>
    <w:p w14:paraId="116131A3" w14:textId="7005813C" w:rsidR="00225B89" w:rsidRDefault="00225B89" w:rsidP="00E44A70">
      <w:pPr>
        <w:pStyle w:val="Heading1"/>
        <w:keepNext w:val="0"/>
        <w:numPr>
          <w:ilvl w:val="0"/>
          <w:numId w:val="51"/>
        </w:numPr>
        <w:spacing w:before="240" w:after="120"/>
        <w:ind w:left="562" w:hanging="562"/>
        <w:rPr>
          <w:rFonts w:ascii="Traditional Arabic" w:hAnsi="Traditional Arabic" w:cs="Traditional Arabic"/>
          <w:sz w:val="24"/>
          <w:szCs w:val="24"/>
        </w:rPr>
      </w:pPr>
      <w:bookmarkStart w:id="107" w:name="_Toc100651137"/>
      <w:r>
        <w:rPr>
          <w:rFonts w:ascii="Traditional Arabic" w:hAnsi="Traditional Arabic" w:cs="Traditional Arabic"/>
          <w:sz w:val="24"/>
          <w:szCs w:val="24"/>
        </w:rPr>
        <w:lastRenderedPageBreak/>
        <w:t>Insurance</w:t>
      </w:r>
      <w:r w:rsidR="00FD0EEC">
        <w:rPr>
          <w:rFonts w:ascii="Traditional Arabic" w:hAnsi="Traditional Arabic" w:cs="Traditional Arabic"/>
          <w:sz w:val="24"/>
          <w:szCs w:val="24"/>
        </w:rPr>
        <w:t xml:space="preserve"> on The Real Estate Assets o</w:t>
      </w:r>
      <w:r w:rsidR="00FD0EEC" w:rsidRPr="00FD0EEC">
        <w:rPr>
          <w:rFonts w:ascii="Traditional Arabic" w:hAnsi="Traditional Arabic" w:cs="Traditional Arabic"/>
          <w:sz w:val="24"/>
          <w:szCs w:val="24"/>
        </w:rPr>
        <w:t>f The Fund</w:t>
      </w:r>
      <w:bookmarkEnd w:id="107"/>
    </w:p>
    <w:p w14:paraId="7BF26810" w14:textId="55D909B8" w:rsidR="00225B89" w:rsidRPr="001703BE" w:rsidRDefault="00225B89" w:rsidP="00225B89">
      <w:pPr>
        <w:pStyle w:val="BodyText"/>
        <w:rPr>
          <w:rFonts w:ascii="Traditional Arabic" w:hAnsi="Traditional Arabic" w:cs="Traditional Arabic"/>
        </w:rPr>
      </w:pPr>
      <w:r w:rsidRPr="001703BE">
        <w:rPr>
          <w:rFonts w:ascii="Traditional Arabic" w:hAnsi="Traditional Arabic" w:cs="Traditional Arabic"/>
        </w:rPr>
        <w:t>Details of the insure assets and the extent of the insureance coverage: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45"/>
        <w:gridCol w:w="2695"/>
        <w:gridCol w:w="2610"/>
      </w:tblGrid>
      <w:tr w:rsidR="001E303D" w:rsidRPr="001703BE" w14:paraId="40134F32" w14:textId="0E1B3D76" w:rsidTr="00B2292D">
        <w:tc>
          <w:tcPr>
            <w:tcW w:w="2345" w:type="dxa"/>
          </w:tcPr>
          <w:p w14:paraId="1459E858" w14:textId="40AC381F" w:rsidR="001E303D" w:rsidRPr="0018522B" w:rsidRDefault="001E303D" w:rsidP="00225B89">
            <w:pPr>
              <w:pStyle w:val="Default"/>
              <w:rPr>
                <w:rFonts w:ascii="Traditional Arabic" w:hAnsi="Traditional Arabic" w:cs="Traditional Arabic"/>
                <w:b/>
                <w:bCs/>
              </w:rPr>
            </w:pPr>
            <w:r w:rsidRPr="0018522B">
              <w:rPr>
                <w:rFonts w:ascii="Traditional Arabic" w:hAnsi="Traditional Arabic" w:cs="Traditional Arabic"/>
                <w:b/>
                <w:bCs/>
              </w:rPr>
              <w:t>Property Name</w:t>
            </w:r>
          </w:p>
        </w:tc>
        <w:tc>
          <w:tcPr>
            <w:tcW w:w="2695" w:type="dxa"/>
          </w:tcPr>
          <w:p w14:paraId="583338B5" w14:textId="239E4578" w:rsidR="001E303D" w:rsidRPr="0018522B" w:rsidRDefault="001E303D" w:rsidP="00225B89">
            <w:pPr>
              <w:pStyle w:val="Default"/>
              <w:rPr>
                <w:rFonts w:ascii="Traditional Arabic" w:hAnsi="Traditional Arabic" w:cs="Traditional Arabic"/>
                <w:b/>
                <w:bCs/>
              </w:rPr>
            </w:pPr>
            <w:r w:rsidRPr="0018522B">
              <w:rPr>
                <w:rFonts w:ascii="Traditional Arabic" w:hAnsi="Traditional Arabic" w:cs="Traditional Arabic"/>
                <w:b/>
                <w:bCs/>
              </w:rPr>
              <w:t>Insurance Coverage</w:t>
            </w:r>
          </w:p>
        </w:tc>
        <w:tc>
          <w:tcPr>
            <w:tcW w:w="2610" w:type="dxa"/>
          </w:tcPr>
          <w:p w14:paraId="461195C2" w14:textId="38EA8E4B" w:rsidR="001E303D" w:rsidRPr="0018522B" w:rsidRDefault="001E303D" w:rsidP="00225B89">
            <w:pPr>
              <w:pStyle w:val="Default"/>
              <w:rPr>
                <w:rFonts w:ascii="Traditional Arabic" w:hAnsi="Traditional Arabic" w:cs="Traditional Arabic"/>
                <w:b/>
                <w:bCs/>
              </w:rPr>
            </w:pPr>
            <w:r w:rsidRPr="0018522B">
              <w:rPr>
                <w:rFonts w:ascii="Traditional Arabic" w:hAnsi="Traditional Arabic" w:cs="Traditional Arabic"/>
                <w:b/>
                <w:bCs/>
              </w:rPr>
              <w:t>Insurance Cost in SAR</w:t>
            </w:r>
            <w:r w:rsidR="001A4A02" w:rsidRPr="0018522B">
              <w:rPr>
                <w:rFonts w:ascii="Traditional Arabic" w:hAnsi="Traditional Arabic" w:cs="Traditional Arabic"/>
                <w:b/>
                <w:bCs/>
              </w:rPr>
              <w:t xml:space="preserve"> as of 2021</w:t>
            </w:r>
          </w:p>
        </w:tc>
      </w:tr>
      <w:tr w:rsidR="001A4A02" w:rsidRPr="001703BE" w14:paraId="250A8D15" w14:textId="2BAB0EAA" w:rsidTr="00B2292D">
        <w:tc>
          <w:tcPr>
            <w:tcW w:w="2345" w:type="dxa"/>
            <w:vAlign w:val="center"/>
          </w:tcPr>
          <w:p w14:paraId="3FD20A08" w14:textId="1C6D5D5A" w:rsidR="001A4A02" w:rsidRPr="0018522B" w:rsidRDefault="001A4A02" w:rsidP="001A4A02">
            <w:pPr>
              <w:pStyle w:val="Default"/>
              <w:rPr>
                <w:rFonts w:ascii="Traditional Arabic" w:hAnsi="Traditional Arabic" w:cs="Traditional Arabic"/>
                <w:color w:val="auto"/>
                <w:sz w:val="22"/>
                <w:szCs w:val="22"/>
              </w:rPr>
            </w:pPr>
            <w:r w:rsidRPr="0018522B">
              <w:rPr>
                <w:rFonts w:ascii="Traditional Arabic" w:hAnsi="Traditional Arabic" w:cs="Traditional Arabic"/>
                <w:color w:val="auto"/>
                <w:sz w:val="22"/>
                <w:szCs w:val="22"/>
              </w:rPr>
              <w:t>AlAndalus Mall</w:t>
            </w:r>
          </w:p>
        </w:tc>
        <w:tc>
          <w:tcPr>
            <w:tcW w:w="2695" w:type="dxa"/>
            <w:vAlign w:val="center"/>
          </w:tcPr>
          <w:p w14:paraId="036FD72A" w14:textId="6CCEA766" w:rsidR="001A4A02" w:rsidRPr="0018522B" w:rsidRDefault="001A4A02" w:rsidP="001A4A02">
            <w:pPr>
              <w:spacing w:line="300" w:lineRule="atLeast"/>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 Property All Risks</w:t>
            </w:r>
          </w:p>
          <w:p w14:paraId="749E268B" w14:textId="273BFFFE" w:rsidR="001A4A02" w:rsidRPr="0018522B" w:rsidRDefault="001A4A02" w:rsidP="001A4A02">
            <w:pPr>
              <w:spacing w:line="300" w:lineRule="atLeast"/>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 xml:space="preserve">- Public Liability </w:t>
            </w:r>
          </w:p>
          <w:p w14:paraId="77D798B7" w14:textId="00EBA7AD" w:rsidR="001A4A02" w:rsidRPr="0018522B" w:rsidRDefault="001A4A02" w:rsidP="001A4A02">
            <w:pPr>
              <w:pStyle w:val="Default"/>
              <w:spacing w:line="300" w:lineRule="atLeast"/>
              <w:rPr>
                <w:rFonts w:ascii="Traditional Arabic" w:hAnsi="Traditional Arabic" w:cs="Traditional Arabic"/>
                <w:sz w:val="22"/>
                <w:szCs w:val="22"/>
              </w:rPr>
            </w:pPr>
            <w:r w:rsidRPr="0018522B">
              <w:rPr>
                <w:rFonts w:ascii="Traditional Arabic" w:hAnsi="Traditional Arabic" w:cs="Traditional Arabic"/>
                <w:sz w:val="22"/>
                <w:szCs w:val="22"/>
              </w:rPr>
              <w:t xml:space="preserve">- Political Violence </w:t>
            </w:r>
          </w:p>
        </w:tc>
        <w:tc>
          <w:tcPr>
            <w:tcW w:w="2610" w:type="dxa"/>
            <w:vAlign w:val="center"/>
          </w:tcPr>
          <w:p w14:paraId="5C5E6BC5" w14:textId="708791F6" w:rsidR="001A4A02" w:rsidRPr="0018522B" w:rsidRDefault="001A4A02" w:rsidP="00A80CD8">
            <w:pPr>
              <w:spacing w:line="300" w:lineRule="atLeast"/>
              <w:jc w:val="center"/>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515,840</w:t>
            </w:r>
          </w:p>
        </w:tc>
      </w:tr>
      <w:tr w:rsidR="001A4A02" w:rsidRPr="001703BE" w14:paraId="41617B26" w14:textId="2D594081" w:rsidTr="00B2292D">
        <w:tc>
          <w:tcPr>
            <w:tcW w:w="2345" w:type="dxa"/>
            <w:vAlign w:val="center"/>
          </w:tcPr>
          <w:p w14:paraId="20D327FC" w14:textId="24099A5C" w:rsidR="001A4A02" w:rsidRPr="0018522B" w:rsidRDefault="001A4A02" w:rsidP="001A4A02">
            <w:pPr>
              <w:pStyle w:val="Default"/>
              <w:rPr>
                <w:rFonts w:ascii="Traditional Arabic" w:hAnsi="Traditional Arabic" w:cs="Traditional Arabic"/>
                <w:color w:val="auto"/>
                <w:sz w:val="22"/>
                <w:szCs w:val="22"/>
              </w:rPr>
            </w:pPr>
            <w:r w:rsidRPr="0018522B">
              <w:rPr>
                <w:rFonts w:ascii="Traditional Arabic" w:hAnsi="Traditional Arabic" w:cs="Traditional Arabic"/>
                <w:color w:val="auto"/>
                <w:sz w:val="22"/>
                <w:szCs w:val="22"/>
              </w:rPr>
              <w:t>AlAndalus Mall Hotel</w:t>
            </w:r>
          </w:p>
        </w:tc>
        <w:tc>
          <w:tcPr>
            <w:tcW w:w="2695" w:type="dxa"/>
            <w:vAlign w:val="center"/>
          </w:tcPr>
          <w:p w14:paraId="274348DD" w14:textId="5258781D" w:rsidR="001A4A02" w:rsidRPr="0018522B" w:rsidRDefault="001A4A02" w:rsidP="001A4A02">
            <w:pPr>
              <w:spacing w:line="300" w:lineRule="atLeast"/>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 Property All Risks</w:t>
            </w:r>
          </w:p>
          <w:p w14:paraId="5FB1C1B7" w14:textId="4FFA0EA8" w:rsidR="001A4A02" w:rsidRPr="0018522B" w:rsidRDefault="001A4A02" w:rsidP="001A4A02">
            <w:pPr>
              <w:pStyle w:val="Default"/>
              <w:spacing w:line="300" w:lineRule="atLeast"/>
              <w:rPr>
                <w:rFonts w:ascii="Traditional Arabic" w:hAnsi="Traditional Arabic" w:cs="Traditional Arabic"/>
                <w:sz w:val="22"/>
                <w:szCs w:val="22"/>
              </w:rPr>
            </w:pPr>
            <w:r w:rsidRPr="0018522B">
              <w:rPr>
                <w:rFonts w:ascii="Traditional Arabic" w:hAnsi="Traditional Arabic" w:cs="Traditional Arabic"/>
                <w:sz w:val="22"/>
                <w:szCs w:val="22"/>
              </w:rPr>
              <w:t>- Political Violence</w:t>
            </w:r>
          </w:p>
        </w:tc>
        <w:tc>
          <w:tcPr>
            <w:tcW w:w="2610" w:type="dxa"/>
            <w:vAlign w:val="center"/>
          </w:tcPr>
          <w:p w14:paraId="540C69D5" w14:textId="1BF77657" w:rsidR="001A4A02" w:rsidRPr="0018522B" w:rsidRDefault="001A4A02" w:rsidP="00A80CD8">
            <w:pPr>
              <w:spacing w:line="300" w:lineRule="atLeast"/>
              <w:jc w:val="center"/>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126,859</w:t>
            </w:r>
          </w:p>
        </w:tc>
      </w:tr>
      <w:tr w:rsidR="001A4A02" w:rsidRPr="001703BE" w14:paraId="000DDCB0" w14:textId="7B44E977" w:rsidTr="00B2292D">
        <w:tc>
          <w:tcPr>
            <w:tcW w:w="2345" w:type="dxa"/>
            <w:tcBorders>
              <w:bottom w:val="single" w:sz="4" w:space="0" w:color="auto"/>
            </w:tcBorders>
            <w:vAlign w:val="center"/>
          </w:tcPr>
          <w:p w14:paraId="53BE2956" w14:textId="4B040A39" w:rsidR="001A4A02" w:rsidRPr="0018522B" w:rsidRDefault="001A4A02" w:rsidP="001A4A02">
            <w:pPr>
              <w:pStyle w:val="Default"/>
              <w:rPr>
                <w:rFonts w:ascii="Traditional Arabic" w:hAnsi="Traditional Arabic" w:cs="Traditional Arabic"/>
                <w:color w:val="auto"/>
                <w:sz w:val="22"/>
                <w:szCs w:val="22"/>
              </w:rPr>
            </w:pPr>
            <w:r w:rsidRPr="0018522B">
              <w:rPr>
                <w:rFonts w:ascii="Traditional Arabic" w:hAnsi="Traditional Arabic" w:cs="Traditional Arabic"/>
                <w:color w:val="auto"/>
                <w:sz w:val="22"/>
                <w:szCs w:val="22"/>
              </w:rPr>
              <w:t>Salama Tower</w:t>
            </w:r>
          </w:p>
        </w:tc>
        <w:tc>
          <w:tcPr>
            <w:tcW w:w="2695" w:type="dxa"/>
            <w:tcBorders>
              <w:bottom w:val="single" w:sz="4" w:space="0" w:color="auto"/>
            </w:tcBorders>
            <w:vAlign w:val="center"/>
          </w:tcPr>
          <w:p w14:paraId="02FB1B0C" w14:textId="7C523F62" w:rsidR="001A4A02" w:rsidRPr="0018522B" w:rsidRDefault="001A4A02" w:rsidP="001A4A02">
            <w:pPr>
              <w:spacing w:line="300" w:lineRule="atLeast"/>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 Property All Risks</w:t>
            </w:r>
          </w:p>
          <w:p w14:paraId="76494325" w14:textId="50095C4C" w:rsidR="001A4A02" w:rsidRPr="0018522B" w:rsidRDefault="001A4A02" w:rsidP="001A4A02">
            <w:pPr>
              <w:spacing w:line="300" w:lineRule="atLeast"/>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 xml:space="preserve">- Public Liability </w:t>
            </w:r>
          </w:p>
          <w:p w14:paraId="41449B7D" w14:textId="79178A9C" w:rsidR="001A4A02" w:rsidRPr="0018522B" w:rsidRDefault="001A4A02" w:rsidP="001A4A02">
            <w:pPr>
              <w:pStyle w:val="Default"/>
              <w:spacing w:line="300" w:lineRule="atLeast"/>
              <w:rPr>
                <w:rFonts w:ascii="Traditional Arabic" w:hAnsi="Traditional Arabic" w:cs="Traditional Arabic"/>
                <w:sz w:val="22"/>
                <w:szCs w:val="22"/>
              </w:rPr>
            </w:pPr>
            <w:r w:rsidRPr="0018522B">
              <w:rPr>
                <w:rFonts w:ascii="Traditional Arabic" w:hAnsi="Traditional Arabic" w:cs="Traditional Arabic"/>
                <w:sz w:val="22"/>
                <w:szCs w:val="22"/>
              </w:rPr>
              <w:t>- Political Violence</w:t>
            </w:r>
          </w:p>
        </w:tc>
        <w:tc>
          <w:tcPr>
            <w:tcW w:w="2610" w:type="dxa"/>
            <w:tcBorders>
              <w:bottom w:val="single" w:sz="4" w:space="0" w:color="auto"/>
            </w:tcBorders>
            <w:vAlign w:val="center"/>
          </w:tcPr>
          <w:p w14:paraId="1DBD7950" w14:textId="7F83B7B3" w:rsidR="001A4A02" w:rsidRPr="0018522B" w:rsidRDefault="001A4A02" w:rsidP="00A80CD8">
            <w:pPr>
              <w:spacing w:line="300" w:lineRule="atLeast"/>
              <w:jc w:val="center"/>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171,740</w:t>
            </w:r>
          </w:p>
        </w:tc>
      </w:tr>
      <w:tr w:rsidR="001A4A02" w:rsidRPr="001703BE" w14:paraId="4FF2A030" w14:textId="08E3A7F1" w:rsidTr="00B2292D">
        <w:tc>
          <w:tcPr>
            <w:tcW w:w="2345" w:type="dxa"/>
            <w:tcBorders>
              <w:top w:val="single" w:sz="4" w:space="0" w:color="auto"/>
              <w:bottom w:val="single" w:sz="4" w:space="0" w:color="auto"/>
            </w:tcBorders>
            <w:vAlign w:val="center"/>
          </w:tcPr>
          <w:p w14:paraId="24C12A4B" w14:textId="70F27254" w:rsidR="001A4A02" w:rsidRPr="0018522B" w:rsidRDefault="001A4A02" w:rsidP="00D70D76">
            <w:pPr>
              <w:pStyle w:val="Default"/>
              <w:rPr>
                <w:rFonts w:ascii="Traditional Arabic" w:hAnsi="Traditional Arabic" w:cs="Traditional Arabic"/>
                <w:color w:val="auto"/>
                <w:sz w:val="22"/>
                <w:szCs w:val="22"/>
              </w:rPr>
            </w:pPr>
            <w:r w:rsidRPr="0018522B">
              <w:rPr>
                <w:rFonts w:ascii="Traditional Arabic" w:hAnsi="Traditional Arabic" w:cs="Traditional Arabic"/>
                <w:color w:val="auto"/>
                <w:sz w:val="22"/>
                <w:szCs w:val="22"/>
              </w:rPr>
              <w:t>Qbic</w:t>
            </w:r>
            <w:r w:rsidR="00D70D76" w:rsidRPr="0018522B">
              <w:rPr>
                <w:rFonts w:ascii="Traditional Arabic" w:hAnsi="Traditional Arabic" w:cs="Traditional Arabic"/>
                <w:color w:val="auto"/>
                <w:sz w:val="22"/>
                <w:szCs w:val="22"/>
              </w:rPr>
              <w:t xml:space="preserve"> Plaza</w:t>
            </w:r>
          </w:p>
        </w:tc>
        <w:tc>
          <w:tcPr>
            <w:tcW w:w="2695" w:type="dxa"/>
            <w:tcBorders>
              <w:top w:val="single" w:sz="4" w:space="0" w:color="auto"/>
              <w:bottom w:val="single" w:sz="4" w:space="0" w:color="auto"/>
            </w:tcBorders>
            <w:vAlign w:val="center"/>
          </w:tcPr>
          <w:p w14:paraId="14BCD9A7" w14:textId="515A25D2" w:rsidR="001A4A02" w:rsidRPr="0018522B" w:rsidRDefault="001A4A02" w:rsidP="001A4A02">
            <w:pPr>
              <w:spacing w:line="300" w:lineRule="atLeast"/>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 Property All Risks</w:t>
            </w:r>
          </w:p>
          <w:p w14:paraId="2BF686FA" w14:textId="68362B7C" w:rsidR="001A4A02" w:rsidRPr="0018522B" w:rsidRDefault="001A4A02" w:rsidP="001A4A02">
            <w:pPr>
              <w:spacing w:line="300" w:lineRule="atLeast"/>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 xml:space="preserve">- Public Liability </w:t>
            </w:r>
          </w:p>
          <w:p w14:paraId="21803EB6" w14:textId="67705DE2" w:rsidR="001A4A02" w:rsidRPr="0018522B" w:rsidRDefault="001A4A02" w:rsidP="001A4A02">
            <w:pPr>
              <w:spacing w:line="300" w:lineRule="atLeast"/>
              <w:rPr>
                <w:rFonts w:ascii="Traditional Arabic" w:hAnsi="Traditional Arabic" w:cs="Traditional Arabic"/>
                <w:color w:val="000000"/>
                <w:sz w:val="22"/>
                <w:szCs w:val="22"/>
              </w:rPr>
            </w:pPr>
            <w:r w:rsidRPr="0018522B">
              <w:rPr>
                <w:rFonts w:ascii="Traditional Arabic" w:hAnsi="Traditional Arabic" w:cs="Traditional Arabic"/>
                <w:color w:val="000000"/>
                <w:sz w:val="22"/>
                <w:szCs w:val="22"/>
              </w:rPr>
              <w:t>- Political Violence</w:t>
            </w:r>
          </w:p>
        </w:tc>
        <w:tc>
          <w:tcPr>
            <w:tcW w:w="2610" w:type="dxa"/>
            <w:tcBorders>
              <w:top w:val="single" w:sz="4" w:space="0" w:color="auto"/>
              <w:bottom w:val="single" w:sz="4" w:space="0" w:color="auto"/>
            </w:tcBorders>
            <w:vAlign w:val="center"/>
          </w:tcPr>
          <w:p w14:paraId="5C0AF948" w14:textId="7B2B54E5" w:rsidR="001A4A02" w:rsidRPr="0018522B" w:rsidRDefault="001A4A02" w:rsidP="00A80CD8">
            <w:pPr>
              <w:jc w:val="center"/>
              <w:rPr>
                <w:rFonts w:ascii="Traditional Arabic" w:hAnsi="Traditional Arabic" w:cs="Traditional Arabic"/>
                <w:sz w:val="22"/>
                <w:szCs w:val="22"/>
              </w:rPr>
            </w:pPr>
            <w:r w:rsidRPr="0018522B">
              <w:rPr>
                <w:rFonts w:ascii="Traditional Arabic" w:hAnsi="Traditional Arabic" w:cs="Traditional Arabic"/>
                <w:color w:val="000000"/>
                <w:sz w:val="22"/>
                <w:szCs w:val="22"/>
              </w:rPr>
              <w:t>193,02</w:t>
            </w:r>
            <w:r w:rsidR="00A80CD8" w:rsidRPr="0018522B">
              <w:rPr>
                <w:rFonts w:ascii="Traditional Arabic" w:hAnsi="Traditional Arabic" w:cs="Traditional Arabic"/>
                <w:color w:val="000000"/>
                <w:sz w:val="22"/>
                <w:szCs w:val="22"/>
              </w:rPr>
              <w:t>5</w:t>
            </w:r>
          </w:p>
        </w:tc>
      </w:tr>
    </w:tbl>
    <w:p w14:paraId="0256B3DC" w14:textId="77777777" w:rsidR="00225B89" w:rsidRPr="00225B89" w:rsidRDefault="00225B89" w:rsidP="00225B89">
      <w:pPr>
        <w:pStyle w:val="Default"/>
      </w:pPr>
    </w:p>
    <w:p w14:paraId="5369676A" w14:textId="148C4485" w:rsidR="00D52F2F" w:rsidRPr="00FD0EEC" w:rsidRDefault="00FD0EEC" w:rsidP="00E1446B">
      <w:pPr>
        <w:pStyle w:val="Heading1"/>
        <w:keepNext w:val="0"/>
        <w:numPr>
          <w:ilvl w:val="0"/>
          <w:numId w:val="51"/>
        </w:numPr>
        <w:spacing w:before="240" w:after="120"/>
        <w:ind w:left="567" w:hanging="567"/>
        <w:rPr>
          <w:rFonts w:ascii="Traditional Arabic" w:hAnsi="Traditional Arabic" w:cs="Traditional Arabic"/>
          <w:sz w:val="24"/>
          <w:szCs w:val="24"/>
        </w:rPr>
      </w:pPr>
      <w:bookmarkStart w:id="108" w:name="_Toc100651138"/>
      <w:bookmarkEnd w:id="101"/>
      <w:bookmarkEnd w:id="102"/>
      <w:bookmarkEnd w:id="103"/>
      <w:bookmarkEnd w:id="104"/>
      <w:bookmarkEnd w:id="105"/>
      <w:bookmarkEnd w:id="106"/>
      <w:r w:rsidRPr="00FD0EEC">
        <w:rPr>
          <w:rFonts w:ascii="Traditional Arabic" w:hAnsi="Traditional Arabic"/>
          <w:sz w:val="24"/>
        </w:rPr>
        <w:t>Fund Assets</w:t>
      </w:r>
      <w:bookmarkEnd w:id="108"/>
    </w:p>
    <w:p w14:paraId="688A450B" w14:textId="6CC3DE31" w:rsidR="001703BE" w:rsidRPr="001703BE" w:rsidRDefault="001703BE" w:rsidP="001A4A02">
      <w:pPr>
        <w:spacing w:after="120"/>
        <w:ind w:left="-1"/>
        <w:jc w:val="both"/>
        <w:rPr>
          <w:rFonts w:ascii="Traditional Arabic" w:hAnsi="Traditional Arabic"/>
          <w:b/>
          <w:bCs/>
        </w:rPr>
      </w:pPr>
      <w:r w:rsidRPr="001703BE">
        <w:rPr>
          <w:rFonts w:ascii="Traditional Arabic" w:hAnsi="Traditional Arabic"/>
          <w:b/>
          <w:bCs/>
        </w:rPr>
        <w:t>Registeration of the Fund’s Assets</w:t>
      </w:r>
    </w:p>
    <w:p w14:paraId="034C9B5D" w14:textId="731BF8B3" w:rsidR="001A4A02" w:rsidRDefault="001A4A02" w:rsidP="001A4A02">
      <w:pPr>
        <w:spacing w:after="120"/>
        <w:ind w:left="-1"/>
        <w:jc w:val="both"/>
        <w:rPr>
          <w:rFonts w:ascii="Traditional Arabic" w:hAnsi="Traditional Arabic"/>
        </w:rPr>
      </w:pPr>
      <w:r w:rsidRPr="001A4A02">
        <w:rPr>
          <w:rFonts w:ascii="Traditional Arabic" w:hAnsi="Traditional Arabic"/>
        </w:rPr>
        <w:t xml:space="preserve">Real estate assets owned by the </w:t>
      </w:r>
      <w:r>
        <w:rPr>
          <w:rFonts w:ascii="Traditional Arabic" w:hAnsi="Traditional Arabic"/>
        </w:rPr>
        <w:t>Fund</w:t>
      </w:r>
      <w:r w:rsidRPr="001A4A02">
        <w:rPr>
          <w:rFonts w:ascii="Traditional Arabic" w:hAnsi="Traditional Arabic"/>
        </w:rPr>
        <w:t xml:space="preserve"> are registered </w:t>
      </w:r>
      <w:r>
        <w:rPr>
          <w:rFonts w:ascii="Traditional Arabic" w:hAnsi="Traditional Arabic"/>
        </w:rPr>
        <w:t>under</w:t>
      </w:r>
      <w:r w:rsidRPr="001A4A02">
        <w:rPr>
          <w:rFonts w:ascii="Traditional Arabic" w:hAnsi="Traditional Arabic"/>
        </w:rPr>
        <w:t xml:space="preserve"> the name of a special purpose company established by the custodian or a special purpose </w:t>
      </w:r>
      <w:r>
        <w:rPr>
          <w:rFonts w:ascii="Traditional Arabic" w:hAnsi="Traditional Arabic"/>
        </w:rPr>
        <w:t>entity</w:t>
      </w:r>
      <w:r w:rsidRPr="001A4A02">
        <w:rPr>
          <w:rFonts w:ascii="Traditional Arabic" w:hAnsi="Traditional Arabic"/>
        </w:rPr>
        <w:t xml:space="preserve"> established by the </w:t>
      </w:r>
      <w:r>
        <w:rPr>
          <w:rFonts w:ascii="Traditional Arabic" w:hAnsi="Traditional Arabic"/>
        </w:rPr>
        <w:t>F</w:t>
      </w:r>
      <w:r w:rsidRPr="001A4A02">
        <w:rPr>
          <w:rFonts w:ascii="Traditional Arabic" w:hAnsi="Traditional Arabic"/>
        </w:rPr>
        <w:t xml:space="preserve">und </w:t>
      </w:r>
      <w:r>
        <w:rPr>
          <w:rFonts w:ascii="Traditional Arabic" w:hAnsi="Traditional Arabic"/>
        </w:rPr>
        <w:t>M</w:t>
      </w:r>
      <w:r w:rsidRPr="001A4A02">
        <w:rPr>
          <w:rFonts w:ascii="Traditional Arabic" w:hAnsi="Traditional Arabic"/>
        </w:rPr>
        <w:t xml:space="preserve">anager, and managed by the </w:t>
      </w:r>
      <w:r>
        <w:rPr>
          <w:rFonts w:ascii="Traditional Arabic" w:hAnsi="Traditional Arabic"/>
        </w:rPr>
        <w:t>F</w:t>
      </w:r>
      <w:r w:rsidRPr="001A4A02">
        <w:rPr>
          <w:rFonts w:ascii="Traditional Arabic" w:hAnsi="Traditional Arabic"/>
        </w:rPr>
        <w:t xml:space="preserve">und </w:t>
      </w:r>
      <w:r>
        <w:rPr>
          <w:rFonts w:ascii="Traditional Arabic" w:hAnsi="Traditional Arabic"/>
        </w:rPr>
        <w:t>M</w:t>
      </w:r>
      <w:r w:rsidRPr="001A4A02">
        <w:rPr>
          <w:rFonts w:ascii="Traditional Arabic" w:hAnsi="Traditional Arabic"/>
        </w:rPr>
        <w:t xml:space="preserve">anager. The </w:t>
      </w:r>
      <w:r>
        <w:rPr>
          <w:rFonts w:ascii="Traditional Arabic" w:hAnsi="Traditional Arabic"/>
        </w:rPr>
        <w:t>F</w:t>
      </w:r>
      <w:r w:rsidRPr="001A4A02">
        <w:rPr>
          <w:rFonts w:ascii="Traditional Arabic" w:hAnsi="Traditional Arabic"/>
        </w:rPr>
        <w:t>und's other assets are registered in the name of AlAhli REIT Fund (1).</w:t>
      </w:r>
    </w:p>
    <w:p w14:paraId="312FEE0B" w14:textId="334DEDB4" w:rsidR="001703BE" w:rsidRPr="001703BE" w:rsidRDefault="001703BE" w:rsidP="001A4A02">
      <w:pPr>
        <w:spacing w:after="120"/>
        <w:ind w:left="-1"/>
        <w:jc w:val="both"/>
        <w:rPr>
          <w:rFonts w:ascii="Traditional Arabic" w:hAnsi="Traditional Arabic"/>
          <w:b/>
          <w:bCs/>
        </w:rPr>
      </w:pPr>
      <w:r>
        <w:rPr>
          <w:rFonts w:ascii="Traditional Arabic" w:hAnsi="Traditional Arabic"/>
          <w:b/>
          <w:bCs/>
        </w:rPr>
        <w:t xml:space="preserve">Fund’s </w:t>
      </w:r>
      <w:r w:rsidRPr="001703BE">
        <w:rPr>
          <w:rFonts w:ascii="Traditional Arabic" w:hAnsi="Traditional Arabic"/>
          <w:b/>
          <w:bCs/>
        </w:rPr>
        <w:t>Assets Valuations:</w:t>
      </w:r>
    </w:p>
    <w:p w14:paraId="16CBF9BC" w14:textId="3C9E7A6A" w:rsidR="001703BE" w:rsidRDefault="001703BE" w:rsidP="001A4A02">
      <w:pPr>
        <w:spacing w:after="120"/>
        <w:ind w:left="-1"/>
        <w:jc w:val="both"/>
        <w:rPr>
          <w:rFonts w:ascii="Traditional Arabic" w:hAnsi="Traditional Arabic"/>
        </w:rPr>
      </w:pPr>
      <w:r>
        <w:rPr>
          <w:rFonts w:ascii="Traditional Arabic" w:hAnsi="Traditional Arabic"/>
        </w:rPr>
        <w:t>Valuers Name:</w:t>
      </w:r>
      <w:r w:rsidR="003A2252">
        <w:rPr>
          <w:rFonts w:ascii="Traditional Arabic" w:hAnsi="Traditional Arabic"/>
        </w:rPr>
        <w:t xml:space="preserve"> </w:t>
      </w:r>
      <w:r w:rsidR="003A2252" w:rsidRPr="003A2252">
        <w:rPr>
          <w:rFonts w:ascii="Traditional Arabic" w:hAnsi="Traditional Arabic"/>
        </w:rPr>
        <w:t xml:space="preserve">Deloitte </w:t>
      </w:r>
      <w:r w:rsidR="00D83439" w:rsidRPr="00D83439">
        <w:rPr>
          <w:rFonts w:ascii="Traditional Arabic" w:hAnsi="Traditional Arabic"/>
        </w:rPr>
        <w:t>&amp; Saud Bin Sayyaf Alkahtani Real Estate Valuation Company</w:t>
      </w:r>
      <w:r w:rsidR="00D83439" w:rsidRPr="00D83439" w:rsidDel="00D83439">
        <w:rPr>
          <w:rFonts w:ascii="Traditional Arabic" w:hAnsi="Traditional Arabic"/>
        </w:rPr>
        <w:t xml:space="preserve"> </w:t>
      </w:r>
      <w:r w:rsidR="003A2252">
        <w:rPr>
          <w:rFonts w:ascii="Traditional Arabic" w:hAnsi="Traditional Arabic"/>
        </w:rPr>
        <w:t xml:space="preserve">and </w:t>
      </w:r>
      <w:r w:rsidR="003A2252" w:rsidRPr="003A2252">
        <w:rPr>
          <w:rFonts w:ascii="Traditional Arabic" w:hAnsi="Traditional Arabic"/>
        </w:rPr>
        <w:t>Esnad Real Estate Valuation Company</w:t>
      </w:r>
      <w:r>
        <w:rPr>
          <w:rFonts w:ascii="Traditional Arabic" w:hAnsi="Traditional Arabic"/>
        </w:rPr>
        <w:t>.</w:t>
      </w:r>
    </w:p>
    <w:p w14:paraId="0DB14180" w14:textId="4AC09E70" w:rsidR="00D52F2F" w:rsidRPr="00827BCF" w:rsidRDefault="008C1374" w:rsidP="001A4A02">
      <w:pPr>
        <w:spacing w:after="120"/>
        <w:ind w:left="-1"/>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 xml:space="preserve">'s Real Estate </w:t>
      </w:r>
      <w:r w:rsidR="004367D0">
        <w:rPr>
          <w:rFonts w:ascii="Traditional Arabic" w:hAnsi="Traditional Arabic"/>
        </w:rPr>
        <w:t>Assets</w:t>
      </w:r>
      <w:r w:rsidR="00D52F2F">
        <w:rPr>
          <w:rFonts w:ascii="Traditional Arabic" w:hAnsi="Traditional Arabic"/>
        </w:rPr>
        <w:t xml:space="preserve"> shall be valued twice a year by - at least - two independent </w:t>
      </w:r>
      <w:r w:rsidR="00FD719B">
        <w:rPr>
          <w:rFonts w:ascii="Traditional Arabic" w:hAnsi="Traditional Arabic"/>
        </w:rPr>
        <w:t>V</w:t>
      </w:r>
      <w:r w:rsidR="00371184">
        <w:rPr>
          <w:rFonts w:ascii="Traditional Arabic" w:hAnsi="Traditional Arabic"/>
        </w:rPr>
        <w:t xml:space="preserve">aluers </w:t>
      </w:r>
      <w:r w:rsidR="00D52F2F">
        <w:rPr>
          <w:rFonts w:ascii="Traditional Arabic" w:hAnsi="Traditional Arabic"/>
        </w:rPr>
        <w:t xml:space="preserve">licensed and accredited by Saudi Authority for Accredited Valuers (TAQEEM) to determine the value of the </w:t>
      </w:r>
      <w:r w:rsidR="004367D0">
        <w:rPr>
          <w:rFonts w:ascii="Traditional Arabic" w:hAnsi="Traditional Arabic"/>
        </w:rPr>
        <w:t>Assets</w:t>
      </w:r>
      <w:r w:rsidR="00D52F2F">
        <w:rPr>
          <w:rFonts w:ascii="Traditional Arabic" w:hAnsi="Traditional Arabic"/>
        </w:rPr>
        <w:t xml:space="preserve">. The </w:t>
      </w:r>
      <w:r w:rsidR="00E54423">
        <w:rPr>
          <w:rFonts w:ascii="Traditional Arabic" w:hAnsi="Traditional Arabic"/>
        </w:rPr>
        <w:t>Unit</w:t>
      </w:r>
      <w:r w:rsidR="00D52F2F">
        <w:rPr>
          <w:rFonts w:ascii="Traditional Arabic" w:hAnsi="Traditional Arabic"/>
        </w:rPr>
        <w:t xml:space="preserve"> reference value is calculated as follows: </w:t>
      </w:r>
      <w:r w:rsidR="00371184">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total </w:t>
      </w:r>
      <w:r w:rsidR="004367D0">
        <w:rPr>
          <w:rFonts w:ascii="Traditional Arabic" w:hAnsi="Traditional Arabic"/>
        </w:rPr>
        <w:t>Assets</w:t>
      </w:r>
      <w:r w:rsidR="00D52F2F">
        <w:rPr>
          <w:rFonts w:ascii="Traditional Arabic" w:hAnsi="Traditional Arabic"/>
        </w:rPr>
        <w:t xml:space="preserve">, net of total liabilities including all fees, expenses and financial obligations due, together with dividing the result by the total number of </w:t>
      </w:r>
      <w:r w:rsidR="00371184">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C22C69">
        <w:rPr>
          <w:rFonts w:ascii="Traditional Arabic" w:hAnsi="Traditional Arabic"/>
        </w:rPr>
        <w:t>Units</w:t>
      </w:r>
      <w:r w:rsidR="00D52F2F">
        <w:rPr>
          <w:rFonts w:ascii="Traditional Arabic" w:hAnsi="Traditional Arabic"/>
        </w:rPr>
        <w:t xml:space="preserve"> as at the date of the valuation. Any securities held by </w:t>
      </w:r>
      <w:r w:rsidR="00371184">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will be valued at </w:t>
      </w:r>
      <w:r w:rsidR="00A956D0">
        <w:rPr>
          <w:rFonts w:ascii="Traditional Arabic" w:hAnsi="Traditional Arabic"/>
        </w:rPr>
        <w:t>their</w:t>
      </w:r>
      <w:r w:rsidR="00D52F2F">
        <w:rPr>
          <w:rFonts w:ascii="Traditional Arabic" w:hAnsi="Traditional Arabic"/>
        </w:rPr>
        <w:t xml:space="preserve"> current market value. Sharia</w:t>
      </w:r>
      <w:r w:rsidR="00371184">
        <w:rPr>
          <w:rFonts w:ascii="Traditional Arabic" w:hAnsi="Traditional Arabic"/>
        </w:rPr>
        <w:t>h</w:t>
      </w:r>
      <w:r w:rsidR="00D52F2F">
        <w:rPr>
          <w:rFonts w:ascii="Traditional Arabic" w:hAnsi="Traditional Arabic"/>
        </w:rPr>
        <w:t xml:space="preserve">-compliant </w:t>
      </w:r>
      <w:r w:rsidR="0015440E">
        <w:rPr>
          <w:rFonts w:ascii="Traditional Arabic" w:hAnsi="Traditional Arabic"/>
        </w:rPr>
        <w:t>Money Market Fund</w:t>
      </w:r>
      <w:r w:rsidR="00D52F2F">
        <w:rPr>
          <w:rFonts w:ascii="Traditional Arabic" w:hAnsi="Traditional Arabic"/>
        </w:rPr>
        <w:t xml:space="preserve">s will be valued according to the last </w:t>
      </w:r>
      <w:r w:rsidR="00E54423">
        <w:rPr>
          <w:rFonts w:ascii="Traditional Arabic" w:hAnsi="Traditional Arabic"/>
        </w:rPr>
        <w:t>Unit</w:t>
      </w:r>
      <w:r w:rsidR="00D52F2F">
        <w:rPr>
          <w:rFonts w:ascii="Traditional Arabic" w:hAnsi="Traditional Arabic"/>
        </w:rPr>
        <w:t xml:space="preserve"> price declared for these </w:t>
      </w:r>
      <w:r w:rsidR="007045B5">
        <w:rPr>
          <w:rFonts w:ascii="Traditional Arabic" w:hAnsi="Traditional Arabic"/>
        </w:rPr>
        <w:t>Fund</w:t>
      </w:r>
      <w:r w:rsidR="00D52F2F">
        <w:rPr>
          <w:rFonts w:ascii="Traditional Arabic" w:hAnsi="Traditional Arabic"/>
        </w:rPr>
        <w:t xml:space="preserve">s as at the </w:t>
      </w:r>
      <w:r w:rsidR="00262E0F">
        <w:rPr>
          <w:rFonts w:ascii="Traditional Arabic" w:hAnsi="Traditional Arabic"/>
        </w:rPr>
        <w:t>Valuation Date</w:t>
      </w:r>
      <w:r w:rsidR="00D52F2F">
        <w:rPr>
          <w:rFonts w:ascii="Traditional Arabic" w:hAnsi="Traditional Arabic"/>
        </w:rPr>
        <w:t xml:space="preserve">. In addition, </w:t>
      </w:r>
      <w:r w:rsidR="00FD719B">
        <w:rPr>
          <w:rFonts w:ascii="Traditional Arabic" w:hAnsi="Traditional Arabic"/>
        </w:rPr>
        <w:t xml:space="preserve">the </w:t>
      </w:r>
      <w:r>
        <w:rPr>
          <w:rFonts w:ascii="Traditional Arabic" w:hAnsi="Traditional Arabic"/>
        </w:rPr>
        <w:t>Fund</w:t>
      </w:r>
      <w:r w:rsidR="00D52F2F">
        <w:rPr>
          <w:rFonts w:ascii="Traditional Arabic" w:hAnsi="Traditional Arabic"/>
        </w:rPr>
        <w:t>'s direct Sharia</w:t>
      </w:r>
      <w:r w:rsidR="00371184">
        <w:rPr>
          <w:rFonts w:ascii="Traditional Arabic" w:hAnsi="Traditional Arabic"/>
        </w:rPr>
        <w:t>h</w:t>
      </w:r>
      <w:r w:rsidR="00D52F2F">
        <w:rPr>
          <w:rFonts w:ascii="Traditional Arabic" w:hAnsi="Traditional Arabic"/>
        </w:rPr>
        <w:t xml:space="preserve">-compliant Murabaha </w:t>
      </w:r>
      <w:r w:rsidR="00320AA9">
        <w:rPr>
          <w:rFonts w:ascii="Traditional Arabic" w:hAnsi="Traditional Arabic"/>
        </w:rPr>
        <w:t>Transactions</w:t>
      </w:r>
      <w:r w:rsidR="00D52F2F">
        <w:rPr>
          <w:rFonts w:ascii="Traditional Arabic" w:hAnsi="Traditional Arabic"/>
        </w:rPr>
        <w:t xml:space="preserve"> will be valued based on the payable balance at the date of the valuation. It should be noted that in the case of a substantial difference between the valuations of the two independent Valuers, accounting for </w:t>
      </w:r>
      <w:r w:rsidR="00F679DC">
        <w:rPr>
          <w:rFonts w:ascii="Traditional Arabic" w:hAnsi="Traditional Arabic"/>
        </w:rPr>
        <w:t>10</w:t>
      </w:r>
      <w:r w:rsidR="00D52F2F">
        <w:rPr>
          <w:rFonts w:ascii="Traditional Arabic" w:hAnsi="Traditional Arabic"/>
        </w:rPr>
        <w:t xml:space="preserve">% or more according to the following formula: [Higher valuation/lower valuation-1], </w:t>
      </w:r>
      <w:r w:rsidR="00371184">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will appoint a third Valuer and count on the average of the three valuations of </w:t>
      </w:r>
      <w:r w:rsidR="00371184">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4367D0">
        <w:rPr>
          <w:rFonts w:ascii="Traditional Arabic" w:hAnsi="Traditional Arabic"/>
        </w:rPr>
        <w:t>Assets</w:t>
      </w:r>
      <w:r w:rsidR="00D52F2F">
        <w:rPr>
          <w:rFonts w:ascii="Traditional Arabic" w:hAnsi="Traditional Arabic"/>
        </w:rPr>
        <w:t xml:space="preserve">. </w:t>
      </w:r>
    </w:p>
    <w:p w14:paraId="1514685E" w14:textId="0D6B4E65" w:rsidR="00524DE5" w:rsidRPr="00827BCF" w:rsidRDefault="00717CF9" w:rsidP="00F679DC">
      <w:pPr>
        <w:keepNext/>
        <w:spacing w:after="120"/>
        <w:jc w:val="both"/>
        <w:rPr>
          <w:rFonts w:ascii="Traditional Arabic" w:hAnsi="Traditional Arabic" w:cs="Traditional Arabic"/>
        </w:rPr>
      </w:pPr>
      <w:r>
        <w:rPr>
          <w:rFonts w:ascii="Traditional Arabic" w:hAnsi="Traditional Arabic"/>
        </w:rPr>
        <w:lastRenderedPageBreak/>
        <w:t xml:space="preserve">Details of </w:t>
      </w:r>
      <w:r w:rsidR="00911397">
        <w:rPr>
          <w:rFonts w:ascii="Traditional Arabic" w:hAnsi="Traditional Arabic"/>
        </w:rPr>
        <w:t xml:space="preserve">Valuation </w:t>
      </w:r>
      <w:r>
        <w:rPr>
          <w:rFonts w:ascii="Traditional Arabic" w:hAnsi="Traditional Arabic"/>
        </w:rPr>
        <w:t xml:space="preserve">of the </w:t>
      </w:r>
      <w:r w:rsidR="00F679DC">
        <w:rPr>
          <w:rFonts w:ascii="Traditional Arabic" w:hAnsi="Traditional Arabic"/>
        </w:rPr>
        <w:t xml:space="preserve">Initial </w:t>
      </w:r>
      <w:r w:rsidR="002C3C2A">
        <w:rPr>
          <w:rFonts w:ascii="Traditional Arabic" w:hAnsi="Traditional Arabic"/>
        </w:rPr>
        <w:t>Assets</w:t>
      </w:r>
      <w:r w:rsidR="00F679DC">
        <w:rPr>
          <w:rFonts w:ascii="Traditional Arabic" w:hAnsi="Traditional Arabic"/>
        </w:rPr>
        <w:t xml:space="preserve"> before the aquistion</w:t>
      </w:r>
    </w:p>
    <w:tbl>
      <w:tblPr>
        <w:tblStyle w:val="TableGrid"/>
        <w:tblW w:w="9180" w:type="dxa"/>
        <w:tblBorders>
          <w:top w:val="single" w:sz="4" w:space="0" w:color="7F7F7F" w:themeColor="text1" w:themeTint="80"/>
          <w:left w:val="none" w:sz="0" w:space="0" w:color="auto"/>
          <w:bottom w:val="single" w:sz="4" w:space="0" w:color="808080" w:themeColor="background1" w:themeShade="80"/>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3257"/>
        <w:gridCol w:w="3043"/>
        <w:gridCol w:w="2880"/>
      </w:tblGrid>
      <w:tr w:rsidR="002E7AB6" w:rsidRPr="00827BCF" w14:paraId="2F3DE2D7" w14:textId="77777777" w:rsidTr="00EF0E44">
        <w:tc>
          <w:tcPr>
            <w:tcW w:w="3257" w:type="dxa"/>
            <w:vAlign w:val="center"/>
          </w:tcPr>
          <w:p w14:paraId="642A85DE" w14:textId="77777777" w:rsidR="002E7AB6" w:rsidRPr="006D5385" w:rsidRDefault="002E7AB6" w:rsidP="00F84332">
            <w:pPr>
              <w:keepNext/>
              <w:spacing w:before="60" w:after="60" w:line="340" w:lineRule="atLeast"/>
              <w:rPr>
                <w:rFonts w:ascii="Traditional Arabic" w:hAnsi="Traditional Arabic" w:cs="Traditional Arabic"/>
                <w:b/>
              </w:rPr>
            </w:pPr>
            <w:r>
              <w:rPr>
                <w:rFonts w:ascii="Traditional Arabic" w:hAnsi="Traditional Arabic"/>
                <w:b/>
              </w:rPr>
              <w:t>Description</w:t>
            </w:r>
          </w:p>
        </w:tc>
        <w:tc>
          <w:tcPr>
            <w:tcW w:w="3043" w:type="dxa"/>
            <w:vAlign w:val="center"/>
          </w:tcPr>
          <w:p w14:paraId="76B8A62B" w14:textId="77777777" w:rsidR="002E7AB6" w:rsidRDefault="002E7AB6" w:rsidP="00F84332">
            <w:pPr>
              <w:keepNext/>
              <w:spacing w:line="300" w:lineRule="atLeast"/>
              <w:jc w:val="center"/>
              <w:rPr>
                <w:rFonts w:ascii="Traditional Arabic" w:hAnsi="Traditional Arabic"/>
                <w:b/>
              </w:rPr>
            </w:pPr>
            <w:r>
              <w:rPr>
                <w:rFonts w:ascii="Traditional Arabic" w:hAnsi="Traditional Arabic"/>
                <w:b/>
              </w:rPr>
              <w:t>Colliers</w:t>
            </w:r>
          </w:p>
          <w:p w14:paraId="2E29F4C0" w14:textId="369ED7F0" w:rsidR="0091723D" w:rsidRPr="00EF0E44" w:rsidRDefault="0091723D" w:rsidP="00F84332">
            <w:pPr>
              <w:keepNext/>
              <w:spacing w:line="300" w:lineRule="atLeast"/>
              <w:jc w:val="center"/>
              <w:rPr>
                <w:rFonts w:ascii="Traditional Arabic" w:hAnsi="Traditional Arabic" w:cs="Traditional Arabic"/>
                <w:bCs/>
                <w:sz w:val="16"/>
                <w:szCs w:val="16"/>
              </w:rPr>
            </w:pPr>
            <w:r w:rsidRPr="00EF0E44">
              <w:rPr>
                <w:rFonts w:ascii="Traditional Arabic" w:hAnsi="Traditional Arabic"/>
                <w:bCs/>
                <w:sz w:val="20"/>
                <w:szCs w:val="20"/>
              </w:rPr>
              <w:t>Valutaion Date: 2 October 2017</w:t>
            </w:r>
          </w:p>
        </w:tc>
        <w:tc>
          <w:tcPr>
            <w:tcW w:w="2880" w:type="dxa"/>
            <w:vAlign w:val="center"/>
          </w:tcPr>
          <w:p w14:paraId="52DCB538" w14:textId="77777777" w:rsidR="002E7AB6" w:rsidRDefault="002E7AB6" w:rsidP="00F84332">
            <w:pPr>
              <w:keepNext/>
              <w:spacing w:line="300" w:lineRule="atLeast"/>
              <w:jc w:val="center"/>
              <w:rPr>
                <w:rFonts w:ascii="Traditional Arabic" w:hAnsi="Traditional Arabic"/>
                <w:b/>
              </w:rPr>
            </w:pPr>
            <w:r>
              <w:rPr>
                <w:rFonts w:ascii="Traditional Arabic" w:hAnsi="Traditional Arabic"/>
                <w:b/>
              </w:rPr>
              <w:t>Knight Frank</w:t>
            </w:r>
          </w:p>
          <w:p w14:paraId="667B9CDE" w14:textId="177781C7" w:rsidR="0091723D" w:rsidRPr="00EF0E44" w:rsidRDefault="0091723D" w:rsidP="00F84332">
            <w:pPr>
              <w:keepNext/>
              <w:spacing w:line="300" w:lineRule="atLeast"/>
              <w:jc w:val="center"/>
              <w:rPr>
                <w:rFonts w:ascii="Traditional Arabic" w:hAnsi="Traditional Arabic" w:cs="Traditional Arabic"/>
                <w:bCs/>
              </w:rPr>
            </w:pPr>
            <w:r w:rsidRPr="00EF0E44">
              <w:rPr>
                <w:rFonts w:ascii="Traditional Arabic" w:hAnsi="Traditional Arabic"/>
                <w:bCs/>
                <w:sz w:val="20"/>
                <w:szCs w:val="20"/>
              </w:rPr>
              <w:t>Valuation Date: 15 October 2017</w:t>
            </w:r>
          </w:p>
        </w:tc>
      </w:tr>
      <w:tr w:rsidR="002E7AB6" w:rsidRPr="00827BCF" w14:paraId="1E99FB41" w14:textId="77777777" w:rsidTr="00EF0E44">
        <w:tc>
          <w:tcPr>
            <w:tcW w:w="3257" w:type="dxa"/>
            <w:vAlign w:val="center"/>
          </w:tcPr>
          <w:p w14:paraId="7434250C" w14:textId="2ADEB115" w:rsidR="002E7AB6" w:rsidRPr="006D5385" w:rsidRDefault="002E7AB6" w:rsidP="00F84332">
            <w:pPr>
              <w:keepNext/>
              <w:spacing w:before="60" w:after="60" w:line="340" w:lineRule="atLeast"/>
              <w:rPr>
                <w:rFonts w:ascii="Traditional Arabic" w:hAnsi="Traditional Arabic" w:cs="Traditional Arabic"/>
                <w:b/>
              </w:rPr>
            </w:pPr>
            <w:r>
              <w:rPr>
                <w:rFonts w:ascii="Traditional Arabic" w:hAnsi="Traditional Arabic"/>
                <w:b/>
              </w:rPr>
              <w:t xml:space="preserve">Valuation of the Mall </w:t>
            </w:r>
          </w:p>
        </w:tc>
        <w:tc>
          <w:tcPr>
            <w:tcW w:w="3043" w:type="dxa"/>
            <w:vAlign w:val="center"/>
          </w:tcPr>
          <w:p w14:paraId="797CAA16" w14:textId="36964400" w:rsidR="002E7AB6" w:rsidRPr="006D5385" w:rsidRDefault="0018522B" w:rsidP="00F84332">
            <w:pPr>
              <w:keepNext/>
              <w:spacing w:line="300" w:lineRule="atLeast"/>
              <w:jc w:val="center"/>
              <w:rPr>
                <w:rFonts w:ascii="Traditional Arabic" w:hAnsi="Traditional Arabic" w:cs="Traditional Arabic"/>
                <w:bCs/>
              </w:rPr>
            </w:pPr>
            <w:r>
              <w:rPr>
                <w:rFonts w:ascii="Traditional Arabic" w:hAnsi="Traditional Arabic"/>
              </w:rPr>
              <w:t xml:space="preserve">SAR </w:t>
            </w:r>
            <w:r w:rsidR="002E7AB6">
              <w:rPr>
                <w:rFonts w:ascii="Traditional Arabic" w:hAnsi="Traditional Arabic"/>
              </w:rPr>
              <w:t>1,144,000,000</w:t>
            </w:r>
          </w:p>
        </w:tc>
        <w:tc>
          <w:tcPr>
            <w:tcW w:w="2880" w:type="dxa"/>
            <w:vAlign w:val="center"/>
          </w:tcPr>
          <w:p w14:paraId="3E96146A" w14:textId="3DBB84A0" w:rsidR="002E7AB6" w:rsidRPr="006D5385" w:rsidRDefault="0018522B" w:rsidP="00F84332">
            <w:pPr>
              <w:keepNext/>
              <w:spacing w:line="300" w:lineRule="atLeast"/>
              <w:jc w:val="center"/>
              <w:rPr>
                <w:rFonts w:ascii="Traditional Arabic" w:hAnsi="Traditional Arabic" w:cs="Traditional Arabic"/>
                <w:bCs/>
              </w:rPr>
            </w:pPr>
            <w:r>
              <w:rPr>
                <w:rFonts w:ascii="Traditional Arabic" w:hAnsi="Traditional Arabic"/>
              </w:rPr>
              <w:t xml:space="preserve">SAR </w:t>
            </w:r>
            <w:r w:rsidR="00A21285">
              <w:rPr>
                <w:rFonts w:ascii="Traditional Arabic" w:hAnsi="Traditional Arabic"/>
              </w:rPr>
              <w:t>1,150,558,000</w:t>
            </w:r>
          </w:p>
        </w:tc>
      </w:tr>
      <w:tr w:rsidR="002E7AB6" w:rsidRPr="00827BCF" w14:paraId="6483DDC2" w14:textId="77777777" w:rsidTr="00EF0E44">
        <w:tc>
          <w:tcPr>
            <w:tcW w:w="3257" w:type="dxa"/>
            <w:vAlign w:val="center"/>
          </w:tcPr>
          <w:p w14:paraId="1448B0CD" w14:textId="77777777" w:rsidR="002E7AB6" w:rsidRPr="006D5385" w:rsidRDefault="002E7AB6" w:rsidP="00F84332">
            <w:pPr>
              <w:keepNext/>
              <w:spacing w:before="60" w:after="60" w:line="340" w:lineRule="atLeast"/>
              <w:rPr>
                <w:rFonts w:ascii="Traditional Arabic" w:hAnsi="Traditional Arabic" w:cs="Traditional Arabic"/>
                <w:b/>
              </w:rPr>
            </w:pPr>
            <w:r>
              <w:rPr>
                <w:rFonts w:ascii="Traditional Arabic" w:hAnsi="Traditional Arabic"/>
                <w:b/>
              </w:rPr>
              <w:t xml:space="preserve">Valuation of the Hotel </w:t>
            </w:r>
          </w:p>
        </w:tc>
        <w:tc>
          <w:tcPr>
            <w:tcW w:w="3043" w:type="dxa"/>
            <w:vAlign w:val="center"/>
          </w:tcPr>
          <w:p w14:paraId="548A778D" w14:textId="5DDBB2AF" w:rsidR="002E7AB6" w:rsidRPr="006D5385" w:rsidRDefault="0018522B" w:rsidP="00F84332">
            <w:pPr>
              <w:keepNext/>
              <w:spacing w:line="300" w:lineRule="atLeast"/>
              <w:jc w:val="center"/>
              <w:rPr>
                <w:rFonts w:ascii="Traditional Arabic" w:hAnsi="Traditional Arabic" w:cs="Traditional Arabic"/>
                <w:bCs/>
              </w:rPr>
            </w:pPr>
            <w:r>
              <w:rPr>
                <w:rFonts w:ascii="Traditional Arabic" w:hAnsi="Traditional Arabic"/>
              </w:rPr>
              <w:t xml:space="preserve">SAR </w:t>
            </w:r>
            <w:r w:rsidR="002E7AB6">
              <w:rPr>
                <w:rFonts w:ascii="Traditional Arabic" w:hAnsi="Traditional Arabic"/>
              </w:rPr>
              <w:t>180,000,000</w:t>
            </w:r>
          </w:p>
        </w:tc>
        <w:tc>
          <w:tcPr>
            <w:tcW w:w="2880" w:type="dxa"/>
            <w:vAlign w:val="center"/>
          </w:tcPr>
          <w:p w14:paraId="5F193144" w14:textId="5062C521" w:rsidR="002E7AB6" w:rsidRPr="006D5385" w:rsidRDefault="0018522B" w:rsidP="00F84332">
            <w:pPr>
              <w:keepNext/>
              <w:spacing w:line="300" w:lineRule="atLeast"/>
              <w:jc w:val="center"/>
              <w:rPr>
                <w:rFonts w:ascii="Traditional Arabic" w:hAnsi="Traditional Arabic" w:cs="Traditional Arabic"/>
                <w:bCs/>
              </w:rPr>
            </w:pPr>
            <w:r>
              <w:rPr>
                <w:rFonts w:ascii="Traditional Arabic" w:hAnsi="Traditional Arabic"/>
              </w:rPr>
              <w:t xml:space="preserve">SAR </w:t>
            </w:r>
            <w:r w:rsidR="002E7AB6">
              <w:rPr>
                <w:rFonts w:ascii="Traditional Arabic" w:hAnsi="Traditional Arabic"/>
              </w:rPr>
              <w:t>201,000,000</w:t>
            </w:r>
          </w:p>
        </w:tc>
      </w:tr>
      <w:tr w:rsidR="002E7AB6" w:rsidRPr="00827BCF" w14:paraId="025645ED" w14:textId="77777777" w:rsidTr="00EF0E44">
        <w:tc>
          <w:tcPr>
            <w:tcW w:w="3257" w:type="dxa"/>
            <w:vAlign w:val="center"/>
          </w:tcPr>
          <w:p w14:paraId="31DF566F" w14:textId="3E42CCAA" w:rsidR="002E7AB6" w:rsidRPr="006D5385" w:rsidRDefault="002E7AB6" w:rsidP="00EF0E44">
            <w:pPr>
              <w:keepNext/>
              <w:spacing w:before="60" w:after="60" w:line="340" w:lineRule="atLeast"/>
              <w:rPr>
                <w:rFonts w:ascii="Traditional Arabic" w:hAnsi="Traditional Arabic" w:cs="Traditional Arabic"/>
                <w:b/>
              </w:rPr>
            </w:pPr>
            <w:r>
              <w:rPr>
                <w:rFonts w:ascii="Traditional Arabic" w:hAnsi="Traditional Arabic"/>
                <w:b/>
              </w:rPr>
              <w:t xml:space="preserve">Value of </w:t>
            </w:r>
            <w:r w:rsidR="00EF0E44">
              <w:rPr>
                <w:rFonts w:ascii="Traditional Arabic" w:hAnsi="Traditional Arabic"/>
                <w:b/>
              </w:rPr>
              <w:t xml:space="preserve">Initial </w:t>
            </w:r>
            <w:r w:rsidR="002C3C2A">
              <w:rPr>
                <w:rFonts w:ascii="Traditional Arabic" w:hAnsi="Traditional Arabic"/>
                <w:b/>
              </w:rPr>
              <w:t>Assets</w:t>
            </w:r>
            <w:r>
              <w:rPr>
                <w:rFonts w:ascii="Traditional Arabic" w:hAnsi="Traditional Arabic"/>
                <w:b/>
              </w:rPr>
              <w:t xml:space="preserve"> based on </w:t>
            </w:r>
            <w:r w:rsidR="00C66966">
              <w:rPr>
                <w:rFonts w:ascii="Traditional Arabic" w:hAnsi="Traditional Arabic"/>
                <w:b/>
              </w:rPr>
              <w:t>The Valuer</w:t>
            </w:r>
            <w:r>
              <w:rPr>
                <w:rFonts w:ascii="Traditional Arabic" w:hAnsi="Traditional Arabic"/>
                <w:b/>
              </w:rPr>
              <w:t>s’ valuation</w:t>
            </w:r>
          </w:p>
        </w:tc>
        <w:tc>
          <w:tcPr>
            <w:tcW w:w="3043" w:type="dxa"/>
            <w:vAlign w:val="center"/>
          </w:tcPr>
          <w:p w14:paraId="0A740A26" w14:textId="78316FDB" w:rsidR="002E7AB6" w:rsidRPr="006D5385" w:rsidRDefault="0018522B" w:rsidP="00F84332">
            <w:pPr>
              <w:keepNext/>
              <w:spacing w:before="60" w:after="60" w:line="340" w:lineRule="atLeast"/>
              <w:jc w:val="center"/>
              <w:rPr>
                <w:rFonts w:ascii="Traditional Arabic" w:hAnsi="Traditional Arabic" w:cs="Traditional Arabic"/>
                <w:bCs/>
              </w:rPr>
            </w:pPr>
            <w:r>
              <w:rPr>
                <w:rFonts w:ascii="Traditional Arabic" w:hAnsi="Traditional Arabic"/>
              </w:rPr>
              <w:t xml:space="preserve">SAR </w:t>
            </w:r>
            <w:r w:rsidR="002E7AB6">
              <w:rPr>
                <w:rFonts w:ascii="Traditional Arabic" w:hAnsi="Traditional Arabic"/>
              </w:rPr>
              <w:t>1,324,000,000</w:t>
            </w:r>
          </w:p>
        </w:tc>
        <w:tc>
          <w:tcPr>
            <w:tcW w:w="2880" w:type="dxa"/>
            <w:vAlign w:val="center"/>
          </w:tcPr>
          <w:p w14:paraId="20B607CF" w14:textId="1B9D21D7" w:rsidR="008F409B" w:rsidRPr="006D5385" w:rsidRDefault="0018522B" w:rsidP="00F84332">
            <w:pPr>
              <w:keepNext/>
              <w:spacing w:before="60" w:after="60" w:line="340" w:lineRule="atLeast"/>
              <w:jc w:val="center"/>
              <w:rPr>
                <w:rFonts w:ascii="Traditional Arabic" w:hAnsi="Traditional Arabic" w:cs="Traditional Arabic"/>
                <w:bCs/>
              </w:rPr>
            </w:pPr>
            <w:r>
              <w:rPr>
                <w:rFonts w:ascii="Traditional Arabic" w:hAnsi="Traditional Arabic"/>
              </w:rPr>
              <w:t xml:space="preserve">SAR </w:t>
            </w:r>
            <w:r w:rsidR="008F409B">
              <w:rPr>
                <w:rFonts w:ascii="Traditional Arabic" w:hAnsi="Traditional Arabic"/>
              </w:rPr>
              <w:t>1,351,558,000</w:t>
            </w:r>
          </w:p>
        </w:tc>
      </w:tr>
      <w:tr w:rsidR="002E7AB6" w:rsidRPr="00827BCF" w14:paraId="07EE7BCC" w14:textId="77777777" w:rsidTr="00EF0E44">
        <w:tc>
          <w:tcPr>
            <w:tcW w:w="3257" w:type="dxa"/>
            <w:vAlign w:val="center"/>
          </w:tcPr>
          <w:p w14:paraId="42C551A4" w14:textId="140DD7DF" w:rsidR="002E7AB6" w:rsidRPr="006D5385" w:rsidRDefault="00262E0F" w:rsidP="00F84332">
            <w:pPr>
              <w:keepNext/>
              <w:spacing w:before="60" w:after="60" w:line="340" w:lineRule="atLeast"/>
              <w:rPr>
                <w:rFonts w:ascii="Traditional Arabic" w:hAnsi="Traditional Arabic" w:cs="Traditional Arabic"/>
                <w:b/>
              </w:rPr>
            </w:pPr>
            <w:r>
              <w:rPr>
                <w:rFonts w:ascii="Traditional Arabic" w:hAnsi="Traditional Arabic"/>
                <w:b/>
              </w:rPr>
              <w:t>Valuation Date</w:t>
            </w:r>
            <w:r w:rsidR="002E7AB6">
              <w:rPr>
                <w:rFonts w:ascii="Traditional Arabic" w:hAnsi="Traditional Arabic"/>
                <w:b/>
              </w:rPr>
              <w:t xml:space="preserve"> </w:t>
            </w:r>
          </w:p>
        </w:tc>
        <w:tc>
          <w:tcPr>
            <w:tcW w:w="3043" w:type="dxa"/>
            <w:vAlign w:val="center"/>
          </w:tcPr>
          <w:p w14:paraId="0D443312" w14:textId="4BBD3354" w:rsidR="002E7AB6" w:rsidRPr="006D5385" w:rsidRDefault="002E7AB6" w:rsidP="00F84332">
            <w:pPr>
              <w:keepNext/>
              <w:spacing w:line="300" w:lineRule="atLeast"/>
              <w:jc w:val="center"/>
              <w:rPr>
                <w:rFonts w:ascii="Traditional Arabic" w:hAnsi="Traditional Arabic" w:cs="Traditional Arabic"/>
                <w:bCs/>
              </w:rPr>
            </w:pPr>
            <w:r>
              <w:rPr>
                <w:rFonts w:ascii="Traditional Arabic" w:hAnsi="Traditional Arabic"/>
              </w:rPr>
              <w:t>October 2, 2017</w:t>
            </w:r>
          </w:p>
        </w:tc>
        <w:tc>
          <w:tcPr>
            <w:tcW w:w="2880" w:type="dxa"/>
            <w:vAlign w:val="center"/>
          </w:tcPr>
          <w:p w14:paraId="0C67DF4E" w14:textId="3466F076" w:rsidR="002E7AB6" w:rsidRPr="006D5385" w:rsidRDefault="002E7AB6" w:rsidP="00695598">
            <w:pPr>
              <w:keepNext/>
              <w:spacing w:line="300" w:lineRule="atLeast"/>
              <w:jc w:val="center"/>
              <w:rPr>
                <w:rFonts w:ascii="Traditional Arabic" w:hAnsi="Traditional Arabic" w:cs="Traditional Arabic"/>
                <w:bCs/>
              </w:rPr>
            </w:pPr>
            <w:r>
              <w:rPr>
                <w:rFonts w:ascii="Traditional Arabic" w:hAnsi="Traditional Arabic"/>
              </w:rPr>
              <w:t>October 15, 2017</w:t>
            </w:r>
          </w:p>
        </w:tc>
      </w:tr>
    </w:tbl>
    <w:p w14:paraId="630FE705" w14:textId="77777777" w:rsidR="005301E8" w:rsidRDefault="005301E8" w:rsidP="00F84332">
      <w:pPr>
        <w:rPr>
          <w:rFonts w:ascii="Traditional Arabic" w:hAnsi="Traditional Arabic" w:cs="Traditional Arabic"/>
        </w:rPr>
      </w:pPr>
    </w:p>
    <w:p w14:paraId="5BD6827F" w14:textId="76007A52" w:rsidR="008F5A79" w:rsidRDefault="00EF0E44" w:rsidP="00E1446B">
      <w:pPr>
        <w:widowControl/>
        <w:autoSpaceDE/>
        <w:autoSpaceDN/>
        <w:adjustRightInd/>
        <w:spacing w:after="200" w:line="276" w:lineRule="auto"/>
        <w:rPr>
          <w:rFonts w:ascii="Traditional Arabic" w:hAnsi="Traditional Arabic" w:cs="Traditional Arabic"/>
        </w:rPr>
      </w:pPr>
      <w:r>
        <w:rPr>
          <w:rFonts w:ascii="Traditional Arabic" w:hAnsi="Traditional Arabic" w:cs="Traditional Arabic"/>
        </w:rPr>
        <w:t>Assets Aquire</w:t>
      </w:r>
      <w:r w:rsidR="00B2292D">
        <w:rPr>
          <w:rFonts w:ascii="Traditional Arabic" w:hAnsi="Traditional Arabic" w:cs="Traditional Arabic"/>
        </w:rPr>
        <w:t>d</w:t>
      </w:r>
      <w:r>
        <w:rPr>
          <w:rFonts w:ascii="Traditional Arabic" w:hAnsi="Traditional Arabic" w:cs="Traditional Arabic"/>
        </w:rPr>
        <w:t xml:space="preserve"> After the Fund’s Launch:</w:t>
      </w:r>
    </w:p>
    <w:tbl>
      <w:tblPr>
        <w:tblStyle w:val="TableGrid"/>
        <w:tblW w:w="9180" w:type="dxa"/>
        <w:tblBorders>
          <w:top w:val="single" w:sz="4" w:space="0" w:color="7F7F7F" w:themeColor="text1" w:themeTint="80"/>
          <w:left w:val="none" w:sz="0" w:space="0" w:color="auto"/>
          <w:bottom w:val="single" w:sz="4" w:space="0" w:color="808080" w:themeColor="background1" w:themeShade="80"/>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3257"/>
        <w:gridCol w:w="2503"/>
        <w:gridCol w:w="1710"/>
        <w:gridCol w:w="1710"/>
      </w:tblGrid>
      <w:tr w:rsidR="00D676B0" w:rsidRPr="00827BCF" w14:paraId="4B8FBBDE" w14:textId="230A2E35" w:rsidTr="00D676B0">
        <w:tc>
          <w:tcPr>
            <w:tcW w:w="3257" w:type="dxa"/>
            <w:vAlign w:val="center"/>
          </w:tcPr>
          <w:p w14:paraId="33EABA2E" w14:textId="77777777" w:rsidR="00D676B0" w:rsidRPr="006D5385" w:rsidRDefault="00D676B0" w:rsidP="006F194A">
            <w:pPr>
              <w:keepNext/>
              <w:spacing w:before="60" w:after="60" w:line="340" w:lineRule="atLeast"/>
              <w:rPr>
                <w:rFonts w:ascii="Traditional Arabic" w:hAnsi="Traditional Arabic" w:cs="Traditional Arabic"/>
                <w:b/>
              </w:rPr>
            </w:pPr>
            <w:r>
              <w:rPr>
                <w:rFonts w:ascii="Traditional Arabic" w:hAnsi="Traditional Arabic"/>
                <w:b/>
              </w:rPr>
              <w:t>Description</w:t>
            </w:r>
          </w:p>
        </w:tc>
        <w:tc>
          <w:tcPr>
            <w:tcW w:w="2503" w:type="dxa"/>
            <w:vAlign w:val="center"/>
          </w:tcPr>
          <w:p w14:paraId="322619A8" w14:textId="4B014449" w:rsidR="00D676B0" w:rsidRPr="005138E4" w:rsidRDefault="00D676B0" w:rsidP="005138E4">
            <w:pPr>
              <w:keepNext/>
              <w:spacing w:line="300" w:lineRule="atLeast"/>
              <w:jc w:val="center"/>
              <w:rPr>
                <w:rFonts w:ascii="Traditional Arabic" w:hAnsi="Traditional Arabic"/>
                <w:b/>
              </w:rPr>
            </w:pPr>
            <w:r>
              <w:rPr>
                <w:rFonts w:ascii="Traditional Arabic" w:hAnsi="Traditional Arabic"/>
                <w:b/>
              </w:rPr>
              <w:t>ValuStrat</w:t>
            </w:r>
          </w:p>
        </w:tc>
        <w:tc>
          <w:tcPr>
            <w:tcW w:w="1710" w:type="dxa"/>
            <w:vAlign w:val="center"/>
          </w:tcPr>
          <w:p w14:paraId="43A5D2AB" w14:textId="367824EA" w:rsidR="00D676B0" w:rsidRPr="005138E4" w:rsidRDefault="00D676B0" w:rsidP="005138E4">
            <w:pPr>
              <w:keepNext/>
              <w:spacing w:line="300" w:lineRule="atLeast"/>
              <w:jc w:val="center"/>
              <w:rPr>
                <w:rFonts w:ascii="Traditional Arabic" w:hAnsi="Traditional Arabic"/>
                <w:b/>
              </w:rPr>
            </w:pPr>
            <w:r>
              <w:rPr>
                <w:rFonts w:ascii="Traditional Arabic" w:hAnsi="Traditional Arabic"/>
                <w:b/>
              </w:rPr>
              <w:t>Knight Frank</w:t>
            </w:r>
          </w:p>
        </w:tc>
        <w:tc>
          <w:tcPr>
            <w:tcW w:w="1710" w:type="dxa"/>
          </w:tcPr>
          <w:p w14:paraId="589B6FB5" w14:textId="77777777" w:rsidR="00D676B0" w:rsidRDefault="00D676B0" w:rsidP="005138E4">
            <w:pPr>
              <w:keepNext/>
              <w:spacing w:line="300" w:lineRule="atLeast"/>
              <w:jc w:val="center"/>
              <w:rPr>
                <w:rFonts w:ascii="Traditional Arabic" w:hAnsi="Traditional Arabic"/>
                <w:b/>
              </w:rPr>
            </w:pPr>
          </w:p>
        </w:tc>
      </w:tr>
      <w:tr w:rsidR="00D676B0" w:rsidRPr="00827BCF" w14:paraId="667068AE" w14:textId="5E196565" w:rsidTr="00D676B0">
        <w:tc>
          <w:tcPr>
            <w:tcW w:w="3257" w:type="dxa"/>
            <w:vAlign w:val="center"/>
          </w:tcPr>
          <w:p w14:paraId="64271401" w14:textId="4F6699A1" w:rsidR="00D676B0" w:rsidRPr="006D5385" w:rsidRDefault="00D676B0" w:rsidP="006F194A">
            <w:pPr>
              <w:keepNext/>
              <w:spacing w:before="60" w:after="60" w:line="340" w:lineRule="atLeast"/>
              <w:rPr>
                <w:rFonts w:ascii="Traditional Arabic" w:hAnsi="Traditional Arabic" w:cs="Traditional Arabic"/>
                <w:b/>
              </w:rPr>
            </w:pPr>
            <w:r>
              <w:rPr>
                <w:rFonts w:ascii="Traditional Arabic" w:hAnsi="Traditional Arabic"/>
                <w:b/>
              </w:rPr>
              <w:t xml:space="preserve">Salama Tower </w:t>
            </w:r>
          </w:p>
        </w:tc>
        <w:tc>
          <w:tcPr>
            <w:tcW w:w="2503" w:type="dxa"/>
            <w:vAlign w:val="center"/>
          </w:tcPr>
          <w:p w14:paraId="0906D3FD" w14:textId="295BB3D6" w:rsidR="00D676B0" w:rsidRPr="000F24CE" w:rsidRDefault="000F24CE" w:rsidP="0018522B">
            <w:pPr>
              <w:keepNext/>
              <w:spacing w:line="300" w:lineRule="atLeast"/>
              <w:jc w:val="center"/>
              <w:rPr>
                <w:rFonts w:ascii="Traditional Arabic" w:hAnsi="Traditional Arabic" w:cs="Traditional Arabic"/>
                <w:bCs/>
                <w:sz w:val="20"/>
                <w:szCs w:val="20"/>
              </w:rPr>
            </w:pPr>
            <w:r w:rsidRPr="000F24CE">
              <w:rPr>
                <w:rFonts w:ascii="Traditional Arabic" w:hAnsi="Traditional Arabic" w:cs="Traditional Arabic"/>
                <w:bCs/>
                <w:sz w:val="20"/>
                <w:szCs w:val="20"/>
              </w:rPr>
              <w:t xml:space="preserve">SAR </w:t>
            </w:r>
            <w:r w:rsidR="0018522B" w:rsidRPr="000F24CE">
              <w:rPr>
                <w:rFonts w:ascii="Traditional Arabic" w:hAnsi="Traditional Arabic" w:cs="Traditional Arabic"/>
                <w:bCs/>
                <w:sz w:val="20"/>
                <w:szCs w:val="20"/>
              </w:rPr>
              <w:t>264,000,000</w:t>
            </w:r>
          </w:p>
          <w:p w14:paraId="4A375AD5" w14:textId="556DC294" w:rsidR="00D676B0" w:rsidRPr="000F24CE" w:rsidRDefault="00D676B0" w:rsidP="00EF0E44">
            <w:pPr>
              <w:keepNext/>
              <w:bidi/>
              <w:spacing w:line="300" w:lineRule="atLeast"/>
              <w:jc w:val="center"/>
              <w:rPr>
                <w:rFonts w:ascii="Traditional Arabic" w:hAnsi="Traditional Arabic" w:cs="Traditional Arabic"/>
                <w:bCs/>
                <w:sz w:val="20"/>
                <w:szCs w:val="20"/>
              </w:rPr>
            </w:pPr>
            <w:r w:rsidRPr="000F24CE">
              <w:rPr>
                <w:rFonts w:ascii="Traditional Arabic" w:hAnsi="Traditional Arabic" w:cs="Traditional Arabic"/>
                <w:bCs/>
                <w:sz w:val="20"/>
                <w:szCs w:val="20"/>
              </w:rPr>
              <w:t>Valuation Date: 5 August 2019</w:t>
            </w:r>
          </w:p>
        </w:tc>
        <w:tc>
          <w:tcPr>
            <w:tcW w:w="1710" w:type="dxa"/>
            <w:vAlign w:val="center"/>
          </w:tcPr>
          <w:p w14:paraId="524530A9" w14:textId="3E0ED390" w:rsidR="00D676B0" w:rsidRPr="000F24CE" w:rsidRDefault="000F24CE" w:rsidP="00EF0E44">
            <w:pPr>
              <w:keepNext/>
              <w:bidi/>
              <w:spacing w:line="300" w:lineRule="atLeast"/>
              <w:jc w:val="center"/>
              <w:rPr>
                <w:rFonts w:ascii="Traditional Arabic" w:hAnsi="Traditional Arabic" w:cs="Traditional Arabic"/>
                <w:bCs/>
                <w:sz w:val="20"/>
                <w:szCs w:val="20"/>
              </w:rPr>
            </w:pPr>
            <w:r w:rsidRPr="000F24CE">
              <w:rPr>
                <w:rFonts w:ascii="Traditional Arabic" w:hAnsi="Traditional Arabic" w:cs="Traditional Arabic"/>
                <w:bCs/>
                <w:sz w:val="20"/>
                <w:szCs w:val="20"/>
              </w:rPr>
              <w:t xml:space="preserve">SAR </w:t>
            </w:r>
            <w:r w:rsidR="0018522B" w:rsidRPr="000F24CE">
              <w:rPr>
                <w:rFonts w:ascii="Traditional Arabic" w:hAnsi="Traditional Arabic" w:cs="Traditional Arabic"/>
                <w:bCs/>
                <w:sz w:val="20"/>
                <w:szCs w:val="20"/>
              </w:rPr>
              <w:t>253,800,000</w:t>
            </w:r>
          </w:p>
          <w:p w14:paraId="48A46981" w14:textId="1336DE8C" w:rsidR="00D676B0" w:rsidRPr="000F24CE" w:rsidRDefault="00D676B0" w:rsidP="00EF0E44">
            <w:pPr>
              <w:keepNext/>
              <w:bidi/>
              <w:spacing w:line="300" w:lineRule="atLeast"/>
              <w:jc w:val="center"/>
              <w:rPr>
                <w:rFonts w:ascii="Traditional Arabic" w:hAnsi="Traditional Arabic" w:cs="Traditional Arabic"/>
                <w:bCs/>
                <w:sz w:val="20"/>
                <w:szCs w:val="20"/>
              </w:rPr>
            </w:pPr>
            <w:r w:rsidRPr="000F24CE">
              <w:rPr>
                <w:rFonts w:ascii="Traditional Arabic" w:hAnsi="Traditional Arabic" w:cs="Traditional Arabic"/>
                <w:bCs/>
                <w:sz w:val="20"/>
                <w:szCs w:val="20"/>
                <w:lang w:bidi="ar-SA"/>
              </w:rPr>
              <w:t>Valuation Date: 28 May 2019</w:t>
            </w:r>
          </w:p>
        </w:tc>
        <w:tc>
          <w:tcPr>
            <w:tcW w:w="1710" w:type="dxa"/>
          </w:tcPr>
          <w:p w14:paraId="0F53AA16" w14:textId="77777777" w:rsidR="00D676B0" w:rsidRPr="000F24CE" w:rsidRDefault="00D676B0" w:rsidP="00EF0E44">
            <w:pPr>
              <w:keepNext/>
              <w:bidi/>
              <w:spacing w:line="300" w:lineRule="atLeast"/>
              <w:jc w:val="center"/>
              <w:rPr>
                <w:rFonts w:ascii="Traditional Arabic" w:hAnsi="Traditional Arabic" w:cs="Traditional Arabic"/>
                <w:b/>
                <w:sz w:val="20"/>
                <w:szCs w:val="20"/>
                <w:rtl/>
              </w:rPr>
            </w:pPr>
          </w:p>
        </w:tc>
      </w:tr>
      <w:tr w:rsidR="00D676B0" w:rsidRPr="00827BCF" w14:paraId="6421AB6F" w14:textId="17B0D208" w:rsidTr="00D676B0">
        <w:tc>
          <w:tcPr>
            <w:tcW w:w="3257" w:type="dxa"/>
            <w:vAlign w:val="center"/>
          </w:tcPr>
          <w:p w14:paraId="016CCDDB" w14:textId="76B10D74" w:rsidR="00D676B0" w:rsidRPr="006D5385" w:rsidRDefault="0018522B" w:rsidP="006F194A">
            <w:pPr>
              <w:keepNext/>
              <w:spacing w:before="60" w:after="60" w:line="340" w:lineRule="atLeast"/>
              <w:rPr>
                <w:rFonts w:ascii="Traditional Arabic" w:hAnsi="Traditional Arabic" w:cs="Traditional Arabic"/>
                <w:b/>
              </w:rPr>
            </w:pPr>
            <w:r>
              <w:rPr>
                <w:rFonts w:ascii="Traditional Arabic" w:hAnsi="Traditional Arabic"/>
                <w:b/>
                <w:lang w:val="en-US"/>
              </w:rPr>
              <w:t>Qbic</w:t>
            </w:r>
            <w:r w:rsidR="00D676B0">
              <w:rPr>
                <w:rFonts w:ascii="Traditional Arabic" w:hAnsi="Traditional Arabic"/>
                <w:b/>
              </w:rPr>
              <w:t xml:space="preserve"> Plaza </w:t>
            </w:r>
          </w:p>
        </w:tc>
        <w:tc>
          <w:tcPr>
            <w:tcW w:w="2503" w:type="dxa"/>
            <w:vAlign w:val="center"/>
          </w:tcPr>
          <w:p w14:paraId="0CB87EBB" w14:textId="59D70557" w:rsidR="00D676B0" w:rsidRPr="000F24CE" w:rsidRDefault="000F24CE" w:rsidP="00EF0E44">
            <w:pPr>
              <w:keepNext/>
              <w:bidi/>
              <w:spacing w:line="300" w:lineRule="atLeast"/>
              <w:jc w:val="center"/>
              <w:rPr>
                <w:rFonts w:ascii="Traditional Arabic" w:hAnsi="Traditional Arabic" w:cs="Traditional Arabic"/>
                <w:b/>
                <w:bCs/>
                <w:sz w:val="20"/>
                <w:szCs w:val="20"/>
                <w:rtl/>
              </w:rPr>
            </w:pPr>
            <w:r w:rsidRPr="000F24CE">
              <w:rPr>
                <w:rFonts w:ascii="Traditional Arabic" w:hAnsi="Traditional Arabic" w:cs="Traditional Arabic"/>
                <w:bCs/>
                <w:sz w:val="20"/>
                <w:szCs w:val="20"/>
              </w:rPr>
              <w:t xml:space="preserve">SAR </w:t>
            </w:r>
            <w:r w:rsidR="0018522B" w:rsidRPr="000F24CE">
              <w:rPr>
                <w:rFonts w:ascii="Traditional Arabic" w:hAnsi="Traditional Arabic" w:cs="Traditional Arabic"/>
                <w:bCs/>
                <w:sz w:val="20"/>
                <w:szCs w:val="20"/>
              </w:rPr>
              <w:t>244,000,000</w:t>
            </w:r>
          </w:p>
          <w:p w14:paraId="4621FA96" w14:textId="293EBB5A" w:rsidR="00D676B0" w:rsidRPr="000F24CE" w:rsidRDefault="00D676B0" w:rsidP="006F194A">
            <w:pPr>
              <w:keepNext/>
              <w:spacing w:line="300" w:lineRule="atLeast"/>
              <w:jc w:val="center"/>
              <w:rPr>
                <w:rFonts w:ascii="Traditional Arabic" w:hAnsi="Traditional Arabic" w:cs="Traditional Arabic"/>
                <w:bCs/>
                <w:sz w:val="20"/>
                <w:szCs w:val="20"/>
              </w:rPr>
            </w:pPr>
            <w:r w:rsidRPr="000F24CE">
              <w:rPr>
                <w:rFonts w:ascii="Traditional Arabic" w:hAnsi="Traditional Arabic" w:cs="Traditional Arabic"/>
                <w:bCs/>
                <w:sz w:val="20"/>
                <w:szCs w:val="20"/>
              </w:rPr>
              <w:t>Valuation Date: 17 June 2020</w:t>
            </w:r>
          </w:p>
        </w:tc>
        <w:tc>
          <w:tcPr>
            <w:tcW w:w="1710" w:type="dxa"/>
            <w:vAlign w:val="center"/>
          </w:tcPr>
          <w:p w14:paraId="3C801DD9" w14:textId="28F4C621" w:rsidR="00D676B0" w:rsidRPr="000F24CE" w:rsidRDefault="000F24CE" w:rsidP="00EF0E44">
            <w:pPr>
              <w:keepNext/>
              <w:spacing w:line="300" w:lineRule="atLeast"/>
              <w:jc w:val="center"/>
              <w:rPr>
                <w:rFonts w:ascii="Traditional Arabic" w:hAnsi="Traditional Arabic"/>
                <w:sz w:val="20"/>
                <w:szCs w:val="20"/>
              </w:rPr>
            </w:pPr>
            <w:r w:rsidRPr="000F24CE">
              <w:rPr>
                <w:rFonts w:ascii="Traditional Arabic" w:hAnsi="Traditional Arabic"/>
                <w:sz w:val="20"/>
                <w:szCs w:val="20"/>
              </w:rPr>
              <w:t xml:space="preserve">SAR </w:t>
            </w:r>
            <w:r w:rsidR="00D676B0" w:rsidRPr="000F24CE">
              <w:rPr>
                <w:rFonts w:ascii="Traditional Arabic" w:hAnsi="Traditional Arabic"/>
                <w:sz w:val="20"/>
                <w:szCs w:val="20"/>
              </w:rPr>
              <w:t>252,270,000</w:t>
            </w:r>
          </w:p>
          <w:p w14:paraId="209736E5" w14:textId="7F503938" w:rsidR="00D676B0" w:rsidRPr="000F24CE" w:rsidRDefault="00D676B0" w:rsidP="00EF0E44">
            <w:pPr>
              <w:keepNext/>
              <w:spacing w:line="300" w:lineRule="atLeast"/>
              <w:jc w:val="center"/>
              <w:rPr>
                <w:rFonts w:ascii="Traditional Arabic" w:hAnsi="Traditional Arabic" w:cs="Traditional Arabic"/>
                <w:bCs/>
                <w:sz w:val="20"/>
                <w:szCs w:val="20"/>
              </w:rPr>
            </w:pPr>
            <w:r w:rsidRPr="000F24CE">
              <w:rPr>
                <w:rFonts w:ascii="Traditional Arabic" w:hAnsi="Traditional Arabic" w:cs="Traditional Arabic"/>
                <w:bCs/>
                <w:sz w:val="20"/>
                <w:szCs w:val="20"/>
              </w:rPr>
              <w:t>Valuation Date: 8 June 2020</w:t>
            </w:r>
          </w:p>
        </w:tc>
        <w:tc>
          <w:tcPr>
            <w:tcW w:w="1710" w:type="dxa"/>
          </w:tcPr>
          <w:p w14:paraId="75762DAE" w14:textId="77777777" w:rsidR="00D676B0" w:rsidRPr="000F24CE" w:rsidRDefault="00D676B0" w:rsidP="00EF0E44">
            <w:pPr>
              <w:keepNext/>
              <w:spacing w:line="300" w:lineRule="atLeast"/>
              <w:jc w:val="center"/>
              <w:rPr>
                <w:rFonts w:ascii="Traditional Arabic" w:hAnsi="Traditional Arabic"/>
                <w:sz w:val="20"/>
                <w:szCs w:val="20"/>
              </w:rPr>
            </w:pPr>
          </w:p>
        </w:tc>
      </w:tr>
      <w:tr w:rsidR="00D676B0" w:rsidRPr="00827BCF" w14:paraId="1FB355D5" w14:textId="51C375EE" w:rsidTr="004D08F2">
        <w:tc>
          <w:tcPr>
            <w:tcW w:w="3257" w:type="dxa"/>
            <w:vAlign w:val="center"/>
          </w:tcPr>
          <w:p w14:paraId="25256A6F" w14:textId="77777777" w:rsidR="00D676B0" w:rsidRDefault="00D676B0" w:rsidP="006F194A">
            <w:pPr>
              <w:keepNext/>
              <w:spacing w:before="60" w:after="60" w:line="340" w:lineRule="atLeast"/>
              <w:rPr>
                <w:rFonts w:ascii="Traditional Arabic" w:hAnsi="Traditional Arabic"/>
                <w:b/>
              </w:rPr>
            </w:pPr>
          </w:p>
        </w:tc>
        <w:tc>
          <w:tcPr>
            <w:tcW w:w="2503" w:type="dxa"/>
            <w:vAlign w:val="center"/>
          </w:tcPr>
          <w:p w14:paraId="2770D7CD" w14:textId="167A9129" w:rsidR="00D676B0" w:rsidRPr="00C135BD" w:rsidRDefault="004D08F2" w:rsidP="00EF0E44">
            <w:pPr>
              <w:keepNext/>
              <w:bidi/>
              <w:spacing w:line="300" w:lineRule="atLeast"/>
              <w:jc w:val="center"/>
              <w:rPr>
                <w:rFonts w:ascii="Traditional Arabic" w:hAnsi="Traditional Arabic" w:cs="Traditional Arabic"/>
                <w:b/>
                <w:rtl/>
              </w:rPr>
            </w:pPr>
            <w:r w:rsidRPr="007C698F">
              <w:rPr>
                <w:rFonts w:ascii="Traditional Arabic" w:hAnsi="Traditional Arabic" w:cs="Traditional Arabic"/>
                <w:b/>
              </w:rPr>
              <w:t>Colliers</w:t>
            </w:r>
          </w:p>
        </w:tc>
        <w:tc>
          <w:tcPr>
            <w:tcW w:w="1710" w:type="dxa"/>
            <w:vAlign w:val="center"/>
          </w:tcPr>
          <w:p w14:paraId="2F13A525" w14:textId="5AD7CCFE" w:rsidR="00D676B0" w:rsidRDefault="004D08F2" w:rsidP="00EF0E44">
            <w:pPr>
              <w:keepNext/>
              <w:spacing w:line="300" w:lineRule="atLeast"/>
              <w:jc w:val="center"/>
              <w:rPr>
                <w:rFonts w:ascii="Traditional Arabic" w:hAnsi="Traditional Arabic"/>
              </w:rPr>
            </w:pPr>
            <w:r w:rsidRPr="007C698F">
              <w:rPr>
                <w:rFonts w:ascii="Traditional Arabic" w:hAnsi="Traditional Arabic" w:cs="Traditional Arabic"/>
                <w:b/>
              </w:rPr>
              <w:t>Knight Frank</w:t>
            </w:r>
          </w:p>
        </w:tc>
        <w:tc>
          <w:tcPr>
            <w:tcW w:w="1710" w:type="dxa"/>
            <w:vAlign w:val="center"/>
          </w:tcPr>
          <w:p w14:paraId="528FFFE8" w14:textId="42D12C0C" w:rsidR="00D676B0" w:rsidRPr="004D08F2" w:rsidRDefault="004D08F2" w:rsidP="004D08F2">
            <w:pPr>
              <w:keepNext/>
              <w:spacing w:line="300" w:lineRule="atLeast"/>
              <w:jc w:val="center"/>
              <w:rPr>
                <w:rFonts w:ascii="Traditional Arabic" w:hAnsi="Traditional Arabic" w:cs="Traditional Arabic"/>
                <w:b/>
              </w:rPr>
            </w:pPr>
            <w:r w:rsidRPr="004D08F2">
              <w:rPr>
                <w:rFonts w:ascii="Traditional Arabic" w:hAnsi="Traditional Arabic" w:cs="Traditional Arabic"/>
                <w:b/>
              </w:rPr>
              <w:t>Barcode</w:t>
            </w:r>
          </w:p>
        </w:tc>
      </w:tr>
      <w:tr w:rsidR="00D676B0" w:rsidRPr="00827BCF" w14:paraId="7E759583" w14:textId="795935F4" w:rsidTr="00D676B0">
        <w:tc>
          <w:tcPr>
            <w:tcW w:w="3257" w:type="dxa"/>
            <w:vAlign w:val="center"/>
          </w:tcPr>
          <w:p w14:paraId="4743FB71" w14:textId="39E828A3" w:rsidR="00D676B0" w:rsidRDefault="00D676B0" w:rsidP="006F194A">
            <w:pPr>
              <w:keepNext/>
              <w:spacing w:before="60" w:after="60" w:line="340" w:lineRule="atLeast"/>
              <w:rPr>
                <w:rFonts w:ascii="Traditional Arabic" w:hAnsi="Traditional Arabic"/>
                <w:b/>
              </w:rPr>
            </w:pPr>
            <w:r w:rsidRPr="00D676B0">
              <w:rPr>
                <w:rFonts w:ascii="Traditional Arabic" w:hAnsi="Traditional Arabic"/>
                <w:b/>
              </w:rPr>
              <w:t>land adjacent to Andalus Mall</w:t>
            </w:r>
          </w:p>
        </w:tc>
        <w:tc>
          <w:tcPr>
            <w:tcW w:w="2503" w:type="dxa"/>
            <w:vAlign w:val="center"/>
          </w:tcPr>
          <w:p w14:paraId="4E61E24A" w14:textId="77777777" w:rsidR="00D676B0" w:rsidRPr="000F24CE" w:rsidRDefault="004D08F2" w:rsidP="00EF0E44">
            <w:pPr>
              <w:keepNext/>
              <w:bidi/>
              <w:spacing w:line="300" w:lineRule="atLeast"/>
              <w:jc w:val="center"/>
              <w:rPr>
                <w:rFonts w:ascii="Traditional Arabic" w:hAnsi="Traditional Arabic" w:cs="Traditional Arabic"/>
                <w:b/>
                <w:sz w:val="20"/>
                <w:szCs w:val="20"/>
                <w:lang w:bidi="ar-SA"/>
              </w:rPr>
            </w:pPr>
            <w:r w:rsidRPr="000F24CE">
              <w:rPr>
                <w:rFonts w:ascii="Traditional Arabic" w:hAnsi="Traditional Arabic" w:cs="Traditional Arabic"/>
                <w:b/>
                <w:sz w:val="20"/>
                <w:szCs w:val="20"/>
                <w:rtl/>
                <w:lang w:bidi="ar-SA"/>
              </w:rPr>
              <w:t>40,600,000</w:t>
            </w:r>
          </w:p>
          <w:p w14:paraId="1611F618" w14:textId="60451F36" w:rsidR="004D08F2" w:rsidRPr="000F24CE" w:rsidRDefault="004D08F2" w:rsidP="004D08F2">
            <w:pPr>
              <w:keepNext/>
              <w:bidi/>
              <w:spacing w:line="300" w:lineRule="atLeast"/>
              <w:jc w:val="center"/>
              <w:rPr>
                <w:rFonts w:ascii="Traditional Arabic" w:hAnsi="Traditional Arabic" w:cs="Traditional Arabic"/>
                <w:b/>
                <w:sz w:val="20"/>
                <w:szCs w:val="20"/>
                <w:rtl/>
              </w:rPr>
            </w:pPr>
            <w:r w:rsidRPr="000F24CE">
              <w:rPr>
                <w:rFonts w:ascii="Traditional Arabic" w:hAnsi="Traditional Arabic" w:cs="Traditional Arabic"/>
                <w:bCs/>
                <w:sz w:val="20"/>
                <w:szCs w:val="20"/>
              </w:rPr>
              <w:t>Valuation Date:1 November 2020</w:t>
            </w:r>
          </w:p>
        </w:tc>
        <w:tc>
          <w:tcPr>
            <w:tcW w:w="1710" w:type="dxa"/>
            <w:vAlign w:val="center"/>
          </w:tcPr>
          <w:p w14:paraId="0A8BBB4A" w14:textId="77777777" w:rsidR="001A4A02" w:rsidRPr="000F24CE" w:rsidRDefault="001A4A02" w:rsidP="004D08F2">
            <w:pPr>
              <w:keepNext/>
              <w:spacing w:line="300" w:lineRule="atLeast"/>
              <w:jc w:val="center"/>
              <w:rPr>
                <w:rFonts w:ascii="Traditional Arabic" w:hAnsi="Traditional Arabic" w:cs="Traditional Arabic"/>
                <w:bCs/>
                <w:sz w:val="20"/>
                <w:szCs w:val="20"/>
                <w:lang w:bidi="ar-SA"/>
              </w:rPr>
            </w:pPr>
            <w:r w:rsidRPr="000F24CE">
              <w:rPr>
                <w:rFonts w:ascii="Traditional Arabic" w:hAnsi="Traditional Arabic" w:cs="Traditional Arabic"/>
                <w:bCs/>
                <w:sz w:val="20"/>
                <w:szCs w:val="20"/>
                <w:lang w:bidi="ar-SA"/>
              </w:rPr>
              <w:t>49,550,000</w:t>
            </w:r>
          </w:p>
          <w:p w14:paraId="4A1ABA9A" w14:textId="2D9CB9A9" w:rsidR="00D676B0" w:rsidRPr="000F24CE" w:rsidRDefault="004D08F2" w:rsidP="004D08F2">
            <w:pPr>
              <w:keepNext/>
              <w:spacing w:line="300" w:lineRule="atLeast"/>
              <w:jc w:val="center"/>
              <w:rPr>
                <w:rFonts w:ascii="Traditional Arabic" w:hAnsi="Traditional Arabic"/>
                <w:sz w:val="20"/>
                <w:szCs w:val="20"/>
              </w:rPr>
            </w:pPr>
            <w:r w:rsidRPr="000F24CE">
              <w:rPr>
                <w:rFonts w:ascii="Traditional Arabic" w:hAnsi="Traditional Arabic" w:cs="Traditional Arabic"/>
                <w:bCs/>
                <w:sz w:val="20"/>
                <w:szCs w:val="20"/>
              </w:rPr>
              <w:t>Valuation Date:20 October 2020</w:t>
            </w:r>
          </w:p>
        </w:tc>
        <w:tc>
          <w:tcPr>
            <w:tcW w:w="1710" w:type="dxa"/>
          </w:tcPr>
          <w:p w14:paraId="1A6E0630" w14:textId="77777777" w:rsidR="001A4A02" w:rsidRPr="000F24CE" w:rsidRDefault="001A4A02" w:rsidP="004D08F2">
            <w:pPr>
              <w:keepNext/>
              <w:spacing w:line="300" w:lineRule="atLeast"/>
              <w:jc w:val="center"/>
              <w:rPr>
                <w:rFonts w:ascii="Traditional Arabic" w:hAnsi="Traditional Arabic" w:cs="Traditional Arabic"/>
                <w:bCs/>
                <w:sz w:val="20"/>
                <w:szCs w:val="20"/>
              </w:rPr>
            </w:pPr>
            <w:r w:rsidRPr="000F24CE">
              <w:rPr>
                <w:rFonts w:ascii="Traditional Arabic" w:hAnsi="Traditional Arabic" w:cs="Traditional Arabic"/>
                <w:bCs/>
                <w:sz w:val="20"/>
                <w:szCs w:val="20"/>
              </w:rPr>
              <w:t>42,011,457</w:t>
            </w:r>
          </w:p>
          <w:p w14:paraId="6E77C733" w14:textId="09F01C0F" w:rsidR="00D676B0" w:rsidRPr="000F24CE" w:rsidRDefault="004D08F2" w:rsidP="004D08F2">
            <w:pPr>
              <w:keepNext/>
              <w:spacing w:line="300" w:lineRule="atLeast"/>
              <w:jc w:val="center"/>
              <w:rPr>
                <w:rFonts w:ascii="Traditional Arabic" w:hAnsi="Traditional Arabic"/>
                <w:sz w:val="20"/>
                <w:szCs w:val="20"/>
              </w:rPr>
            </w:pPr>
            <w:r w:rsidRPr="000F24CE">
              <w:rPr>
                <w:rFonts w:ascii="Traditional Arabic" w:hAnsi="Traditional Arabic" w:cs="Traditional Arabic"/>
                <w:bCs/>
                <w:sz w:val="20"/>
                <w:szCs w:val="20"/>
              </w:rPr>
              <w:t>Valuation Date:8 November 2020</w:t>
            </w:r>
          </w:p>
        </w:tc>
      </w:tr>
    </w:tbl>
    <w:p w14:paraId="4A295461" w14:textId="77777777" w:rsidR="00EF0E44" w:rsidRDefault="00EF0E44" w:rsidP="00F84332">
      <w:pPr>
        <w:rPr>
          <w:rFonts w:ascii="Traditional Arabic" w:hAnsi="Traditional Arabic" w:cs="Traditional Arabic"/>
        </w:rPr>
      </w:pPr>
    </w:p>
    <w:p w14:paraId="1D98C111" w14:textId="77777777" w:rsidR="008F5A79" w:rsidRPr="00827BCF" w:rsidRDefault="008F5A79" w:rsidP="00F84332">
      <w:pPr>
        <w:rPr>
          <w:rFonts w:ascii="Traditional Arabic" w:hAnsi="Traditional Arabic" w:cs="Traditional Arabic"/>
          <w:rtl/>
        </w:rPr>
      </w:pPr>
    </w:p>
    <w:p w14:paraId="741EA792" w14:textId="77777777" w:rsidR="005301E8" w:rsidRPr="00827BCF" w:rsidRDefault="005301E8" w:rsidP="00F84332">
      <w:pPr>
        <w:jc w:val="right"/>
        <w:rPr>
          <w:rFonts w:ascii="Traditional Arabic" w:hAnsi="Traditional Arabic" w:cs="Traditional Arabic"/>
          <w:rtl/>
        </w:rPr>
      </w:pPr>
    </w:p>
    <w:p w14:paraId="35D167F7" w14:textId="581B4113" w:rsidR="00B12EAB" w:rsidRPr="00EF0E44" w:rsidRDefault="00EF0E44" w:rsidP="00EF0E44">
      <w:pPr>
        <w:keepNext/>
        <w:jc w:val="both"/>
        <w:rPr>
          <w:rFonts w:ascii="Traditional Arabic" w:hAnsi="Traditional Arabic" w:cs="Traditional Arabic"/>
        </w:rPr>
      </w:pPr>
      <w:r w:rsidRPr="00EF0E44">
        <w:rPr>
          <w:rFonts w:ascii="Traditional Arabic" w:hAnsi="Traditional Arabic" w:cs="Traditional Arabic"/>
        </w:rPr>
        <w:t xml:space="preserve">Average </w:t>
      </w:r>
      <w:r>
        <w:rPr>
          <w:rFonts w:ascii="Traditional Arabic" w:hAnsi="Traditional Arabic" w:cs="Traditional Arabic"/>
        </w:rPr>
        <w:t>value</w:t>
      </w:r>
      <w:r w:rsidRPr="00EF0E44">
        <w:rPr>
          <w:rFonts w:ascii="Traditional Arabic" w:hAnsi="Traditional Arabic" w:cs="Traditional Arabic"/>
        </w:rPr>
        <w:t xml:space="preserve"> of the initial Asset and its aquistion value:</w:t>
      </w:r>
    </w:p>
    <w:p w14:paraId="11101B02" w14:textId="77777777" w:rsidR="00911397" w:rsidRDefault="00911397" w:rsidP="00F84332">
      <w:pPr>
        <w:keepNext/>
        <w:jc w:val="both"/>
        <w:rPr>
          <w:rFonts w:ascii="Traditional Arabic" w:hAnsi="Traditional Arabic" w:cs="Traditional Arabic"/>
          <w:b/>
          <w:bCs/>
          <w:sz w:val="12"/>
          <w:szCs w:val="12"/>
        </w:rPr>
      </w:pPr>
    </w:p>
    <w:tbl>
      <w:tblPr>
        <w:tblStyle w:val="TableGrid"/>
        <w:bidiVisual/>
        <w:tblW w:w="7560" w:type="dxa"/>
        <w:tblInd w:w="1676"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2196"/>
        <w:gridCol w:w="5364"/>
      </w:tblGrid>
      <w:tr w:rsidR="00911397" w14:paraId="30475859" w14:textId="77777777" w:rsidTr="00B2292D">
        <w:trPr>
          <w:trHeight w:val="527"/>
        </w:trPr>
        <w:tc>
          <w:tcPr>
            <w:tcW w:w="2196" w:type="dxa"/>
            <w:tcBorders>
              <w:top w:val="nil"/>
              <w:left w:val="nil"/>
              <w:bottom w:val="single" w:sz="4" w:space="0" w:color="7F7F7F" w:themeColor="text1" w:themeTint="80"/>
              <w:right w:val="nil"/>
            </w:tcBorders>
            <w:vAlign w:val="center"/>
            <w:hideMark/>
          </w:tcPr>
          <w:p w14:paraId="7983E1BA" w14:textId="77777777" w:rsidR="00911397" w:rsidRDefault="00911397">
            <w:pPr>
              <w:tabs>
                <w:tab w:val="left" w:pos="3405"/>
              </w:tabs>
              <w:rPr>
                <w:rFonts w:ascii="Traditional Arabic" w:hAnsi="Traditional Arabic" w:cs="Traditional Arabic"/>
                <w:b/>
              </w:rPr>
            </w:pPr>
            <w:r>
              <w:rPr>
                <w:rFonts w:ascii="Traditional Arabic" w:hAnsi="Traditional Arabic"/>
                <w:b/>
              </w:rPr>
              <w:t>Amount in SAR</w:t>
            </w:r>
          </w:p>
        </w:tc>
        <w:tc>
          <w:tcPr>
            <w:tcW w:w="5364" w:type="dxa"/>
            <w:tcBorders>
              <w:top w:val="nil"/>
              <w:left w:val="nil"/>
              <w:bottom w:val="single" w:sz="4" w:space="0" w:color="7F7F7F" w:themeColor="text1" w:themeTint="80"/>
              <w:right w:val="nil"/>
            </w:tcBorders>
            <w:vAlign w:val="center"/>
            <w:hideMark/>
          </w:tcPr>
          <w:p w14:paraId="5377A6D0" w14:textId="77777777" w:rsidR="00911397" w:rsidRDefault="00911397">
            <w:pPr>
              <w:rPr>
                <w:rFonts w:ascii="Traditional Arabic" w:hAnsi="Traditional Arabic" w:cs="Traditional Arabic"/>
                <w:b/>
              </w:rPr>
            </w:pPr>
            <w:r>
              <w:rPr>
                <w:rFonts w:ascii="Traditional Arabic" w:hAnsi="Traditional Arabic"/>
                <w:b/>
              </w:rPr>
              <w:t>Description</w:t>
            </w:r>
          </w:p>
        </w:tc>
      </w:tr>
      <w:tr w:rsidR="00911397" w14:paraId="6C4C01FE" w14:textId="77777777" w:rsidTr="00B2292D">
        <w:trPr>
          <w:trHeight w:val="527"/>
        </w:trPr>
        <w:tc>
          <w:tcPr>
            <w:tcW w:w="2196" w:type="dxa"/>
            <w:tcBorders>
              <w:top w:val="single" w:sz="4" w:space="0" w:color="7F7F7F" w:themeColor="text1" w:themeTint="80"/>
              <w:left w:val="nil"/>
              <w:bottom w:val="single" w:sz="4" w:space="0" w:color="7F7F7F" w:themeColor="text1" w:themeTint="80"/>
              <w:right w:val="nil"/>
            </w:tcBorders>
            <w:vAlign w:val="center"/>
            <w:hideMark/>
          </w:tcPr>
          <w:p w14:paraId="3C151F8E" w14:textId="77777777" w:rsidR="00911397" w:rsidRDefault="00911397" w:rsidP="001A4A02">
            <w:pPr>
              <w:tabs>
                <w:tab w:val="left" w:pos="3405"/>
              </w:tabs>
              <w:jc w:val="right"/>
              <w:rPr>
                <w:rFonts w:ascii="Traditional Arabic" w:hAnsi="Traditional Arabic" w:cs="Traditional Arabic"/>
                <w:bCs/>
              </w:rPr>
            </w:pPr>
            <w:r>
              <w:rPr>
                <w:rFonts w:ascii="Traditional Arabic" w:hAnsi="Traditional Arabic"/>
                <w:bCs/>
              </w:rPr>
              <w:t xml:space="preserve"> 1,147,279,000</w:t>
            </w:r>
          </w:p>
        </w:tc>
        <w:tc>
          <w:tcPr>
            <w:tcW w:w="5364" w:type="dxa"/>
            <w:tcBorders>
              <w:top w:val="single" w:sz="4" w:space="0" w:color="7F7F7F" w:themeColor="text1" w:themeTint="80"/>
              <w:left w:val="nil"/>
              <w:bottom w:val="single" w:sz="4" w:space="0" w:color="7F7F7F" w:themeColor="text1" w:themeTint="80"/>
              <w:right w:val="nil"/>
            </w:tcBorders>
            <w:vAlign w:val="center"/>
            <w:hideMark/>
          </w:tcPr>
          <w:p w14:paraId="11686088" w14:textId="77777777" w:rsidR="00911397" w:rsidRPr="001E08A2" w:rsidRDefault="00911397">
            <w:pPr>
              <w:rPr>
                <w:rFonts w:ascii="Traditional Arabic" w:hAnsi="Traditional Arabic" w:cs="Traditional Arabic"/>
              </w:rPr>
            </w:pPr>
            <w:r w:rsidRPr="001E08A2">
              <w:rPr>
                <w:rFonts w:ascii="Traditional Arabic" w:hAnsi="Traditional Arabic"/>
              </w:rPr>
              <w:t>Average valuation of the Mall</w:t>
            </w:r>
          </w:p>
        </w:tc>
      </w:tr>
      <w:tr w:rsidR="00911397" w14:paraId="7A6D475E" w14:textId="77777777" w:rsidTr="00B2292D">
        <w:trPr>
          <w:trHeight w:val="527"/>
        </w:trPr>
        <w:tc>
          <w:tcPr>
            <w:tcW w:w="2196" w:type="dxa"/>
            <w:tcBorders>
              <w:top w:val="single" w:sz="4" w:space="0" w:color="7F7F7F" w:themeColor="text1" w:themeTint="80"/>
              <w:left w:val="nil"/>
              <w:bottom w:val="single" w:sz="4" w:space="0" w:color="7F7F7F" w:themeColor="text1" w:themeTint="80"/>
              <w:right w:val="nil"/>
            </w:tcBorders>
            <w:vAlign w:val="center"/>
            <w:hideMark/>
          </w:tcPr>
          <w:p w14:paraId="3AF55D24" w14:textId="77777777" w:rsidR="00911397" w:rsidRDefault="00911397" w:rsidP="001A4A02">
            <w:pPr>
              <w:jc w:val="right"/>
              <w:rPr>
                <w:rFonts w:ascii="Traditional Arabic" w:hAnsi="Traditional Arabic" w:cs="Traditional Arabic"/>
                <w:bCs/>
              </w:rPr>
            </w:pPr>
            <w:r>
              <w:rPr>
                <w:rFonts w:ascii="Traditional Arabic" w:hAnsi="Traditional Arabic"/>
                <w:bCs/>
              </w:rPr>
              <w:t>190,500,000</w:t>
            </w:r>
          </w:p>
        </w:tc>
        <w:tc>
          <w:tcPr>
            <w:tcW w:w="5364" w:type="dxa"/>
            <w:tcBorders>
              <w:top w:val="single" w:sz="4" w:space="0" w:color="7F7F7F" w:themeColor="text1" w:themeTint="80"/>
              <w:left w:val="nil"/>
              <w:bottom w:val="single" w:sz="4" w:space="0" w:color="7F7F7F" w:themeColor="text1" w:themeTint="80"/>
              <w:right w:val="nil"/>
            </w:tcBorders>
            <w:vAlign w:val="center"/>
            <w:hideMark/>
          </w:tcPr>
          <w:p w14:paraId="72030F42" w14:textId="77777777" w:rsidR="00911397" w:rsidRPr="001E08A2" w:rsidRDefault="00911397">
            <w:pPr>
              <w:rPr>
                <w:rFonts w:ascii="Traditional Arabic" w:hAnsi="Traditional Arabic" w:cs="Traditional Arabic"/>
              </w:rPr>
            </w:pPr>
            <w:r w:rsidRPr="001E08A2">
              <w:rPr>
                <w:rFonts w:ascii="Traditional Arabic" w:hAnsi="Traditional Arabic"/>
              </w:rPr>
              <w:t>Average valuation of the Hotel</w:t>
            </w:r>
          </w:p>
        </w:tc>
      </w:tr>
      <w:tr w:rsidR="00911397" w14:paraId="7172A495" w14:textId="77777777" w:rsidTr="00B2292D">
        <w:trPr>
          <w:trHeight w:val="527"/>
        </w:trPr>
        <w:tc>
          <w:tcPr>
            <w:tcW w:w="2196" w:type="dxa"/>
            <w:tcBorders>
              <w:top w:val="single" w:sz="4" w:space="0" w:color="7F7F7F" w:themeColor="text1" w:themeTint="80"/>
              <w:left w:val="nil"/>
              <w:bottom w:val="single" w:sz="4" w:space="0" w:color="7F7F7F" w:themeColor="text1" w:themeTint="80"/>
              <w:right w:val="nil"/>
            </w:tcBorders>
            <w:vAlign w:val="center"/>
            <w:hideMark/>
          </w:tcPr>
          <w:p w14:paraId="4D57CCAC" w14:textId="77777777" w:rsidR="00911397" w:rsidRDefault="00911397" w:rsidP="001A4A02">
            <w:pPr>
              <w:jc w:val="right"/>
              <w:rPr>
                <w:rFonts w:ascii="Traditional Arabic" w:hAnsi="Traditional Arabic" w:cs="Traditional Arabic"/>
              </w:rPr>
            </w:pPr>
            <w:r>
              <w:rPr>
                <w:rFonts w:ascii="Traditional Arabic" w:hAnsi="Traditional Arabic"/>
              </w:rPr>
              <w:t xml:space="preserve"> 1,337,779,000</w:t>
            </w:r>
          </w:p>
        </w:tc>
        <w:tc>
          <w:tcPr>
            <w:tcW w:w="5364" w:type="dxa"/>
            <w:tcBorders>
              <w:top w:val="single" w:sz="4" w:space="0" w:color="7F7F7F" w:themeColor="text1" w:themeTint="80"/>
              <w:left w:val="nil"/>
              <w:bottom w:val="single" w:sz="4" w:space="0" w:color="7F7F7F" w:themeColor="text1" w:themeTint="80"/>
              <w:right w:val="nil"/>
            </w:tcBorders>
            <w:vAlign w:val="center"/>
            <w:hideMark/>
          </w:tcPr>
          <w:p w14:paraId="3C53AF23" w14:textId="2438A682" w:rsidR="00911397" w:rsidRPr="001E08A2" w:rsidRDefault="00911397" w:rsidP="00EF0E44">
            <w:pPr>
              <w:rPr>
                <w:rFonts w:ascii="Traditional Arabic" w:hAnsi="Traditional Arabic" w:cs="Traditional Arabic"/>
              </w:rPr>
            </w:pPr>
            <w:r w:rsidRPr="001E08A2">
              <w:rPr>
                <w:rFonts w:ascii="Traditional Arabic" w:hAnsi="Traditional Arabic"/>
              </w:rPr>
              <w:t xml:space="preserve">Average valuation of the </w:t>
            </w:r>
            <w:r w:rsidR="00EF0E44">
              <w:rPr>
                <w:rFonts w:ascii="Traditional Arabic" w:hAnsi="Traditional Arabic"/>
              </w:rPr>
              <w:t>Initial</w:t>
            </w:r>
            <w:r w:rsidR="00EF0E44" w:rsidRPr="001E08A2">
              <w:rPr>
                <w:rFonts w:ascii="Traditional Arabic" w:hAnsi="Traditional Arabic"/>
              </w:rPr>
              <w:t xml:space="preserve"> </w:t>
            </w:r>
            <w:r w:rsidRPr="001E08A2">
              <w:rPr>
                <w:rFonts w:ascii="Traditional Arabic" w:hAnsi="Traditional Arabic"/>
              </w:rPr>
              <w:t xml:space="preserve">Assets </w:t>
            </w:r>
          </w:p>
        </w:tc>
      </w:tr>
      <w:tr w:rsidR="00911397" w14:paraId="7EC54262" w14:textId="77777777" w:rsidTr="00B2292D">
        <w:trPr>
          <w:trHeight w:val="527"/>
        </w:trPr>
        <w:tc>
          <w:tcPr>
            <w:tcW w:w="2196" w:type="dxa"/>
            <w:tcBorders>
              <w:top w:val="single" w:sz="4" w:space="0" w:color="7F7F7F" w:themeColor="text1" w:themeTint="80"/>
              <w:left w:val="nil"/>
              <w:bottom w:val="single" w:sz="4" w:space="0" w:color="7F7F7F" w:themeColor="text1" w:themeTint="80"/>
              <w:right w:val="nil"/>
            </w:tcBorders>
            <w:vAlign w:val="center"/>
            <w:hideMark/>
          </w:tcPr>
          <w:p w14:paraId="5620E449" w14:textId="77777777" w:rsidR="00911397" w:rsidRDefault="00911397" w:rsidP="001A4A02">
            <w:pPr>
              <w:jc w:val="right"/>
              <w:rPr>
                <w:rFonts w:ascii="Traditional Arabic" w:hAnsi="Traditional Arabic" w:cs="Traditional Arabic"/>
                <w:bCs/>
              </w:rPr>
            </w:pPr>
            <w:r>
              <w:rPr>
                <w:rFonts w:ascii="Traditional Arabic" w:hAnsi="Traditional Arabic"/>
                <w:bCs/>
              </w:rPr>
              <w:t>1,150,000,000</w:t>
            </w:r>
          </w:p>
        </w:tc>
        <w:tc>
          <w:tcPr>
            <w:tcW w:w="5364" w:type="dxa"/>
            <w:tcBorders>
              <w:top w:val="single" w:sz="4" w:space="0" w:color="7F7F7F" w:themeColor="text1" w:themeTint="80"/>
              <w:left w:val="nil"/>
              <w:bottom w:val="single" w:sz="4" w:space="0" w:color="7F7F7F" w:themeColor="text1" w:themeTint="80"/>
              <w:right w:val="nil"/>
            </w:tcBorders>
            <w:vAlign w:val="center"/>
            <w:hideMark/>
          </w:tcPr>
          <w:p w14:paraId="46E29D9C" w14:textId="19DE00D4" w:rsidR="00911397" w:rsidRPr="001E08A2" w:rsidRDefault="00911397" w:rsidP="00EF0E44">
            <w:pPr>
              <w:rPr>
                <w:rFonts w:ascii="Traditional Arabic" w:hAnsi="Traditional Arabic" w:cs="Traditional Arabic"/>
              </w:rPr>
            </w:pPr>
            <w:r w:rsidRPr="001E08A2">
              <w:rPr>
                <w:rFonts w:ascii="Traditional Arabic" w:hAnsi="Traditional Arabic"/>
              </w:rPr>
              <w:t xml:space="preserve">Purchase </w:t>
            </w:r>
            <w:r w:rsidR="00EF0E44">
              <w:rPr>
                <w:rFonts w:ascii="Traditional Arabic" w:hAnsi="Traditional Arabic"/>
              </w:rPr>
              <w:t>value</w:t>
            </w:r>
            <w:r w:rsidR="00EF0E44" w:rsidRPr="001E08A2">
              <w:rPr>
                <w:rFonts w:ascii="Traditional Arabic" w:hAnsi="Traditional Arabic"/>
              </w:rPr>
              <w:t xml:space="preserve"> </w:t>
            </w:r>
            <w:r w:rsidRPr="001E08A2">
              <w:rPr>
                <w:rFonts w:ascii="Traditional Arabic" w:hAnsi="Traditional Arabic"/>
              </w:rPr>
              <w:t>of the Mall</w:t>
            </w:r>
          </w:p>
        </w:tc>
      </w:tr>
      <w:tr w:rsidR="00911397" w14:paraId="04491211" w14:textId="77777777" w:rsidTr="00B2292D">
        <w:trPr>
          <w:trHeight w:val="527"/>
        </w:trPr>
        <w:tc>
          <w:tcPr>
            <w:tcW w:w="2196" w:type="dxa"/>
            <w:tcBorders>
              <w:top w:val="single" w:sz="4" w:space="0" w:color="7F7F7F" w:themeColor="text1" w:themeTint="80"/>
              <w:left w:val="nil"/>
              <w:bottom w:val="single" w:sz="4" w:space="0" w:color="7F7F7F" w:themeColor="text1" w:themeTint="80"/>
              <w:right w:val="nil"/>
            </w:tcBorders>
            <w:vAlign w:val="center"/>
            <w:hideMark/>
          </w:tcPr>
          <w:p w14:paraId="7090AC33" w14:textId="77777777" w:rsidR="00911397" w:rsidRDefault="00911397" w:rsidP="001A4A02">
            <w:pPr>
              <w:jc w:val="right"/>
              <w:rPr>
                <w:rFonts w:ascii="Traditional Arabic" w:hAnsi="Traditional Arabic" w:cs="Traditional Arabic"/>
                <w:bCs/>
              </w:rPr>
            </w:pPr>
            <w:r>
              <w:rPr>
                <w:rFonts w:ascii="Traditional Arabic" w:hAnsi="Traditional Arabic"/>
                <w:bCs/>
              </w:rPr>
              <w:t>200,000,000</w:t>
            </w:r>
          </w:p>
        </w:tc>
        <w:tc>
          <w:tcPr>
            <w:tcW w:w="5364" w:type="dxa"/>
            <w:tcBorders>
              <w:top w:val="single" w:sz="4" w:space="0" w:color="7F7F7F" w:themeColor="text1" w:themeTint="80"/>
              <w:left w:val="nil"/>
              <w:bottom w:val="single" w:sz="4" w:space="0" w:color="7F7F7F" w:themeColor="text1" w:themeTint="80"/>
              <w:right w:val="nil"/>
            </w:tcBorders>
            <w:vAlign w:val="center"/>
            <w:hideMark/>
          </w:tcPr>
          <w:p w14:paraId="792B1171" w14:textId="6580D6ED" w:rsidR="00911397" w:rsidRPr="001E08A2" w:rsidRDefault="00911397" w:rsidP="00EF0E44">
            <w:pPr>
              <w:rPr>
                <w:rFonts w:ascii="Traditional Arabic" w:hAnsi="Traditional Arabic" w:cs="Traditional Arabic"/>
              </w:rPr>
            </w:pPr>
            <w:r w:rsidRPr="001E08A2">
              <w:rPr>
                <w:rFonts w:ascii="Traditional Arabic" w:hAnsi="Traditional Arabic"/>
              </w:rPr>
              <w:t xml:space="preserve">Purchase </w:t>
            </w:r>
            <w:r w:rsidR="00EF0E44">
              <w:rPr>
                <w:rFonts w:ascii="Traditional Arabic" w:hAnsi="Traditional Arabic"/>
              </w:rPr>
              <w:t>value</w:t>
            </w:r>
            <w:r w:rsidR="00EF0E44" w:rsidRPr="001E08A2">
              <w:rPr>
                <w:rFonts w:ascii="Traditional Arabic" w:hAnsi="Traditional Arabic"/>
              </w:rPr>
              <w:t xml:space="preserve"> </w:t>
            </w:r>
            <w:r w:rsidRPr="001E08A2">
              <w:rPr>
                <w:rFonts w:ascii="Traditional Arabic" w:hAnsi="Traditional Arabic"/>
              </w:rPr>
              <w:t>of the Hotel</w:t>
            </w:r>
          </w:p>
        </w:tc>
      </w:tr>
      <w:tr w:rsidR="00911397" w14:paraId="0CFC5F31" w14:textId="77777777" w:rsidTr="00B2292D">
        <w:trPr>
          <w:trHeight w:val="527"/>
        </w:trPr>
        <w:tc>
          <w:tcPr>
            <w:tcW w:w="2196" w:type="dxa"/>
            <w:tcBorders>
              <w:top w:val="single" w:sz="4" w:space="0" w:color="7F7F7F" w:themeColor="text1" w:themeTint="80"/>
              <w:left w:val="nil"/>
              <w:bottom w:val="single" w:sz="4" w:space="0" w:color="7F7F7F" w:themeColor="text1" w:themeTint="80"/>
              <w:right w:val="nil"/>
            </w:tcBorders>
            <w:vAlign w:val="center"/>
            <w:hideMark/>
          </w:tcPr>
          <w:p w14:paraId="0246CCF4" w14:textId="77777777" w:rsidR="00911397" w:rsidRDefault="00911397" w:rsidP="001A4A02">
            <w:pPr>
              <w:jc w:val="right"/>
              <w:rPr>
                <w:rFonts w:ascii="Traditional Arabic" w:hAnsi="Traditional Arabic" w:cs="Traditional Arabic"/>
              </w:rPr>
            </w:pPr>
            <w:r>
              <w:rPr>
                <w:rFonts w:ascii="Traditional Arabic" w:hAnsi="Traditional Arabic"/>
              </w:rPr>
              <w:t>1,350,000,000</w:t>
            </w:r>
          </w:p>
        </w:tc>
        <w:tc>
          <w:tcPr>
            <w:tcW w:w="5364" w:type="dxa"/>
            <w:tcBorders>
              <w:top w:val="single" w:sz="4" w:space="0" w:color="7F7F7F" w:themeColor="text1" w:themeTint="80"/>
              <w:left w:val="nil"/>
              <w:bottom w:val="single" w:sz="4" w:space="0" w:color="7F7F7F" w:themeColor="text1" w:themeTint="80"/>
              <w:right w:val="nil"/>
            </w:tcBorders>
            <w:vAlign w:val="center"/>
            <w:hideMark/>
          </w:tcPr>
          <w:p w14:paraId="713157A6" w14:textId="0DD5FD9F" w:rsidR="00911397" w:rsidRPr="001E08A2" w:rsidRDefault="00911397" w:rsidP="00EF0E44">
            <w:pPr>
              <w:rPr>
                <w:rFonts w:ascii="Traditional Arabic" w:hAnsi="Traditional Arabic" w:cs="Traditional Arabic"/>
              </w:rPr>
            </w:pPr>
            <w:r w:rsidRPr="001E08A2">
              <w:rPr>
                <w:rFonts w:ascii="Traditional Arabic" w:hAnsi="Traditional Arabic"/>
              </w:rPr>
              <w:t xml:space="preserve">Purchase price of the </w:t>
            </w:r>
            <w:r w:rsidR="00EF0E44">
              <w:rPr>
                <w:rFonts w:ascii="Traditional Arabic" w:hAnsi="Traditional Arabic"/>
              </w:rPr>
              <w:t>Initial</w:t>
            </w:r>
            <w:r w:rsidR="00EF0E44" w:rsidRPr="001E08A2">
              <w:rPr>
                <w:rFonts w:ascii="Traditional Arabic" w:hAnsi="Traditional Arabic"/>
              </w:rPr>
              <w:t xml:space="preserve"> </w:t>
            </w:r>
            <w:r w:rsidRPr="001E08A2">
              <w:rPr>
                <w:rFonts w:ascii="Traditional Arabic" w:hAnsi="Traditional Arabic"/>
              </w:rPr>
              <w:t>Assets</w:t>
            </w:r>
          </w:p>
        </w:tc>
      </w:tr>
    </w:tbl>
    <w:p w14:paraId="2ED96B23" w14:textId="77777777" w:rsidR="00911397" w:rsidRDefault="00911397" w:rsidP="00F84332">
      <w:pPr>
        <w:keepNext/>
        <w:jc w:val="both"/>
        <w:rPr>
          <w:rFonts w:ascii="Traditional Arabic" w:hAnsi="Traditional Arabic" w:cs="Traditional Arabic"/>
          <w:b/>
          <w:bCs/>
          <w:sz w:val="12"/>
          <w:szCs w:val="12"/>
        </w:rPr>
      </w:pPr>
    </w:p>
    <w:p w14:paraId="65EFFCA6" w14:textId="77777777" w:rsidR="00911397" w:rsidRDefault="00911397" w:rsidP="00F84332">
      <w:pPr>
        <w:keepNext/>
        <w:jc w:val="both"/>
        <w:rPr>
          <w:rFonts w:ascii="Traditional Arabic" w:hAnsi="Traditional Arabic" w:cs="Traditional Arabic"/>
          <w:b/>
          <w:bCs/>
          <w:sz w:val="12"/>
          <w:szCs w:val="12"/>
        </w:rPr>
      </w:pPr>
    </w:p>
    <w:p w14:paraId="7E18D9C8" w14:textId="77777777" w:rsidR="005138E4" w:rsidRDefault="005138E4" w:rsidP="00EF0E44">
      <w:pPr>
        <w:keepNext/>
        <w:jc w:val="both"/>
        <w:rPr>
          <w:rFonts w:ascii="Traditional Arabic" w:hAnsi="Traditional Arabic" w:cs="Traditional Arabic"/>
        </w:rPr>
      </w:pPr>
    </w:p>
    <w:p w14:paraId="35FB2D1A" w14:textId="21141E7F" w:rsidR="005138E4" w:rsidRDefault="005138E4" w:rsidP="00EF0E44">
      <w:pPr>
        <w:keepNext/>
        <w:jc w:val="both"/>
        <w:rPr>
          <w:rFonts w:ascii="Traditional Arabic" w:hAnsi="Traditional Arabic" w:cs="Traditional Arabic"/>
        </w:rPr>
      </w:pPr>
    </w:p>
    <w:p w14:paraId="1BE2A68F" w14:textId="77777777" w:rsidR="00B2292D" w:rsidRDefault="00B2292D" w:rsidP="00EF0E44">
      <w:pPr>
        <w:keepNext/>
        <w:jc w:val="both"/>
        <w:rPr>
          <w:rFonts w:ascii="Traditional Arabic" w:hAnsi="Traditional Arabic" w:cs="Traditional Arabic"/>
        </w:rPr>
      </w:pPr>
    </w:p>
    <w:p w14:paraId="4522B8BA" w14:textId="1386D08B" w:rsidR="00EF0E44" w:rsidRPr="00EF0E44" w:rsidRDefault="00EF0E44" w:rsidP="00EF0E44">
      <w:pPr>
        <w:keepNext/>
        <w:jc w:val="both"/>
        <w:rPr>
          <w:rFonts w:ascii="Traditional Arabic" w:hAnsi="Traditional Arabic" w:cs="Traditional Arabic"/>
        </w:rPr>
      </w:pPr>
      <w:r w:rsidRPr="00EF0E44">
        <w:rPr>
          <w:rFonts w:ascii="Traditional Arabic" w:hAnsi="Traditional Arabic" w:cs="Traditional Arabic"/>
        </w:rPr>
        <w:t xml:space="preserve">Average </w:t>
      </w:r>
      <w:r>
        <w:rPr>
          <w:rFonts w:ascii="Traditional Arabic" w:hAnsi="Traditional Arabic" w:cs="Traditional Arabic"/>
        </w:rPr>
        <w:t>value</w:t>
      </w:r>
      <w:r w:rsidRPr="00EF0E44">
        <w:rPr>
          <w:rFonts w:ascii="Traditional Arabic" w:hAnsi="Traditional Arabic" w:cs="Traditional Arabic"/>
        </w:rPr>
        <w:t xml:space="preserve"> of the Asset</w:t>
      </w:r>
      <w:r>
        <w:rPr>
          <w:rFonts w:ascii="Traditional Arabic" w:hAnsi="Traditional Arabic" w:cs="Traditional Arabic"/>
        </w:rPr>
        <w:t xml:space="preserve"> acquired after the Fund’s inception</w:t>
      </w:r>
      <w:r w:rsidRPr="00EF0E44">
        <w:rPr>
          <w:rFonts w:ascii="Traditional Arabic" w:hAnsi="Traditional Arabic" w:cs="Traditional Arabic"/>
        </w:rPr>
        <w:t xml:space="preserve"> and its aquistion value:</w:t>
      </w:r>
    </w:p>
    <w:p w14:paraId="42BC4B77" w14:textId="77777777" w:rsidR="00911397" w:rsidRDefault="00911397" w:rsidP="00F84332">
      <w:pPr>
        <w:keepNext/>
        <w:jc w:val="both"/>
        <w:rPr>
          <w:rFonts w:ascii="Traditional Arabic" w:hAnsi="Traditional Arabic" w:cs="Traditional Arabic"/>
          <w:b/>
          <w:bCs/>
          <w:sz w:val="12"/>
          <w:szCs w:val="1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35"/>
        <w:gridCol w:w="2880"/>
      </w:tblGrid>
      <w:tr w:rsidR="00C37738" w14:paraId="33D0C12A" w14:textId="77777777" w:rsidTr="00B2292D">
        <w:tc>
          <w:tcPr>
            <w:tcW w:w="4135" w:type="dxa"/>
          </w:tcPr>
          <w:p w14:paraId="0389EA62" w14:textId="3149B3A0" w:rsidR="00C37738" w:rsidRDefault="00C37738" w:rsidP="00F84332">
            <w:pPr>
              <w:spacing w:before="120" w:after="120"/>
              <w:jc w:val="both"/>
              <w:rPr>
                <w:rFonts w:ascii="Traditional Arabic" w:hAnsi="Traditional Arabic"/>
                <w:b/>
                <w:bCs/>
              </w:rPr>
            </w:pPr>
            <w:r>
              <w:rPr>
                <w:rFonts w:ascii="Traditional Arabic" w:hAnsi="Traditional Arabic"/>
                <w:b/>
                <w:bCs/>
              </w:rPr>
              <w:t>Description</w:t>
            </w:r>
          </w:p>
        </w:tc>
        <w:tc>
          <w:tcPr>
            <w:tcW w:w="2880" w:type="dxa"/>
          </w:tcPr>
          <w:p w14:paraId="5CF16587" w14:textId="0269DB47" w:rsidR="00C37738" w:rsidRDefault="00C37738" w:rsidP="00F84332">
            <w:pPr>
              <w:spacing w:before="120" w:after="120"/>
              <w:jc w:val="both"/>
              <w:rPr>
                <w:rFonts w:ascii="Traditional Arabic" w:hAnsi="Traditional Arabic"/>
                <w:b/>
                <w:bCs/>
              </w:rPr>
            </w:pPr>
            <w:r>
              <w:rPr>
                <w:rFonts w:ascii="Traditional Arabic" w:hAnsi="Traditional Arabic"/>
                <w:b/>
                <w:bCs/>
              </w:rPr>
              <w:t>Amount in SAR</w:t>
            </w:r>
          </w:p>
        </w:tc>
      </w:tr>
      <w:tr w:rsidR="001A4A02" w14:paraId="5557EC3D" w14:textId="77777777" w:rsidTr="00E44A70">
        <w:tc>
          <w:tcPr>
            <w:tcW w:w="4135" w:type="dxa"/>
          </w:tcPr>
          <w:p w14:paraId="6A8F28EB" w14:textId="5E3DF154" w:rsidR="001A4A02" w:rsidRDefault="001A4A02" w:rsidP="001A4A02">
            <w:pPr>
              <w:spacing w:before="120" w:after="120"/>
              <w:jc w:val="both"/>
              <w:rPr>
                <w:rFonts w:ascii="Traditional Arabic" w:hAnsi="Traditional Arabic"/>
                <w:b/>
                <w:bCs/>
              </w:rPr>
            </w:pPr>
            <w:r>
              <w:rPr>
                <w:rFonts w:ascii="Traditional Arabic" w:hAnsi="Traditional Arabic"/>
                <w:b/>
                <w:bCs/>
              </w:rPr>
              <w:t xml:space="preserve">Average valuation of Salama </w:t>
            </w:r>
          </w:p>
        </w:tc>
        <w:tc>
          <w:tcPr>
            <w:tcW w:w="2880" w:type="dxa"/>
            <w:vAlign w:val="center"/>
          </w:tcPr>
          <w:p w14:paraId="1121B636" w14:textId="6BC75E86" w:rsidR="001A4A02" w:rsidRDefault="001A4A02" w:rsidP="001A4A02">
            <w:pPr>
              <w:spacing w:before="120" w:after="120"/>
              <w:jc w:val="center"/>
              <w:rPr>
                <w:rFonts w:ascii="Traditional Arabic" w:hAnsi="Traditional Arabic"/>
                <w:b/>
                <w:bCs/>
              </w:rPr>
            </w:pPr>
            <w:r w:rsidRPr="001A4A02">
              <w:rPr>
                <w:rFonts w:ascii="Traditional Arabic" w:hAnsi="Traditional Arabic" w:cs="Traditional Arabic"/>
                <w:bCs/>
              </w:rPr>
              <w:t>258,900,000</w:t>
            </w:r>
          </w:p>
        </w:tc>
      </w:tr>
      <w:tr w:rsidR="001A4A02" w14:paraId="784CB195" w14:textId="77777777" w:rsidTr="00E44A70">
        <w:tc>
          <w:tcPr>
            <w:tcW w:w="4135" w:type="dxa"/>
          </w:tcPr>
          <w:p w14:paraId="290EC9F6" w14:textId="5161AC90" w:rsidR="001A4A02" w:rsidRDefault="001A4A02" w:rsidP="001A4A02">
            <w:pPr>
              <w:spacing w:before="120" w:after="120"/>
              <w:jc w:val="both"/>
              <w:rPr>
                <w:rFonts w:ascii="Traditional Arabic" w:hAnsi="Traditional Arabic"/>
                <w:b/>
                <w:bCs/>
              </w:rPr>
            </w:pPr>
            <w:r>
              <w:rPr>
                <w:rFonts w:ascii="Traditional Arabic" w:hAnsi="Traditional Arabic"/>
                <w:b/>
                <w:bCs/>
              </w:rPr>
              <w:t xml:space="preserve">Average valuation of Qbic </w:t>
            </w:r>
          </w:p>
        </w:tc>
        <w:tc>
          <w:tcPr>
            <w:tcW w:w="2880" w:type="dxa"/>
            <w:vAlign w:val="center"/>
          </w:tcPr>
          <w:p w14:paraId="3766A820" w14:textId="25D814F5" w:rsidR="001A4A02" w:rsidRPr="001A4A02" w:rsidRDefault="001A4A02" w:rsidP="001A4A02">
            <w:pPr>
              <w:spacing w:before="120" w:after="120"/>
              <w:jc w:val="center"/>
              <w:rPr>
                <w:rFonts w:ascii="Traditional Arabic" w:hAnsi="Traditional Arabic"/>
                <w:bCs/>
              </w:rPr>
            </w:pPr>
            <w:r w:rsidRPr="001A4A02">
              <w:rPr>
                <w:rFonts w:ascii="Traditional Arabic" w:hAnsi="Traditional Arabic" w:cs="Traditional Arabic"/>
                <w:bCs/>
              </w:rPr>
              <w:t>248,135,000</w:t>
            </w:r>
          </w:p>
        </w:tc>
      </w:tr>
      <w:tr w:rsidR="004D08F2" w14:paraId="41C523EB" w14:textId="77777777" w:rsidTr="00B2292D">
        <w:tc>
          <w:tcPr>
            <w:tcW w:w="4135" w:type="dxa"/>
          </w:tcPr>
          <w:p w14:paraId="22AA975E" w14:textId="7BCC10E1" w:rsidR="004D08F2" w:rsidRDefault="004D08F2" w:rsidP="00C37738">
            <w:pPr>
              <w:spacing w:before="120" w:after="120"/>
              <w:jc w:val="both"/>
              <w:rPr>
                <w:rFonts w:ascii="Traditional Arabic" w:hAnsi="Traditional Arabic"/>
                <w:b/>
                <w:bCs/>
              </w:rPr>
            </w:pPr>
            <w:r>
              <w:rPr>
                <w:rFonts w:ascii="Traditional Arabic" w:hAnsi="Traditional Arabic"/>
                <w:b/>
                <w:bCs/>
              </w:rPr>
              <w:t>Average valuation of Land</w:t>
            </w:r>
          </w:p>
        </w:tc>
        <w:tc>
          <w:tcPr>
            <w:tcW w:w="2880" w:type="dxa"/>
          </w:tcPr>
          <w:p w14:paraId="057DAF92" w14:textId="1C854438" w:rsidR="004D08F2" w:rsidRPr="001A4A02" w:rsidRDefault="001A4A02" w:rsidP="001A4A02">
            <w:pPr>
              <w:spacing w:before="120" w:after="120"/>
              <w:jc w:val="center"/>
              <w:rPr>
                <w:rFonts w:ascii="Traditional Arabic" w:hAnsi="Traditional Arabic" w:cs="Traditional Arabic"/>
                <w:b/>
                <w:bCs/>
                <w:rtl/>
              </w:rPr>
            </w:pPr>
            <w:r w:rsidRPr="001A4A02">
              <w:rPr>
                <w:rFonts w:ascii="Traditional Arabic" w:hAnsi="Traditional Arabic" w:cs="Traditional Arabic"/>
                <w:bCs/>
              </w:rPr>
              <w:t>44,053,819</w:t>
            </w:r>
          </w:p>
        </w:tc>
      </w:tr>
      <w:tr w:rsidR="00C37738" w14:paraId="59AEB1F2" w14:textId="77777777" w:rsidTr="00B2292D">
        <w:tc>
          <w:tcPr>
            <w:tcW w:w="4135" w:type="dxa"/>
            <w:tcBorders>
              <w:bottom w:val="single" w:sz="4" w:space="0" w:color="auto"/>
            </w:tcBorders>
          </w:tcPr>
          <w:p w14:paraId="314598CA" w14:textId="4F900155" w:rsidR="00C37738" w:rsidRDefault="00C37738" w:rsidP="00C37738">
            <w:pPr>
              <w:spacing w:before="120" w:after="120"/>
              <w:jc w:val="both"/>
              <w:rPr>
                <w:rFonts w:ascii="Traditional Arabic" w:hAnsi="Traditional Arabic"/>
                <w:b/>
                <w:bCs/>
              </w:rPr>
            </w:pPr>
            <w:r>
              <w:rPr>
                <w:rFonts w:ascii="Traditional Arabic" w:hAnsi="Traditional Arabic"/>
                <w:b/>
                <w:bCs/>
              </w:rPr>
              <w:t>Purchase value of Salama</w:t>
            </w:r>
          </w:p>
        </w:tc>
        <w:tc>
          <w:tcPr>
            <w:tcW w:w="2880" w:type="dxa"/>
            <w:tcBorders>
              <w:bottom w:val="single" w:sz="4" w:space="0" w:color="auto"/>
            </w:tcBorders>
          </w:tcPr>
          <w:p w14:paraId="56035A5E" w14:textId="77D5519A" w:rsidR="00C37738" w:rsidRDefault="001A4A02" w:rsidP="001A4A02">
            <w:pPr>
              <w:spacing w:before="120" w:after="120"/>
              <w:jc w:val="center"/>
              <w:rPr>
                <w:rFonts w:ascii="Traditional Arabic" w:hAnsi="Traditional Arabic"/>
                <w:b/>
                <w:bCs/>
              </w:rPr>
            </w:pPr>
            <w:r w:rsidRPr="001A4A02">
              <w:rPr>
                <w:rFonts w:ascii="Traditional Arabic" w:hAnsi="Traditional Arabic" w:cs="Traditional Arabic"/>
              </w:rPr>
              <w:t>255,000,000</w:t>
            </w:r>
          </w:p>
        </w:tc>
      </w:tr>
      <w:tr w:rsidR="00C37738" w14:paraId="2329C8BC" w14:textId="77777777" w:rsidTr="00B2292D">
        <w:tc>
          <w:tcPr>
            <w:tcW w:w="4135" w:type="dxa"/>
            <w:tcBorders>
              <w:top w:val="single" w:sz="4" w:space="0" w:color="auto"/>
              <w:bottom w:val="single" w:sz="4" w:space="0" w:color="auto"/>
            </w:tcBorders>
          </w:tcPr>
          <w:p w14:paraId="1DED7D0A" w14:textId="2B260294" w:rsidR="00C37738" w:rsidRDefault="00C37738" w:rsidP="00A80CD8">
            <w:pPr>
              <w:spacing w:before="120" w:after="120"/>
              <w:jc w:val="both"/>
              <w:rPr>
                <w:rFonts w:ascii="Traditional Arabic" w:hAnsi="Traditional Arabic"/>
                <w:b/>
                <w:bCs/>
              </w:rPr>
            </w:pPr>
            <w:r>
              <w:rPr>
                <w:rFonts w:ascii="Traditional Arabic" w:hAnsi="Traditional Arabic"/>
                <w:b/>
                <w:bCs/>
              </w:rPr>
              <w:t>Purchase value of Qbic</w:t>
            </w:r>
          </w:p>
        </w:tc>
        <w:tc>
          <w:tcPr>
            <w:tcW w:w="2880" w:type="dxa"/>
            <w:tcBorders>
              <w:top w:val="single" w:sz="4" w:space="0" w:color="auto"/>
              <w:bottom w:val="single" w:sz="4" w:space="0" w:color="auto"/>
            </w:tcBorders>
          </w:tcPr>
          <w:p w14:paraId="3AE2A03B" w14:textId="18EA4767" w:rsidR="00C37738" w:rsidRPr="00C37738" w:rsidRDefault="00C37738" w:rsidP="001A4A02">
            <w:pPr>
              <w:spacing w:before="120" w:after="120"/>
              <w:jc w:val="center"/>
              <w:rPr>
                <w:rFonts w:ascii="Traditional Arabic" w:hAnsi="Traditional Arabic"/>
              </w:rPr>
            </w:pPr>
            <w:r w:rsidRPr="00C37738">
              <w:rPr>
                <w:rFonts w:ascii="Traditional Arabic" w:hAnsi="Traditional Arabic"/>
              </w:rPr>
              <w:t>250,000,000</w:t>
            </w:r>
          </w:p>
        </w:tc>
      </w:tr>
      <w:tr w:rsidR="004D08F2" w14:paraId="7FC6147F" w14:textId="77777777" w:rsidTr="00B2292D">
        <w:tc>
          <w:tcPr>
            <w:tcW w:w="4135" w:type="dxa"/>
            <w:tcBorders>
              <w:top w:val="single" w:sz="4" w:space="0" w:color="auto"/>
              <w:bottom w:val="single" w:sz="4" w:space="0" w:color="auto"/>
            </w:tcBorders>
          </w:tcPr>
          <w:p w14:paraId="057E40C4" w14:textId="17631B2B" w:rsidR="004D08F2" w:rsidRDefault="004D08F2" w:rsidP="00C37738">
            <w:pPr>
              <w:spacing w:before="120" w:after="120"/>
              <w:jc w:val="both"/>
              <w:rPr>
                <w:rFonts w:ascii="Traditional Arabic" w:hAnsi="Traditional Arabic"/>
                <w:b/>
                <w:bCs/>
              </w:rPr>
            </w:pPr>
            <w:r>
              <w:rPr>
                <w:rFonts w:ascii="Traditional Arabic" w:hAnsi="Traditional Arabic"/>
                <w:b/>
                <w:bCs/>
              </w:rPr>
              <w:t>Purchase value of Land</w:t>
            </w:r>
          </w:p>
        </w:tc>
        <w:tc>
          <w:tcPr>
            <w:tcW w:w="2880" w:type="dxa"/>
            <w:tcBorders>
              <w:top w:val="single" w:sz="4" w:space="0" w:color="auto"/>
              <w:bottom w:val="single" w:sz="4" w:space="0" w:color="auto"/>
            </w:tcBorders>
          </w:tcPr>
          <w:p w14:paraId="578761F7" w14:textId="33412901" w:rsidR="004D08F2" w:rsidRPr="00C37738" w:rsidRDefault="004D08F2" w:rsidP="001A4A02">
            <w:pPr>
              <w:spacing w:before="120" w:after="120"/>
              <w:jc w:val="center"/>
              <w:rPr>
                <w:rFonts w:ascii="Traditional Arabic" w:hAnsi="Traditional Arabic"/>
              </w:rPr>
            </w:pPr>
            <w:r w:rsidRPr="004D08F2">
              <w:rPr>
                <w:rFonts w:ascii="Traditional Arabic" w:hAnsi="Traditional Arabic"/>
              </w:rPr>
              <w:t>43,510,500</w:t>
            </w:r>
          </w:p>
        </w:tc>
      </w:tr>
    </w:tbl>
    <w:p w14:paraId="7A396700" w14:textId="77777777" w:rsidR="006D5385" w:rsidRDefault="006D5385" w:rsidP="00F84332">
      <w:pPr>
        <w:spacing w:before="120" w:after="120"/>
        <w:jc w:val="both"/>
        <w:rPr>
          <w:rFonts w:ascii="Traditional Arabic" w:hAnsi="Traditional Arabic"/>
          <w:b/>
          <w:bCs/>
        </w:rPr>
      </w:pPr>
    </w:p>
    <w:tbl>
      <w:tblPr>
        <w:tblStyle w:val="TableGrid"/>
        <w:tblpPr w:leftFromText="180" w:rightFromText="180" w:vertAnchor="text" w:horzAnchor="margin" w:tblpY="154"/>
        <w:bidiVisual/>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638"/>
        <w:gridCol w:w="6203"/>
      </w:tblGrid>
      <w:tr w:rsidR="00911397" w14:paraId="35E90344" w14:textId="77777777" w:rsidTr="00911397">
        <w:trPr>
          <w:trHeight w:val="533"/>
        </w:trPr>
        <w:tc>
          <w:tcPr>
            <w:tcW w:w="1638" w:type="dxa"/>
            <w:tcBorders>
              <w:top w:val="nil"/>
              <w:left w:val="nil"/>
              <w:bottom w:val="single" w:sz="4" w:space="0" w:color="808080" w:themeColor="background1" w:themeShade="80"/>
              <w:right w:val="nil"/>
            </w:tcBorders>
            <w:vAlign w:val="center"/>
            <w:hideMark/>
          </w:tcPr>
          <w:p w14:paraId="22B08852" w14:textId="28807171" w:rsidR="00911397" w:rsidRDefault="00911397" w:rsidP="00911397">
            <w:pPr>
              <w:jc w:val="center"/>
              <w:rPr>
                <w:rFonts w:ascii="Traditional Arabic" w:hAnsi="Traditional Arabic" w:cs="Traditional Arabic"/>
                <w:b/>
                <w:bCs/>
              </w:rPr>
            </w:pPr>
            <w:r>
              <w:rPr>
                <w:rFonts w:ascii="Traditional Arabic" w:hAnsi="Traditional Arabic"/>
                <w:b/>
                <w:bCs/>
              </w:rPr>
              <w:t>Percentage of Increase</w:t>
            </w:r>
          </w:p>
        </w:tc>
        <w:tc>
          <w:tcPr>
            <w:tcW w:w="6203" w:type="dxa"/>
            <w:tcBorders>
              <w:top w:val="nil"/>
              <w:left w:val="nil"/>
              <w:bottom w:val="single" w:sz="4" w:space="0" w:color="808080" w:themeColor="background1" w:themeShade="80"/>
              <w:right w:val="nil"/>
            </w:tcBorders>
            <w:vAlign w:val="center"/>
            <w:hideMark/>
          </w:tcPr>
          <w:p w14:paraId="696A8123" w14:textId="77777777" w:rsidR="00911397" w:rsidRDefault="00911397" w:rsidP="00371184">
            <w:pPr>
              <w:rPr>
                <w:rFonts w:ascii="Traditional Arabic" w:hAnsi="Traditional Arabic" w:cs="Traditional Arabic"/>
                <w:b/>
                <w:bCs/>
              </w:rPr>
            </w:pPr>
            <w:r>
              <w:rPr>
                <w:rFonts w:ascii="Traditional Arabic" w:hAnsi="Traditional Arabic"/>
                <w:b/>
                <w:bCs/>
              </w:rPr>
              <w:t>Description</w:t>
            </w:r>
          </w:p>
        </w:tc>
      </w:tr>
      <w:tr w:rsidR="00911397" w14:paraId="4B284C7B" w14:textId="77777777" w:rsidTr="00911397">
        <w:trPr>
          <w:trHeight w:val="533"/>
        </w:trPr>
        <w:tc>
          <w:tcPr>
            <w:tcW w:w="1638" w:type="dxa"/>
            <w:tcBorders>
              <w:top w:val="single" w:sz="4" w:space="0" w:color="808080" w:themeColor="background1" w:themeShade="80"/>
              <w:left w:val="nil"/>
              <w:bottom w:val="single" w:sz="4" w:space="0" w:color="808080" w:themeColor="background1" w:themeShade="80"/>
              <w:right w:val="nil"/>
            </w:tcBorders>
            <w:vAlign w:val="center"/>
            <w:hideMark/>
          </w:tcPr>
          <w:p w14:paraId="472F2297" w14:textId="480CC0EF" w:rsidR="00911397" w:rsidRDefault="00911397" w:rsidP="00371184">
            <w:pPr>
              <w:tabs>
                <w:tab w:val="left" w:pos="2005"/>
                <w:tab w:val="right" w:pos="2831"/>
              </w:tabs>
              <w:jc w:val="center"/>
              <w:rPr>
                <w:rFonts w:ascii="Traditional Arabic" w:hAnsi="Traditional Arabic" w:cs="Traditional Arabic"/>
              </w:rPr>
            </w:pPr>
            <w:r>
              <w:rPr>
                <w:rFonts w:ascii="Traditional Arabic" w:hAnsi="Traditional Arabic"/>
              </w:rPr>
              <w:t>0.24</w:t>
            </w:r>
            <w:r w:rsidR="00630012">
              <w:rPr>
                <w:rFonts w:ascii="Traditional Arabic" w:hAnsi="Traditional Arabic" w:cs="Traditional Arabic"/>
                <w:lang w:bidi="ar-SA"/>
              </w:rPr>
              <w:t>%</w:t>
            </w:r>
          </w:p>
        </w:tc>
        <w:tc>
          <w:tcPr>
            <w:tcW w:w="6203" w:type="dxa"/>
            <w:tcBorders>
              <w:top w:val="single" w:sz="4" w:space="0" w:color="808080" w:themeColor="background1" w:themeShade="80"/>
              <w:left w:val="nil"/>
              <w:bottom w:val="single" w:sz="4" w:space="0" w:color="808080" w:themeColor="background1" w:themeShade="80"/>
              <w:right w:val="nil"/>
            </w:tcBorders>
            <w:vAlign w:val="center"/>
            <w:hideMark/>
          </w:tcPr>
          <w:p w14:paraId="764EE15B" w14:textId="77777777" w:rsidR="00911397" w:rsidRDefault="00911397" w:rsidP="00371184">
            <w:pPr>
              <w:rPr>
                <w:rFonts w:ascii="Traditional Arabic" w:hAnsi="Traditional Arabic" w:cs="Traditional Arabic"/>
              </w:rPr>
            </w:pPr>
            <w:r>
              <w:rPr>
                <w:rFonts w:ascii="Traditional Arabic" w:hAnsi="Traditional Arabic"/>
              </w:rPr>
              <w:t>Difference between the purchase price of the Mall and the average valuation of the Mall</w:t>
            </w:r>
          </w:p>
        </w:tc>
      </w:tr>
      <w:tr w:rsidR="00911397" w14:paraId="5BF82945" w14:textId="77777777" w:rsidTr="00911397">
        <w:trPr>
          <w:trHeight w:val="533"/>
        </w:trPr>
        <w:tc>
          <w:tcPr>
            <w:tcW w:w="1638" w:type="dxa"/>
            <w:tcBorders>
              <w:top w:val="single" w:sz="4" w:space="0" w:color="808080" w:themeColor="background1" w:themeShade="80"/>
              <w:left w:val="nil"/>
              <w:bottom w:val="single" w:sz="4" w:space="0" w:color="808080" w:themeColor="background1" w:themeShade="80"/>
              <w:right w:val="nil"/>
            </w:tcBorders>
            <w:vAlign w:val="center"/>
            <w:hideMark/>
          </w:tcPr>
          <w:p w14:paraId="640ADE3A" w14:textId="64144607" w:rsidR="00911397" w:rsidRDefault="00911397" w:rsidP="00371184">
            <w:pPr>
              <w:widowControl/>
              <w:autoSpaceDE/>
              <w:adjustRightInd/>
              <w:jc w:val="center"/>
              <w:rPr>
                <w:rFonts w:ascii="Traditional Arabic" w:hAnsi="Traditional Arabic" w:cs="Traditional Arabic"/>
                <w:color w:val="000000"/>
              </w:rPr>
            </w:pPr>
            <w:r>
              <w:rPr>
                <w:rFonts w:ascii="Traditional Arabic" w:hAnsi="Traditional Arabic"/>
              </w:rPr>
              <w:t>5</w:t>
            </w:r>
            <w:r w:rsidR="00630012">
              <w:rPr>
                <w:rFonts w:ascii="Traditional Arabic" w:hAnsi="Traditional Arabic" w:cs="Traditional Arabic"/>
                <w:lang w:bidi="ar-SA"/>
              </w:rPr>
              <w:t>%</w:t>
            </w:r>
          </w:p>
        </w:tc>
        <w:tc>
          <w:tcPr>
            <w:tcW w:w="6203" w:type="dxa"/>
            <w:tcBorders>
              <w:top w:val="single" w:sz="4" w:space="0" w:color="808080" w:themeColor="background1" w:themeShade="80"/>
              <w:left w:val="nil"/>
              <w:bottom w:val="single" w:sz="4" w:space="0" w:color="808080" w:themeColor="background1" w:themeShade="80"/>
              <w:right w:val="nil"/>
            </w:tcBorders>
            <w:vAlign w:val="center"/>
            <w:hideMark/>
          </w:tcPr>
          <w:p w14:paraId="0FFC4538" w14:textId="77777777" w:rsidR="00911397" w:rsidRDefault="00911397" w:rsidP="00371184">
            <w:pPr>
              <w:rPr>
                <w:rFonts w:ascii="Traditional Arabic" w:hAnsi="Traditional Arabic" w:cs="Traditional Arabic"/>
              </w:rPr>
            </w:pPr>
            <w:r>
              <w:rPr>
                <w:rFonts w:ascii="Traditional Arabic" w:hAnsi="Traditional Arabic"/>
              </w:rPr>
              <w:t>Difference between the purchase price of the Hotel and the average valuation of the Hotel</w:t>
            </w:r>
          </w:p>
        </w:tc>
      </w:tr>
      <w:tr w:rsidR="00911397" w14:paraId="12C9F8EC" w14:textId="77777777" w:rsidTr="00911397">
        <w:trPr>
          <w:trHeight w:val="533"/>
        </w:trPr>
        <w:tc>
          <w:tcPr>
            <w:tcW w:w="1638" w:type="dxa"/>
            <w:tcBorders>
              <w:top w:val="single" w:sz="4" w:space="0" w:color="808080" w:themeColor="background1" w:themeShade="80"/>
              <w:left w:val="nil"/>
              <w:bottom w:val="single" w:sz="4" w:space="0" w:color="808080" w:themeColor="background1" w:themeShade="80"/>
              <w:right w:val="nil"/>
            </w:tcBorders>
            <w:vAlign w:val="center"/>
            <w:hideMark/>
          </w:tcPr>
          <w:p w14:paraId="5A54112F" w14:textId="235164CE" w:rsidR="00911397" w:rsidRDefault="00911397" w:rsidP="00371184">
            <w:pPr>
              <w:jc w:val="center"/>
              <w:rPr>
                <w:rFonts w:ascii="Traditional Arabic" w:hAnsi="Traditional Arabic" w:cs="Traditional Arabic"/>
              </w:rPr>
            </w:pPr>
            <w:r>
              <w:rPr>
                <w:rFonts w:ascii="Traditional Arabic" w:hAnsi="Traditional Arabic"/>
              </w:rPr>
              <w:t>0.91</w:t>
            </w:r>
            <w:r w:rsidR="00630012">
              <w:rPr>
                <w:rFonts w:ascii="Traditional Arabic" w:hAnsi="Traditional Arabic" w:cs="Traditional Arabic"/>
                <w:lang w:bidi="ar-SA"/>
              </w:rPr>
              <w:t>%</w:t>
            </w:r>
          </w:p>
        </w:tc>
        <w:tc>
          <w:tcPr>
            <w:tcW w:w="6203" w:type="dxa"/>
            <w:tcBorders>
              <w:top w:val="single" w:sz="4" w:space="0" w:color="808080" w:themeColor="background1" w:themeShade="80"/>
              <w:left w:val="nil"/>
              <w:bottom w:val="single" w:sz="4" w:space="0" w:color="808080" w:themeColor="background1" w:themeShade="80"/>
              <w:right w:val="nil"/>
            </w:tcBorders>
            <w:vAlign w:val="center"/>
            <w:hideMark/>
          </w:tcPr>
          <w:p w14:paraId="66241F19" w14:textId="4DE45787" w:rsidR="00911397" w:rsidRPr="000548E6" w:rsidRDefault="00911397" w:rsidP="00DB7FA5">
            <w:pPr>
              <w:rPr>
                <w:rFonts w:ascii="Traditional Arabic" w:hAnsi="Traditional Arabic" w:cs="Traditional Arabic"/>
              </w:rPr>
            </w:pPr>
            <w:r w:rsidRPr="000548E6">
              <w:rPr>
                <w:rFonts w:ascii="Traditional Arabic" w:hAnsi="Traditional Arabic"/>
              </w:rPr>
              <w:t xml:space="preserve">Difference between the purchase price of the </w:t>
            </w:r>
            <w:r w:rsidR="00DB7FA5">
              <w:rPr>
                <w:rFonts w:ascii="Traditional Arabic" w:hAnsi="Traditional Arabic"/>
              </w:rPr>
              <w:t>Initial</w:t>
            </w:r>
            <w:r w:rsidR="00DB7FA5" w:rsidRPr="000548E6">
              <w:rPr>
                <w:rFonts w:ascii="Traditional Arabic" w:hAnsi="Traditional Arabic"/>
              </w:rPr>
              <w:t xml:space="preserve"> </w:t>
            </w:r>
            <w:r w:rsidRPr="000548E6">
              <w:rPr>
                <w:rFonts w:ascii="Traditional Arabic" w:hAnsi="Traditional Arabic"/>
              </w:rPr>
              <w:t>Assets and the average valuation of the Target Assets</w:t>
            </w:r>
          </w:p>
        </w:tc>
      </w:tr>
      <w:tr w:rsidR="001E303D" w14:paraId="756C8F3A" w14:textId="77777777" w:rsidTr="00911397">
        <w:trPr>
          <w:trHeight w:val="533"/>
        </w:trPr>
        <w:tc>
          <w:tcPr>
            <w:tcW w:w="1638" w:type="dxa"/>
            <w:tcBorders>
              <w:top w:val="single" w:sz="4" w:space="0" w:color="808080" w:themeColor="background1" w:themeShade="80"/>
              <w:left w:val="nil"/>
              <w:bottom w:val="single" w:sz="4" w:space="0" w:color="808080" w:themeColor="background1" w:themeShade="80"/>
              <w:right w:val="nil"/>
            </w:tcBorders>
            <w:vAlign w:val="center"/>
          </w:tcPr>
          <w:p w14:paraId="09BB52F6" w14:textId="53D74D50" w:rsidR="001E303D" w:rsidRDefault="001E303D" w:rsidP="00371184">
            <w:pPr>
              <w:jc w:val="center"/>
              <w:rPr>
                <w:rFonts w:ascii="Traditional Arabic" w:hAnsi="Traditional Arabic" w:cs="Traditional Arabic"/>
                <w:rtl/>
                <w:lang w:bidi="ar-SA"/>
              </w:rPr>
            </w:pPr>
            <w:r>
              <w:rPr>
                <w:rFonts w:ascii="Traditional Arabic" w:hAnsi="Traditional Arabic" w:cs="Traditional Arabic"/>
                <w:lang w:bidi="ar-SA"/>
              </w:rPr>
              <w:t>-1.52%</w:t>
            </w:r>
          </w:p>
        </w:tc>
        <w:tc>
          <w:tcPr>
            <w:tcW w:w="6203" w:type="dxa"/>
            <w:tcBorders>
              <w:top w:val="single" w:sz="4" w:space="0" w:color="808080" w:themeColor="background1" w:themeShade="80"/>
              <w:left w:val="nil"/>
              <w:bottom w:val="single" w:sz="4" w:space="0" w:color="808080" w:themeColor="background1" w:themeShade="80"/>
              <w:right w:val="nil"/>
            </w:tcBorders>
            <w:vAlign w:val="center"/>
          </w:tcPr>
          <w:p w14:paraId="726A5C87" w14:textId="01678153" w:rsidR="001E303D" w:rsidRPr="000548E6" w:rsidRDefault="001E303D" w:rsidP="001E303D">
            <w:pPr>
              <w:rPr>
                <w:rFonts w:ascii="Traditional Arabic" w:hAnsi="Traditional Arabic"/>
              </w:rPr>
            </w:pPr>
            <w:r>
              <w:rPr>
                <w:rFonts w:ascii="Traditional Arabic" w:hAnsi="Traditional Arabic"/>
              </w:rPr>
              <w:t>P</w:t>
            </w:r>
            <w:r w:rsidRPr="001E303D">
              <w:rPr>
                <w:rFonts w:ascii="Traditional Arabic" w:hAnsi="Traditional Arabic"/>
              </w:rPr>
              <w:t xml:space="preserve">ercentage of the difference between the purchase price and the average valuation </w:t>
            </w:r>
            <w:r>
              <w:rPr>
                <w:rFonts w:ascii="Traditional Arabic" w:hAnsi="Traditional Arabic"/>
              </w:rPr>
              <w:t>for</w:t>
            </w:r>
            <w:r w:rsidRPr="001E303D">
              <w:rPr>
                <w:rFonts w:ascii="Traditional Arabic" w:hAnsi="Traditional Arabic"/>
              </w:rPr>
              <w:t xml:space="preserve"> Salama Tower</w:t>
            </w:r>
          </w:p>
        </w:tc>
      </w:tr>
      <w:tr w:rsidR="001E303D" w14:paraId="122FC801" w14:textId="77777777" w:rsidTr="00911397">
        <w:trPr>
          <w:trHeight w:val="533"/>
        </w:trPr>
        <w:tc>
          <w:tcPr>
            <w:tcW w:w="1638" w:type="dxa"/>
            <w:tcBorders>
              <w:top w:val="single" w:sz="4" w:space="0" w:color="808080" w:themeColor="background1" w:themeShade="80"/>
              <w:left w:val="nil"/>
              <w:bottom w:val="single" w:sz="4" w:space="0" w:color="808080" w:themeColor="background1" w:themeShade="80"/>
              <w:right w:val="nil"/>
            </w:tcBorders>
            <w:vAlign w:val="center"/>
          </w:tcPr>
          <w:p w14:paraId="49A62933" w14:textId="48AA91A7" w:rsidR="001E303D" w:rsidRDefault="001E303D" w:rsidP="00371184">
            <w:pPr>
              <w:jc w:val="center"/>
              <w:rPr>
                <w:rFonts w:ascii="Traditional Arabic" w:hAnsi="Traditional Arabic" w:cs="Traditional Arabic"/>
                <w:rtl/>
                <w:lang w:bidi="ar-SA"/>
              </w:rPr>
            </w:pPr>
            <w:r>
              <w:rPr>
                <w:rFonts w:ascii="Traditional Arabic" w:hAnsi="Traditional Arabic" w:cs="Traditional Arabic"/>
                <w:lang w:bidi="ar-SA"/>
              </w:rPr>
              <w:t>0.75%</w:t>
            </w:r>
          </w:p>
        </w:tc>
        <w:tc>
          <w:tcPr>
            <w:tcW w:w="6203" w:type="dxa"/>
            <w:tcBorders>
              <w:top w:val="single" w:sz="4" w:space="0" w:color="808080" w:themeColor="background1" w:themeShade="80"/>
              <w:left w:val="nil"/>
              <w:bottom w:val="single" w:sz="4" w:space="0" w:color="808080" w:themeColor="background1" w:themeShade="80"/>
              <w:right w:val="nil"/>
            </w:tcBorders>
            <w:vAlign w:val="center"/>
          </w:tcPr>
          <w:p w14:paraId="06875E0D" w14:textId="6C3DC1AD" w:rsidR="001E303D" w:rsidRPr="000548E6" w:rsidRDefault="001E303D" w:rsidP="001E303D">
            <w:pPr>
              <w:rPr>
                <w:rFonts w:ascii="Traditional Arabic" w:hAnsi="Traditional Arabic"/>
              </w:rPr>
            </w:pPr>
            <w:r w:rsidRPr="001E303D">
              <w:rPr>
                <w:rFonts w:ascii="Traditional Arabic" w:hAnsi="Traditional Arabic"/>
              </w:rPr>
              <w:t xml:space="preserve">Percentage of the difference between the purchase price and the average valuation for </w:t>
            </w:r>
            <w:r>
              <w:rPr>
                <w:rFonts w:ascii="Traditional Arabic" w:hAnsi="Traditional Arabic"/>
              </w:rPr>
              <w:t>Qbic</w:t>
            </w:r>
          </w:p>
        </w:tc>
      </w:tr>
      <w:tr w:rsidR="004D08F2" w14:paraId="430D83E4" w14:textId="77777777" w:rsidTr="00911397">
        <w:trPr>
          <w:trHeight w:val="533"/>
        </w:trPr>
        <w:tc>
          <w:tcPr>
            <w:tcW w:w="1638" w:type="dxa"/>
            <w:tcBorders>
              <w:top w:val="single" w:sz="4" w:space="0" w:color="808080" w:themeColor="background1" w:themeShade="80"/>
              <w:left w:val="nil"/>
              <w:bottom w:val="single" w:sz="4" w:space="0" w:color="808080" w:themeColor="background1" w:themeShade="80"/>
              <w:right w:val="nil"/>
            </w:tcBorders>
            <w:vAlign w:val="center"/>
          </w:tcPr>
          <w:p w14:paraId="156F15AF" w14:textId="4840D285" w:rsidR="004D08F2" w:rsidRDefault="004D08F2" w:rsidP="00371184">
            <w:pPr>
              <w:jc w:val="center"/>
              <w:rPr>
                <w:rFonts w:ascii="Traditional Arabic" w:hAnsi="Traditional Arabic" w:cs="Traditional Arabic"/>
                <w:lang w:bidi="ar-SA"/>
              </w:rPr>
            </w:pPr>
            <w:r>
              <w:rPr>
                <w:rFonts w:ascii="Traditional Arabic" w:hAnsi="Traditional Arabic" w:cs="Traditional Arabic"/>
                <w:lang w:bidi="ar-SA"/>
              </w:rPr>
              <w:t>-1.23%</w:t>
            </w:r>
          </w:p>
        </w:tc>
        <w:tc>
          <w:tcPr>
            <w:tcW w:w="6203" w:type="dxa"/>
            <w:tcBorders>
              <w:top w:val="single" w:sz="4" w:space="0" w:color="808080" w:themeColor="background1" w:themeShade="80"/>
              <w:left w:val="nil"/>
              <w:bottom w:val="single" w:sz="4" w:space="0" w:color="808080" w:themeColor="background1" w:themeShade="80"/>
              <w:right w:val="nil"/>
            </w:tcBorders>
            <w:vAlign w:val="center"/>
          </w:tcPr>
          <w:p w14:paraId="619F9B16" w14:textId="456DFEAF" w:rsidR="004D08F2" w:rsidRPr="001E303D" w:rsidRDefault="004D08F2" w:rsidP="001E303D">
            <w:pPr>
              <w:rPr>
                <w:rFonts w:ascii="Traditional Arabic" w:hAnsi="Traditional Arabic"/>
              </w:rPr>
            </w:pPr>
            <w:r w:rsidRPr="001E303D">
              <w:rPr>
                <w:rFonts w:ascii="Traditional Arabic" w:hAnsi="Traditional Arabic"/>
              </w:rPr>
              <w:t>Percentage of the difference between the purchase price and the average valuation for</w:t>
            </w:r>
            <w:r>
              <w:rPr>
                <w:rFonts w:ascii="Traditional Arabic" w:hAnsi="Traditional Arabic"/>
              </w:rPr>
              <w:t xml:space="preserve"> Land</w:t>
            </w:r>
          </w:p>
        </w:tc>
      </w:tr>
    </w:tbl>
    <w:p w14:paraId="5160CF2D" w14:textId="77777777" w:rsidR="00911397" w:rsidRDefault="00911397" w:rsidP="00911397">
      <w:pPr>
        <w:spacing w:before="120" w:after="120"/>
        <w:jc w:val="both"/>
        <w:rPr>
          <w:rFonts w:ascii="Traditional Arabic" w:hAnsi="Traditional Arabic"/>
          <w:b/>
        </w:rPr>
      </w:pPr>
    </w:p>
    <w:p w14:paraId="09F8D7A1" w14:textId="77777777" w:rsidR="00911397" w:rsidRDefault="00911397" w:rsidP="00911397">
      <w:pPr>
        <w:spacing w:before="120" w:after="120"/>
        <w:jc w:val="both"/>
        <w:rPr>
          <w:rFonts w:ascii="Traditional Arabic" w:hAnsi="Traditional Arabic"/>
          <w:b/>
        </w:rPr>
      </w:pPr>
    </w:p>
    <w:p w14:paraId="695F2C5B" w14:textId="77777777" w:rsidR="00911397" w:rsidRDefault="00911397" w:rsidP="00911397">
      <w:pPr>
        <w:spacing w:before="120" w:after="120"/>
        <w:jc w:val="both"/>
        <w:rPr>
          <w:rFonts w:ascii="Traditional Arabic" w:hAnsi="Traditional Arabic"/>
          <w:b/>
        </w:rPr>
      </w:pPr>
    </w:p>
    <w:p w14:paraId="033588DD" w14:textId="77777777" w:rsidR="00911397" w:rsidRDefault="00911397" w:rsidP="00911397">
      <w:pPr>
        <w:spacing w:before="120" w:after="120"/>
        <w:jc w:val="both"/>
        <w:rPr>
          <w:rFonts w:ascii="Traditional Arabic" w:hAnsi="Traditional Arabic"/>
          <w:b/>
        </w:rPr>
      </w:pPr>
    </w:p>
    <w:p w14:paraId="37D025AE" w14:textId="77777777" w:rsidR="00911397" w:rsidRDefault="00911397" w:rsidP="00911397">
      <w:pPr>
        <w:spacing w:before="120" w:after="120"/>
        <w:jc w:val="both"/>
        <w:rPr>
          <w:rFonts w:ascii="Traditional Arabic" w:hAnsi="Traditional Arabic"/>
          <w:b/>
        </w:rPr>
      </w:pPr>
    </w:p>
    <w:p w14:paraId="4742622C" w14:textId="77777777" w:rsidR="00911397" w:rsidRDefault="00911397" w:rsidP="00911397">
      <w:pPr>
        <w:spacing w:before="120" w:after="120"/>
        <w:jc w:val="both"/>
        <w:rPr>
          <w:rFonts w:ascii="Traditional Arabic" w:hAnsi="Traditional Arabic"/>
          <w:b/>
        </w:rPr>
      </w:pPr>
    </w:p>
    <w:p w14:paraId="50712AB9" w14:textId="77777777" w:rsidR="001E303D" w:rsidRDefault="001E303D" w:rsidP="00866A04">
      <w:pPr>
        <w:tabs>
          <w:tab w:val="center" w:pos="4601"/>
        </w:tabs>
        <w:spacing w:before="120" w:after="120"/>
        <w:jc w:val="both"/>
        <w:rPr>
          <w:rFonts w:ascii="Traditional Arabic" w:hAnsi="Traditional Arabic"/>
          <w:b/>
        </w:rPr>
      </w:pPr>
    </w:p>
    <w:p w14:paraId="24884AC2" w14:textId="77777777" w:rsidR="001E303D" w:rsidRDefault="001E303D" w:rsidP="00866A04">
      <w:pPr>
        <w:tabs>
          <w:tab w:val="center" w:pos="4601"/>
        </w:tabs>
        <w:spacing w:before="120" w:after="120"/>
        <w:jc w:val="both"/>
        <w:rPr>
          <w:rFonts w:ascii="Traditional Arabic" w:hAnsi="Traditional Arabic"/>
          <w:b/>
        </w:rPr>
      </w:pPr>
    </w:p>
    <w:p w14:paraId="167E612F" w14:textId="77777777" w:rsidR="001E303D" w:rsidRDefault="001E303D" w:rsidP="00866A04">
      <w:pPr>
        <w:tabs>
          <w:tab w:val="center" w:pos="4601"/>
        </w:tabs>
        <w:spacing w:before="120" w:after="120"/>
        <w:jc w:val="both"/>
        <w:rPr>
          <w:rFonts w:ascii="Traditional Arabic" w:hAnsi="Traditional Arabic"/>
          <w:b/>
        </w:rPr>
      </w:pPr>
    </w:p>
    <w:p w14:paraId="398C1566" w14:textId="77777777" w:rsidR="004D08F2" w:rsidRDefault="004D08F2" w:rsidP="00866A04">
      <w:pPr>
        <w:tabs>
          <w:tab w:val="center" w:pos="4601"/>
        </w:tabs>
        <w:spacing w:before="120" w:after="120"/>
        <w:jc w:val="both"/>
        <w:rPr>
          <w:rFonts w:ascii="Traditional Arabic" w:hAnsi="Traditional Arabic"/>
          <w:b/>
        </w:rPr>
      </w:pPr>
    </w:p>
    <w:p w14:paraId="5AC9CC00" w14:textId="77777777" w:rsidR="004D08F2" w:rsidRDefault="004D08F2" w:rsidP="00866A04">
      <w:pPr>
        <w:tabs>
          <w:tab w:val="center" w:pos="4601"/>
        </w:tabs>
        <w:spacing w:before="120" w:after="120"/>
        <w:jc w:val="both"/>
        <w:rPr>
          <w:rFonts w:ascii="Traditional Arabic" w:hAnsi="Traditional Arabic"/>
          <w:b/>
        </w:rPr>
      </w:pPr>
    </w:p>
    <w:p w14:paraId="1D8F89D7" w14:textId="77777777" w:rsidR="004D08F2" w:rsidRDefault="004D08F2" w:rsidP="00866A04">
      <w:pPr>
        <w:tabs>
          <w:tab w:val="center" w:pos="4601"/>
        </w:tabs>
        <w:spacing w:before="120" w:after="120"/>
        <w:jc w:val="both"/>
        <w:rPr>
          <w:rFonts w:ascii="Traditional Arabic" w:hAnsi="Traditional Arabic"/>
          <w:b/>
        </w:rPr>
      </w:pPr>
    </w:p>
    <w:p w14:paraId="5AAF8E4F" w14:textId="7FCAAE59" w:rsidR="00D769EF" w:rsidRPr="00827BCF" w:rsidRDefault="00D52F2F" w:rsidP="00866A04">
      <w:pPr>
        <w:tabs>
          <w:tab w:val="center" w:pos="4601"/>
        </w:tabs>
        <w:spacing w:before="120" w:after="120"/>
        <w:jc w:val="both"/>
        <w:rPr>
          <w:rFonts w:ascii="Traditional Arabic" w:hAnsi="Traditional Arabic" w:cs="Traditional Arabic"/>
          <w:b/>
        </w:rPr>
      </w:pPr>
      <w:r>
        <w:rPr>
          <w:rFonts w:ascii="Traditional Arabic" w:hAnsi="Traditional Arabic"/>
          <w:b/>
        </w:rPr>
        <w:t xml:space="preserve">Number and </w:t>
      </w:r>
      <w:r w:rsidR="00911397">
        <w:rPr>
          <w:rFonts w:ascii="Traditional Arabic" w:hAnsi="Traditional Arabic"/>
          <w:b/>
        </w:rPr>
        <w:t xml:space="preserve">Date </w:t>
      </w:r>
      <w:r>
        <w:rPr>
          <w:rFonts w:ascii="Traditional Arabic" w:hAnsi="Traditional Arabic"/>
          <w:b/>
        </w:rPr>
        <w:t xml:space="preserve">of </w:t>
      </w:r>
      <w:r w:rsidR="00911397">
        <w:rPr>
          <w:rFonts w:ascii="Traditional Arabic" w:hAnsi="Traditional Arabic"/>
          <w:b/>
        </w:rPr>
        <w:t>Valuations</w:t>
      </w:r>
      <w:r w:rsidR="00866A04">
        <w:rPr>
          <w:rFonts w:ascii="Traditional Arabic" w:hAnsi="Traditional Arabic"/>
          <w:b/>
        </w:rPr>
        <w:tab/>
      </w:r>
    </w:p>
    <w:p w14:paraId="652726DF" w14:textId="73C97F46" w:rsidR="0000255D" w:rsidRPr="00827BCF" w:rsidRDefault="008C1374" w:rsidP="00911397">
      <w:pPr>
        <w:spacing w:before="120" w:after="120"/>
        <w:jc w:val="both"/>
        <w:rPr>
          <w:rFonts w:ascii="Traditional Arabic" w:hAnsi="Traditional Arabic" w:cs="Traditional Arabic"/>
          <w:b/>
        </w:rPr>
      </w:pPr>
      <w:r>
        <w:rPr>
          <w:rFonts w:ascii="Traditional Arabic" w:hAnsi="Traditional Arabic"/>
        </w:rPr>
        <w:t>The Fund</w:t>
      </w:r>
      <w:r w:rsidR="00D52F2F">
        <w:rPr>
          <w:rFonts w:ascii="Traditional Arabic" w:hAnsi="Traditional Arabic"/>
        </w:rPr>
        <w:t xml:space="preserve">’s </w:t>
      </w:r>
      <w:r w:rsidR="004367D0">
        <w:rPr>
          <w:rFonts w:ascii="Traditional Arabic" w:hAnsi="Traditional Arabic"/>
        </w:rPr>
        <w:t>Assets</w:t>
      </w:r>
      <w:r w:rsidR="00D52F2F">
        <w:rPr>
          <w:rFonts w:ascii="Traditional Arabic" w:hAnsi="Traditional Arabic"/>
        </w:rPr>
        <w:t xml:space="preserve"> are valued at least once every six calendar months in June and December. </w:t>
      </w: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may postpone the valuation of </w:t>
      </w:r>
      <w:r w:rsidR="00911397">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911397">
        <w:rPr>
          <w:rFonts w:ascii="Traditional Arabic" w:hAnsi="Traditional Arabic"/>
        </w:rPr>
        <w:t xml:space="preserve">Asset </w:t>
      </w:r>
      <w:r w:rsidR="00D52F2F">
        <w:rPr>
          <w:rFonts w:ascii="Traditional Arabic" w:hAnsi="Traditional Arabic"/>
        </w:rPr>
        <w:t xml:space="preserve">after obtaining CMA's approval in accordance with Article 22 of the Real Estate </w:t>
      </w:r>
      <w:r w:rsidR="00AF0143">
        <w:rPr>
          <w:rFonts w:ascii="Traditional Arabic" w:hAnsi="Traditional Arabic"/>
        </w:rPr>
        <w:t>Investment Funds Regulations</w:t>
      </w:r>
      <w:r w:rsidR="00D52F2F">
        <w:rPr>
          <w:rFonts w:ascii="Traditional Arabic" w:hAnsi="Traditional Arabic"/>
        </w:rPr>
        <w:t xml:space="preserve">, “Calculation of Asset </w:t>
      </w:r>
      <w:r w:rsidR="00D52F2F">
        <w:rPr>
          <w:rFonts w:ascii="Traditional Arabic" w:hAnsi="Traditional Arabic"/>
        </w:rPr>
        <w:lastRenderedPageBreak/>
        <w:t xml:space="preserve">Value and </w:t>
      </w:r>
      <w:r w:rsidR="00E54423">
        <w:rPr>
          <w:rFonts w:ascii="Traditional Arabic" w:hAnsi="Traditional Arabic"/>
        </w:rPr>
        <w:t>Unit</w:t>
      </w:r>
      <w:r w:rsidR="00D52F2F">
        <w:rPr>
          <w:rFonts w:ascii="Traditional Arabic" w:hAnsi="Traditional Arabic"/>
        </w:rPr>
        <w:t xml:space="preserve"> Price.”</w:t>
      </w:r>
    </w:p>
    <w:p w14:paraId="5594D670" w14:textId="5C4A3790" w:rsidR="0000255D" w:rsidRPr="00827BCF" w:rsidRDefault="00D52F2F" w:rsidP="00911397">
      <w:pPr>
        <w:spacing w:before="120" w:after="120"/>
        <w:jc w:val="both"/>
        <w:rPr>
          <w:rFonts w:ascii="Traditional Arabic" w:hAnsi="Traditional Arabic" w:cs="Traditional Arabic"/>
          <w:b/>
        </w:rPr>
      </w:pPr>
      <w:r>
        <w:rPr>
          <w:rFonts w:ascii="Traditional Arabic" w:hAnsi="Traditional Arabic"/>
          <w:b/>
        </w:rPr>
        <w:t xml:space="preserve">Announcement of </w:t>
      </w:r>
      <w:r w:rsidR="00911397">
        <w:rPr>
          <w:rFonts w:ascii="Traditional Arabic" w:hAnsi="Traditional Arabic"/>
          <w:b/>
        </w:rPr>
        <w:t>Asset Valuation</w:t>
      </w:r>
    </w:p>
    <w:p w14:paraId="66B401B9" w14:textId="26427511" w:rsidR="00D52F2F" w:rsidRPr="00827BCF" w:rsidRDefault="00D52F2F" w:rsidP="00911397">
      <w:pPr>
        <w:spacing w:before="120" w:after="120"/>
        <w:jc w:val="both"/>
        <w:rPr>
          <w:rFonts w:ascii="Traditional Arabic" w:hAnsi="Traditional Arabic" w:cs="Traditional Arabic"/>
          <w:b/>
        </w:rPr>
      </w:pPr>
      <w:r>
        <w:rPr>
          <w:rFonts w:ascii="Traditional Arabic" w:hAnsi="Traditional Arabic"/>
        </w:rPr>
        <w:t xml:space="preserve">The reference price of the </w:t>
      </w:r>
      <w:r w:rsidR="00E54423">
        <w:rPr>
          <w:rFonts w:ascii="Traditional Arabic" w:hAnsi="Traditional Arabic"/>
        </w:rPr>
        <w:t>Unit</w:t>
      </w:r>
      <w:r>
        <w:rPr>
          <w:rFonts w:ascii="Traditional Arabic" w:hAnsi="Traditional Arabic"/>
        </w:rPr>
        <w:t xml:space="preserve"> shall, within thirty 30 </w:t>
      </w:r>
      <w:r w:rsidR="002B7A19">
        <w:rPr>
          <w:rFonts w:ascii="Traditional Arabic" w:hAnsi="Traditional Arabic"/>
        </w:rPr>
        <w:t>Business Days</w:t>
      </w:r>
      <w:r>
        <w:rPr>
          <w:rFonts w:ascii="Traditional Arabic" w:hAnsi="Traditional Arabic"/>
        </w:rPr>
        <w:t xml:space="preserve"> from the date of receipt of valuation data from Valuers, be announced on the Saudi Stock Exchange (</w:t>
      </w:r>
      <w:r w:rsidR="009D60D5">
        <w:rPr>
          <w:rFonts w:ascii="Traditional Arabic" w:hAnsi="Traditional Arabic"/>
        </w:rPr>
        <w:t>Tadawul</w:t>
      </w:r>
      <w:r>
        <w:rPr>
          <w:rFonts w:ascii="Traditional Arabic" w:hAnsi="Traditional Arabic"/>
        </w:rPr>
        <w:t xml:space="preserve">) website and </w:t>
      </w:r>
      <w:r w:rsidR="00911397">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's website.</w:t>
      </w:r>
    </w:p>
    <w:p w14:paraId="599C8C93" w14:textId="4F92EE3D" w:rsidR="00D52F2F" w:rsidRPr="00973C5F" w:rsidRDefault="00FD0EEC" w:rsidP="00E1446B">
      <w:pPr>
        <w:pStyle w:val="Heading1"/>
        <w:keepNext w:val="0"/>
        <w:numPr>
          <w:ilvl w:val="0"/>
          <w:numId w:val="51"/>
        </w:numPr>
        <w:spacing w:before="240" w:after="120"/>
        <w:ind w:left="567" w:hanging="567"/>
        <w:rPr>
          <w:rFonts w:ascii="Traditional Arabic" w:hAnsi="Traditional Arabic" w:cs="Traditional Arabic"/>
          <w:sz w:val="24"/>
          <w:szCs w:val="24"/>
        </w:rPr>
      </w:pPr>
      <w:bookmarkStart w:id="109" w:name="_Toc100651139"/>
      <w:r>
        <w:rPr>
          <w:rFonts w:ascii="Traditional Arabic" w:hAnsi="Traditional Arabic"/>
          <w:sz w:val="24"/>
        </w:rPr>
        <w:t xml:space="preserve">The Fund’s </w:t>
      </w:r>
      <w:r w:rsidR="00D17DF2">
        <w:rPr>
          <w:rFonts w:ascii="Traditional Arabic" w:hAnsi="Traditional Arabic"/>
          <w:sz w:val="24"/>
        </w:rPr>
        <w:t>Board of Directors</w:t>
      </w:r>
      <w:bookmarkEnd w:id="109"/>
    </w:p>
    <w:p w14:paraId="65C9C149" w14:textId="2E463787" w:rsidR="00BF5AF3" w:rsidRPr="00827BCF" w:rsidRDefault="008C1374" w:rsidP="005B4227">
      <w:pPr>
        <w:spacing w:line="340" w:lineRule="atLeast"/>
        <w:ind w:left="-1"/>
        <w:jc w:val="both"/>
        <w:rPr>
          <w:rFonts w:ascii="Traditional Arabic" w:hAnsi="Traditional Arabic" w:cs="Traditional Arabic"/>
        </w:rPr>
      </w:pPr>
      <w:r>
        <w:rPr>
          <w:rFonts w:ascii="Traditional Arabic" w:hAnsi="Traditional Arabic"/>
        </w:rPr>
        <w:t>The Fund</w:t>
      </w:r>
      <w:r w:rsidR="00013669">
        <w:rPr>
          <w:rFonts w:ascii="Traditional Arabic" w:hAnsi="Traditional Arabic"/>
        </w:rPr>
        <w:t xml:space="preserve"> shall be managed by a </w:t>
      </w:r>
      <w:r w:rsidR="00D17DF2">
        <w:rPr>
          <w:rFonts w:ascii="Traditional Arabic" w:hAnsi="Traditional Arabic"/>
        </w:rPr>
        <w:t>Board of Directors</w:t>
      </w:r>
      <w:r w:rsidR="00013669">
        <w:rPr>
          <w:rFonts w:ascii="Traditional Arabic" w:hAnsi="Traditional Arabic"/>
        </w:rPr>
        <w:t xml:space="preserve"> appointed by </w:t>
      </w:r>
      <w:r w:rsidR="005B4227">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013669">
        <w:rPr>
          <w:rFonts w:ascii="Traditional Arabic" w:hAnsi="Traditional Arabic"/>
        </w:rPr>
        <w:t xml:space="preserve">, with SAMA’s approval. At least one third of the </w:t>
      </w:r>
      <w:r w:rsidR="00383B1C">
        <w:rPr>
          <w:rFonts w:ascii="Traditional Arabic" w:hAnsi="Traditional Arabic"/>
        </w:rPr>
        <w:t>Board</w:t>
      </w:r>
      <w:r w:rsidR="00013669">
        <w:rPr>
          <w:rFonts w:ascii="Traditional Arabic" w:hAnsi="Traditional Arabic"/>
        </w:rPr>
        <w:t xml:space="preserve"> members shall be independent. In all cases, the number of independent members shall not be less than two.</w:t>
      </w:r>
    </w:p>
    <w:p w14:paraId="0808FE37" w14:textId="029EE73A" w:rsidR="00D201DE" w:rsidRPr="00827BCF" w:rsidRDefault="008C1374" w:rsidP="005169E3">
      <w:pPr>
        <w:spacing w:line="340" w:lineRule="atLeast"/>
        <w:ind w:left="-1"/>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201DE">
        <w:rPr>
          <w:rFonts w:ascii="Traditional Arabic" w:hAnsi="Traditional Arabic"/>
        </w:rPr>
        <w:t xml:space="preserve"> acknowledges that all </w:t>
      </w:r>
      <w:r w:rsidR="007045B5">
        <w:rPr>
          <w:rFonts w:ascii="Traditional Arabic" w:hAnsi="Traditional Arabic"/>
        </w:rPr>
        <w:t>Fund</w:t>
      </w:r>
      <w:r w:rsidR="00D201DE">
        <w:rPr>
          <w:rFonts w:ascii="Traditional Arabic" w:hAnsi="Traditional Arabic"/>
        </w:rPr>
        <w:t xml:space="preserve"> </w:t>
      </w:r>
      <w:r w:rsidR="00383B1C">
        <w:rPr>
          <w:rFonts w:ascii="Traditional Arabic" w:hAnsi="Traditional Arabic"/>
        </w:rPr>
        <w:t>Board</w:t>
      </w:r>
      <w:r w:rsidR="00D201DE">
        <w:rPr>
          <w:rFonts w:ascii="Traditional Arabic" w:hAnsi="Traditional Arabic"/>
        </w:rPr>
        <w:t xml:space="preserve"> members have not been subject to any bankruptcy or insolvency claim or bankruptcy or liquidation proceedings; any fraudulent, dishonorable or cheating acts; or any violation involving fraud, dis-integrity, or dishonesty and have the neces</w:t>
      </w:r>
      <w:r w:rsidR="00033C5B">
        <w:rPr>
          <w:rFonts w:ascii="Traditional Arabic" w:hAnsi="Traditional Arabic"/>
        </w:rPr>
        <w:t>sar</w:t>
      </w:r>
      <w:r w:rsidR="00D201DE">
        <w:rPr>
          <w:rFonts w:ascii="Traditional Arabic" w:hAnsi="Traditional Arabic"/>
        </w:rPr>
        <w:t xml:space="preserve">y skills and expertise qualifying them to assume </w:t>
      </w:r>
      <w:r w:rsidR="00383B1C">
        <w:rPr>
          <w:rFonts w:ascii="Traditional Arabic" w:hAnsi="Traditional Arabic"/>
        </w:rPr>
        <w:t>Board</w:t>
      </w:r>
      <w:r w:rsidR="00D201DE">
        <w:rPr>
          <w:rFonts w:ascii="Traditional Arabic" w:hAnsi="Traditional Arabic"/>
        </w:rPr>
        <w:t xml:space="preserve"> membership.</w:t>
      </w:r>
    </w:p>
    <w:p w14:paraId="5C0D3EA6" w14:textId="12AAF101" w:rsidR="00D52F2F" w:rsidRPr="00827BCF" w:rsidRDefault="00383B1C" w:rsidP="0099069C">
      <w:pPr>
        <w:spacing w:before="120" w:line="340" w:lineRule="atLeast"/>
        <w:ind w:left="-1"/>
        <w:jc w:val="both"/>
        <w:rPr>
          <w:rFonts w:ascii="Traditional Arabic" w:hAnsi="Traditional Arabic" w:cs="Traditional Arabic"/>
          <w:b/>
          <w:bCs/>
        </w:rPr>
      </w:pPr>
      <w:r>
        <w:rPr>
          <w:rFonts w:ascii="Traditional Arabic" w:hAnsi="Traditional Arabic"/>
          <w:b/>
        </w:rPr>
        <w:t>Board</w:t>
      </w:r>
      <w:r w:rsidR="00D52F2F">
        <w:rPr>
          <w:rFonts w:ascii="Traditional Arabic" w:hAnsi="Traditional Arabic"/>
          <w:b/>
        </w:rPr>
        <w:t xml:space="preserve"> Members and </w:t>
      </w:r>
      <w:r w:rsidR="00A956D0">
        <w:rPr>
          <w:rFonts w:ascii="Traditional Arabic" w:hAnsi="Traditional Arabic"/>
          <w:b/>
        </w:rPr>
        <w:t>their</w:t>
      </w:r>
      <w:r w:rsidR="00D52F2F">
        <w:rPr>
          <w:rFonts w:ascii="Traditional Arabic" w:hAnsi="Traditional Arabic"/>
          <w:b/>
        </w:rPr>
        <w:t xml:space="preserve"> </w:t>
      </w:r>
      <w:r w:rsidR="0099069C">
        <w:rPr>
          <w:rFonts w:ascii="Traditional Arabic" w:hAnsi="Traditional Arabic"/>
          <w:b/>
        </w:rPr>
        <w:t xml:space="preserve">Biographies </w:t>
      </w:r>
      <w:r w:rsidR="00D52F2F">
        <w:rPr>
          <w:rFonts w:ascii="Traditional Arabic" w:hAnsi="Traditional Arabic"/>
          <w:b/>
        </w:rPr>
        <w:t xml:space="preserve">in </w:t>
      </w:r>
      <w:r w:rsidR="0099069C">
        <w:rPr>
          <w:rFonts w:ascii="Traditional Arabic" w:hAnsi="Traditional Arabic"/>
          <w:b/>
        </w:rPr>
        <w:t>Brief</w:t>
      </w:r>
    </w:p>
    <w:p w14:paraId="032948C4" w14:textId="71D5555E" w:rsidR="003D3DCD" w:rsidRPr="00827BCF" w:rsidRDefault="00BF5AF3" w:rsidP="00123F76">
      <w:pPr>
        <w:spacing w:line="340" w:lineRule="atLeast"/>
        <w:ind w:left="-1"/>
        <w:jc w:val="both"/>
        <w:rPr>
          <w:rFonts w:ascii="Traditional Arabic" w:hAnsi="Traditional Arabic" w:cs="Traditional Arabic"/>
        </w:rPr>
      </w:pPr>
      <w:r>
        <w:rPr>
          <w:rFonts w:ascii="Traditional Arabic" w:hAnsi="Traditional Arabic"/>
        </w:rPr>
        <w:t xml:space="preserve">The </w:t>
      </w:r>
      <w:r w:rsidR="00D17DF2">
        <w:rPr>
          <w:rFonts w:ascii="Traditional Arabic" w:hAnsi="Traditional Arabic"/>
        </w:rPr>
        <w:t>Board of Directors</w:t>
      </w:r>
      <w:r>
        <w:rPr>
          <w:rFonts w:ascii="Traditional Arabic" w:hAnsi="Traditional Arabic"/>
        </w:rPr>
        <w:t xml:space="preserve"> of </w:t>
      </w:r>
      <w:r w:rsidR="0099069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shall consist of the following </w:t>
      </w:r>
      <w:r w:rsidR="00123F76">
        <w:rPr>
          <w:rFonts w:ascii="Traditional Arabic" w:hAnsi="Traditional Arabic"/>
          <w:lang w:val="en-US"/>
        </w:rPr>
        <w:t>six</w:t>
      </w:r>
      <w:r w:rsidR="00123F76">
        <w:rPr>
          <w:rFonts w:ascii="Traditional Arabic" w:hAnsi="Traditional Arabic"/>
        </w:rPr>
        <w:t xml:space="preserve"> </w:t>
      </w:r>
      <w:r>
        <w:rPr>
          <w:rFonts w:ascii="Traditional Arabic" w:hAnsi="Traditional Arabic"/>
        </w:rPr>
        <w:t xml:space="preserve">members, with at least two independent members. </w:t>
      </w:r>
      <w:r w:rsidR="008C1374">
        <w:rPr>
          <w:rFonts w:ascii="Traditional Arabic" w:hAnsi="Traditional Arabic"/>
        </w:rPr>
        <w:t>The Fund</w:t>
      </w:r>
      <w:r w:rsidR="009B2EEE">
        <w:rPr>
          <w:rFonts w:ascii="Traditional Arabic" w:hAnsi="Traditional Arabic"/>
        </w:rPr>
        <w:t xml:space="preserve"> Manager</w:t>
      </w:r>
      <w:r>
        <w:rPr>
          <w:rFonts w:ascii="Traditional Arabic" w:hAnsi="Traditional Arabic"/>
        </w:rPr>
        <w:t xml:space="preserve"> acknowledges that the two independent members meet the definition of the Independent Member included in the list of terms used in CMA regulations and rules, and t</w:t>
      </w:r>
      <w:r w:rsidR="00AE74EA" w:rsidRPr="00AE74EA">
        <w:rPr>
          <w:rFonts w:ascii="Traditional Arabic" w:hAnsi="Traditional Arabic"/>
        </w:rPr>
        <w:t>his</w:t>
      </w:r>
      <w:r>
        <w:rPr>
          <w:rFonts w:ascii="Traditional Arabic" w:hAnsi="Traditional Arabic"/>
        </w:rPr>
        <w:t xml:space="preserve"> shall apply to any independent member appointed by </w:t>
      </w:r>
      <w:r w:rsidR="005B4227">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throughout the lifetime of </w:t>
      </w:r>
      <w:r w:rsidR="005B4227">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35DF82A5" w14:textId="52885BC6" w:rsidR="00502673" w:rsidRPr="00827BCF" w:rsidRDefault="00502673" w:rsidP="004576D4">
      <w:pPr>
        <w:spacing w:before="120" w:line="340" w:lineRule="atLeast"/>
        <w:ind w:left="-1"/>
        <w:jc w:val="both"/>
        <w:rPr>
          <w:rFonts w:ascii="Traditional Arabic" w:hAnsi="Traditional Arabic" w:cs="Traditional Arabic"/>
          <w:b/>
          <w:bCs/>
        </w:rPr>
      </w:pPr>
      <w:r>
        <w:rPr>
          <w:rFonts w:ascii="Traditional Arabic" w:hAnsi="Traditional Arabic"/>
          <w:b/>
        </w:rPr>
        <w:t xml:space="preserve">Abdulrahman M. AlRashed (Independent Member - Chairman of the </w:t>
      </w:r>
      <w:r w:rsidR="00D17DF2">
        <w:rPr>
          <w:rFonts w:ascii="Traditional Arabic" w:hAnsi="Traditional Arabic"/>
          <w:b/>
        </w:rPr>
        <w:t>Board of Directors</w:t>
      </w:r>
      <w:r>
        <w:rPr>
          <w:rFonts w:ascii="Traditional Arabic" w:hAnsi="Traditional Arabic"/>
          <w:b/>
        </w:rPr>
        <w:t xml:space="preserve"> of </w:t>
      </w:r>
      <w:r w:rsidR="008C1374">
        <w:rPr>
          <w:rFonts w:ascii="Traditional Arabic" w:hAnsi="Traditional Arabic"/>
          <w:b/>
        </w:rPr>
        <w:t>The Fund</w:t>
      </w:r>
    </w:p>
    <w:p w14:paraId="5AA3C7A3" w14:textId="20935C0B" w:rsidR="00DE442B" w:rsidRDefault="003B1405" w:rsidP="004B553E">
      <w:pPr>
        <w:spacing w:line="340" w:lineRule="atLeast"/>
        <w:ind w:left="-1"/>
        <w:jc w:val="both"/>
        <w:rPr>
          <w:rFonts w:ascii="Traditional Arabic" w:hAnsi="Traditional Arabic"/>
        </w:rPr>
      </w:pPr>
      <w:r>
        <w:rPr>
          <w:rFonts w:ascii="Traditional Arabic" w:hAnsi="Traditional Arabic"/>
        </w:rPr>
        <w:t xml:space="preserve">Abdulrahman M. AlRashed enjoys a long-term expertise in capital markets. He participated in establishing the Capital Market Authority, by taking the lead in enhancing and restructuring the CMA strategy. Earlier in </w:t>
      </w:r>
      <w:r w:rsidR="00AE74EA" w:rsidRPr="00AE74EA">
        <w:rPr>
          <w:rFonts w:ascii="Traditional Arabic" w:hAnsi="Traditional Arabic"/>
        </w:rPr>
        <w:t>his</w:t>
      </w:r>
      <w:r>
        <w:rPr>
          <w:rFonts w:ascii="Traditional Arabic" w:hAnsi="Traditional Arabic"/>
        </w:rPr>
        <w:t xml:space="preserve"> career, AlRashid worked at Saudi Arabian Monetary Agency SAMA as the head of </w:t>
      </w:r>
      <w:r w:rsidR="004B553E">
        <w:rPr>
          <w:rFonts w:ascii="Traditional Arabic" w:hAnsi="Traditional Arabic"/>
        </w:rPr>
        <w:t xml:space="preserve">Listed </w:t>
      </w:r>
      <w:r>
        <w:rPr>
          <w:rFonts w:ascii="Traditional Arabic" w:hAnsi="Traditional Arabic"/>
        </w:rPr>
        <w:t xml:space="preserve">Equity </w:t>
      </w:r>
      <w:r w:rsidR="004B553E">
        <w:rPr>
          <w:rFonts w:ascii="Traditional Arabic" w:hAnsi="Traditional Arabic"/>
        </w:rPr>
        <w:t>Monitory</w:t>
      </w:r>
      <w:r>
        <w:rPr>
          <w:rFonts w:ascii="Traditional Arabic" w:hAnsi="Traditional Arabic"/>
        </w:rPr>
        <w:t xml:space="preserve"> Department, which gave birth to the idea of establishing CMA, where he occupied several positions, till he was appointed as the Vice Chairman of the Capital Market Authority (2009 – 2016). Mr. Abdulrahman sits on the </w:t>
      </w:r>
      <w:r w:rsidR="00383B1C">
        <w:rPr>
          <w:rFonts w:ascii="Traditional Arabic" w:hAnsi="Traditional Arabic"/>
        </w:rPr>
        <w:t>Board</w:t>
      </w:r>
      <w:r>
        <w:rPr>
          <w:rFonts w:ascii="Traditional Arabic" w:hAnsi="Traditional Arabic"/>
        </w:rPr>
        <w:t xml:space="preserve"> of a number of companies and committees in the field of Real Estate development and investment, including Chairman of </w:t>
      </w:r>
      <w:r w:rsidR="009D60D5">
        <w:rPr>
          <w:rFonts w:ascii="Traditional Arabic" w:hAnsi="Traditional Arabic"/>
        </w:rPr>
        <w:t>Tadawul</w:t>
      </w:r>
      <w:r>
        <w:rPr>
          <w:rFonts w:ascii="Traditional Arabic" w:hAnsi="Traditional Arabic"/>
        </w:rPr>
        <w:t xml:space="preserve"> Real Estate, Vice Chairman of Umm Al-Qura Company, </w:t>
      </w:r>
      <w:r w:rsidR="00383B1C">
        <w:rPr>
          <w:rFonts w:ascii="Traditional Arabic" w:hAnsi="Traditional Arabic"/>
        </w:rPr>
        <w:t>Board</w:t>
      </w:r>
      <w:r>
        <w:rPr>
          <w:rFonts w:ascii="Traditional Arabic" w:hAnsi="Traditional Arabic"/>
        </w:rPr>
        <w:t xml:space="preserve"> Member of Aqarat Real Estate Development Company, as well as a member of the Constitutional Committee of the Real Estate General Authority. In addition, he has worked as a part-time consultant to the Ministry of Housing. He holds a bachelor’s degree in Business Administration from King Saud University. </w:t>
      </w:r>
    </w:p>
    <w:p w14:paraId="582E8DEF" w14:textId="7CE47402" w:rsidR="00502673" w:rsidRPr="00827BCF" w:rsidRDefault="00502673" w:rsidP="004576D4">
      <w:pPr>
        <w:spacing w:before="120" w:line="340" w:lineRule="atLeast"/>
        <w:ind w:left="-1"/>
        <w:jc w:val="both"/>
        <w:rPr>
          <w:rFonts w:ascii="Traditional Arabic" w:hAnsi="Traditional Arabic" w:cs="Traditional Arabic"/>
          <w:b/>
          <w:bCs/>
        </w:rPr>
      </w:pPr>
      <w:r>
        <w:rPr>
          <w:rFonts w:ascii="Traditional Arabic" w:hAnsi="Traditional Arabic"/>
          <w:b/>
        </w:rPr>
        <w:t>Mohammed bin Omar Al Oaidi - Independent Member</w:t>
      </w:r>
    </w:p>
    <w:p w14:paraId="4ED63664" w14:textId="693CAB6D" w:rsidR="0099069C" w:rsidRDefault="00502673" w:rsidP="004B553E">
      <w:pPr>
        <w:spacing w:line="340" w:lineRule="atLeast"/>
        <w:ind w:left="-1"/>
        <w:jc w:val="both"/>
        <w:rPr>
          <w:rFonts w:ascii="Traditional Arabic" w:hAnsi="Traditional Arabic"/>
        </w:rPr>
      </w:pPr>
      <w:r>
        <w:rPr>
          <w:rFonts w:ascii="Traditional Arabic" w:hAnsi="Traditional Arabic"/>
        </w:rPr>
        <w:t xml:space="preserve">Al Oaidi, the founder of OCPAs, has more than 14 years of experience in the area of stock exchange, accounting, auditing and risk management. He has also worked in some international companies and agencies such as KPMG, Ernst &amp; Young, the World Bank and the Saudi Capital Market Authority. He received a Master of Business Administration from Oklahoma City </w:t>
      </w:r>
      <w:r>
        <w:rPr>
          <w:rFonts w:ascii="Traditional Arabic" w:hAnsi="Traditional Arabic"/>
        </w:rPr>
        <w:lastRenderedPageBreak/>
        <w:t>University and a Bachelor's degree in Accounting from King Saud University. He was awarded CPA Fellowship as well as SOCPA Fellowship. Al Oaidi is a Real Estate Valuer certified by Saudi Authority f</w:t>
      </w:r>
      <w:r w:rsidR="004B553E">
        <w:rPr>
          <w:rFonts w:ascii="Traditional Arabic" w:hAnsi="Traditional Arabic"/>
        </w:rPr>
        <w:t>or Accredited Valuers (TAQEEM).</w:t>
      </w:r>
    </w:p>
    <w:p w14:paraId="074EE8D6" w14:textId="76E29474" w:rsidR="00D52F2F" w:rsidRPr="00827BCF" w:rsidRDefault="00D52F2F" w:rsidP="004576D4">
      <w:pPr>
        <w:spacing w:before="120" w:line="340" w:lineRule="atLeast"/>
        <w:ind w:left="-1"/>
        <w:jc w:val="both"/>
        <w:rPr>
          <w:rFonts w:ascii="Traditional Arabic" w:hAnsi="Traditional Arabic" w:cs="Traditional Arabic"/>
          <w:b/>
          <w:bCs/>
        </w:rPr>
      </w:pPr>
      <w:r>
        <w:rPr>
          <w:rFonts w:ascii="Traditional Arabic" w:hAnsi="Traditional Arabic"/>
          <w:b/>
        </w:rPr>
        <w:t>Mohammed Jaafar Al Saqqaf - Non-Independent Member</w:t>
      </w:r>
    </w:p>
    <w:p w14:paraId="018B9D22" w14:textId="09F16FDF" w:rsidR="00FE116F" w:rsidRDefault="00425A0F" w:rsidP="004D08F2">
      <w:pPr>
        <w:spacing w:line="340" w:lineRule="atLeast"/>
        <w:ind w:left="-1"/>
        <w:jc w:val="both"/>
        <w:rPr>
          <w:rFonts w:ascii="Traditional Arabic" w:hAnsi="Traditional Arabic"/>
        </w:rPr>
      </w:pPr>
      <w:r>
        <w:rPr>
          <w:rFonts w:ascii="Traditional Arabic" w:hAnsi="Traditional Arabic"/>
        </w:rPr>
        <w:t xml:space="preserve">Mr. Al Saqqaf is currently the Head of Retail Sales at </w:t>
      </w:r>
      <w:r w:rsidR="00956D21">
        <w:rPr>
          <w:rFonts w:ascii="Traditional Arabic" w:hAnsi="Traditional Arabic"/>
        </w:rPr>
        <w:t>SNB</w:t>
      </w:r>
      <w:r>
        <w:rPr>
          <w:rFonts w:ascii="Traditional Arabic" w:hAnsi="Traditional Arabic"/>
        </w:rPr>
        <w:t xml:space="preserve"> Capital. He joined </w:t>
      </w:r>
      <w:r w:rsidR="00956D21">
        <w:rPr>
          <w:rFonts w:ascii="Traditional Arabic" w:hAnsi="Traditional Arabic"/>
        </w:rPr>
        <w:t>SNB</w:t>
      </w:r>
      <w:r>
        <w:rPr>
          <w:rFonts w:ascii="Traditional Arabic" w:hAnsi="Traditional Arabic"/>
        </w:rPr>
        <w:t xml:space="preserve"> Capital since inception, and worked with </w:t>
      </w:r>
      <w:r w:rsidR="00956D21">
        <w:rPr>
          <w:rFonts w:ascii="Traditional Arabic" w:hAnsi="Traditional Arabic"/>
        </w:rPr>
        <w:t>SNB</w:t>
      </w:r>
      <w:r>
        <w:rPr>
          <w:rFonts w:ascii="Traditional Arabic" w:hAnsi="Traditional Arabic"/>
        </w:rPr>
        <w:t xml:space="preserve"> Group in Retail and Investment departments. He has more than 23 years of experience in the financial sector. He has a diploma in Personal Financial Planning and Wealth Management from IOB, Dalhousie Alum, Canada.</w:t>
      </w:r>
    </w:p>
    <w:p w14:paraId="2F99A38F" w14:textId="07FB8108" w:rsidR="0059769A" w:rsidRPr="0059769A" w:rsidRDefault="001703BE" w:rsidP="0059769A">
      <w:pPr>
        <w:spacing w:before="120" w:line="340" w:lineRule="atLeast"/>
        <w:ind w:left="-1"/>
        <w:jc w:val="both"/>
        <w:rPr>
          <w:rFonts w:ascii="Traditional Arabic" w:hAnsi="Traditional Arabic"/>
          <w:b/>
        </w:rPr>
      </w:pPr>
      <w:r>
        <w:rPr>
          <w:rFonts w:ascii="Traditional Arabic" w:hAnsi="Traditional Arabic"/>
          <w:b/>
        </w:rPr>
        <w:t>Feras Abdul</w:t>
      </w:r>
      <w:r w:rsidR="0059769A" w:rsidRPr="0059769A">
        <w:rPr>
          <w:rFonts w:ascii="Traditional Arabic" w:hAnsi="Traditional Arabic"/>
          <w:b/>
        </w:rPr>
        <w:t>r</w:t>
      </w:r>
      <w:r>
        <w:rPr>
          <w:rFonts w:ascii="Traditional Arabic" w:hAnsi="Traditional Arabic"/>
          <w:b/>
        </w:rPr>
        <w:t>a</w:t>
      </w:r>
      <w:r w:rsidR="0059769A" w:rsidRPr="0059769A">
        <w:rPr>
          <w:rFonts w:ascii="Traditional Arabic" w:hAnsi="Traditional Arabic"/>
          <w:b/>
        </w:rPr>
        <w:t>z</w:t>
      </w:r>
      <w:r>
        <w:rPr>
          <w:rFonts w:ascii="Traditional Arabic" w:hAnsi="Traditional Arabic"/>
          <w:b/>
        </w:rPr>
        <w:t>z</w:t>
      </w:r>
      <w:r w:rsidR="0059769A" w:rsidRPr="0059769A">
        <w:rPr>
          <w:rFonts w:ascii="Traditional Arabic" w:hAnsi="Traditional Arabic"/>
          <w:b/>
        </w:rPr>
        <w:t>aq Houhou – Non-Independent Member</w:t>
      </w:r>
    </w:p>
    <w:p w14:paraId="01F1C0FC" w14:textId="55E19876" w:rsidR="0059769A" w:rsidRPr="0059769A" w:rsidRDefault="0059769A" w:rsidP="00FD0EEC">
      <w:pPr>
        <w:spacing w:before="120" w:line="340" w:lineRule="atLeast"/>
        <w:ind w:left="-1"/>
        <w:jc w:val="both"/>
        <w:rPr>
          <w:rFonts w:ascii="Traditional Arabic" w:hAnsi="Traditional Arabic"/>
          <w:bCs/>
        </w:rPr>
      </w:pPr>
      <w:r w:rsidRPr="0059769A">
        <w:rPr>
          <w:rFonts w:ascii="Traditional Arabic" w:hAnsi="Traditional Arabic"/>
          <w:bCs/>
        </w:rPr>
        <w:t>Heads SNB Capital's Legal and Governance Division and the Sectary of the Board. In March 2015, Feras joined the Legal Division besides his role as a Board Secretary. His expertise covers a wide range of tasks such as working on various Equity Capital Market and Debt Capital Market transactions and handling all litigations in which the Company is involved. He also has worked extensively in Merger &amp; Acquisition and all sorts of investment funds locally and internationally. His role in these transactions included negotiations, drafting and execution of its relevant agreements, documents and structure. Prior to joining SNB Capital, Feras worked at the Legal Division in the Capital Market Authority where he participated in drafting many of the Capital Market Regulations and advised in many policy matters. Mr. Feras holds an LLM specialized in Securities and Financial Regulations from Georgetown Law School and a law degree from King Abdulaziz University. He was appointed in July 2021 as member of the Middle East &amp; North Africa (MENA) advisory Board at Georgetown Law Centre</w:t>
      </w:r>
      <w:r w:rsidR="00FD0EEC">
        <w:rPr>
          <w:rFonts w:ascii="Traditional Arabic" w:hAnsi="Traditional Arabic"/>
          <w:bCs/>
        </w:rPr>
        <w:t>.</w:t>
      </w:r>
    </w:p>
    <w:p w14:paraId="6417DF3E" w14:textId="2EACE748" w:rsidR="002211DB" w:rsidRPr="00827BCF" w:rsidRDefault="002211DB" w:rsidP="004576D4">
      <w:pPr>
        <w:spacing w:before="120" w:line="340" w:lineRule="atLeast"/>
        <w:ind w:left="-1"/>
        <w:jc w:val="both"/>
        <w:rPr>
          <w:rFonts w:ascii="Traditional Arabic" w:hAnsi="Traditional Arabic" w:cs="Traditional Arabic"/>
          <w:b/>
          <w:bCs/>
        </w:rPr>
      </w:pPr>
      <w:r>
        <w:rPr>
          <w:rFonts w:ascii="Traditional Arabic" w:hAnsi="Traditional Arabic"/>
          <w:b/>
        </w:rPr>
        <w:t>Ahmed Bin Abdulrahman Al Mousa - Non-Independent Member</w:t>
      </w:r>
    </w:p>
    <w:p w14:paraId="34BB04B8" w14:textId="7E5B5956" w:rsidR="00833413" w:rsidRDefault="002211DB" w:rsidP="006733E6">
      <w:pPr>
        <w:spacing w:line="340" w:lineRule="atLeast"/>
        <w:ind w:left="-1"/>
        <w:jc w:val="both"/>
        <w:rPr>
          <w:rFonts w:ascii="Traditional Arabic" w:hAnsi="Traditional Arabic"/>
        </w:rPr>
      </w:pPr>
      <w:r>
        <w:rPr>
          <w:rFonts w:ascii="Traditional Arabic" w:hAnsi="Traditional Arabic"/>
        </w:rPr>
        <w:t xml:space="preserve">Mr. Ahmed is the Chief Operating Officer and </w:t>
      </w:r>
      <w:r w:rsidR="00383B1C">
        <w:rPr>
          <w:rFonts w:ascii="Traditional Arabic" w:hAnsi="Traditional Arabic"/>
        </w:rPr>
        <w:t>Board</w:t>
      </w:r>
      <w:r>
        <w:rPr>
          <w:rFonts w:ascii="Traditional Arabic" w:hAnsi="Traditional Arabic"/>
        </w:rPr>
        <w:t xml:space="preserve"> Member of Abdulrahman Al Mousa &amp; Sons since its inception. He also sits on the </w:t>
      </w:r>
      <w:r w:rsidR="00383B1C">
        <w:rPr>
          <w:rFonts w:ascii="Traditional Arabic" w:hAnsi="Traditional Arabic"/>
        </w:rPr>
        <w:t>Board</w:t>
      </w:r>
      <w:r>
        <w:rPr>
          <w:rFonts w:ascii="Traditional Arabic" w:hAnsi="Traditional Arabic"/>
        </w:rPr>
        <w:t xml:space="preserve"> of Abdurrahman Almousa Holding Co. since its establishment, Tourism and Real Estate Development Company and Al Jazeera Markets Company. He holds a bachelor's degree in Business Administration from the London School of Economics and Political Science.</w:t>
      </w:r>
    </w:p>
    <w:p w14:paraId="117F35D3" w14:textId="77777777" w:rsidR="006733E6" w:rsidRDefault="006733E6" w:rsidP="006733E6">
      <w:pPr>
        <w:spacing w:line="340" w:lineRule="atLeast"/>
        <w:ind w:left="-1"/>
        <w:jc w:val="both"/>
        <w:rPr>
          <w:rFonts w:ascii="Traditional Arabic" w:hAnsi="Traditional Arabic"/>
        </w:rPr>
      </w:pPr>
    </w:p>
    <w:p w14:paraId="5BE7CB76" w14:textId="657C19A2" w:rsidR="00833413" w:rsidRDefault="00833413" w:rsidP="00013BF4">
      <w:pPr>
        <w:spacing w:line="340" w:lineRule="atLeast"/>
        <w:ind w:left="-1"/>
        <w:jc w:val="both"/>
        <w:rPr>
          <w:rFonts w:ascii="Traditional Arabic" w:hAnsi="Traditional Arabic"/>
          <w:b/>
          <w:bCs/>
        </w:rPr>
      </w:pPr>
      <w:r w:rsidRPr="00833413">
        <w:rPr>
          <w:rFonts w:ascii="Traditional Arabic" w:hAnsi="Traditional Arabic"/>
          <w:b/>
          <w:bCs/>
        </w:rPr>
        <w:t>Fawaz Abdulaziz Bin Hawil- Non-Independent Member</w:t>
      </w:r>
    </w:p>
    <w:p w14:paraId="728C8DFA" w14:textId="0A2BE0B8" w:rsidR="006733E6" w:rsidRDefault="00833413" w:rsidP="00F269B0">
      <w:pPr>
        <w:spacing w:line="340" w:lineRule="atLeast"/>
        <w:ind w:left="-1"/>
        <w:jc w:val="both"/>
        <w:rPr>
          <w:rFonts w:ascii="Traditional Arabic" w:hAnsi="Traditional Arabic"/>
        </w:rPr>
      </w:pPr>
      <w:r>
        <w:rPr>
          <w:rFonts w:ascii="Traditional Arabic" w:hAnsi="Traditional Arabic"/>
        </w:rPr>
        <w:t xml:space="preserve">Mr. </w:t>
      </w:r>
      <w:r w:rsidRPr="00833413">
        <w:rPr>
          <w:rFonts w:ascii="Traditional Arabic" w:hAnsi="Traditional Arabic"/>
        </w:rPr>
        <w:t xml:space="preserve">Fawaz </w:t>
      </w:r>
      <w:r>
        <w:rPr>
          <w:rFonts w:ascii="Traditional Arabic" w:hAnsi="Traditional Arabic"/>
        </w:rPr>
        <w:t>is the Chief F</w:t>
      </w:r>
      <w:r w:rsidRPr="00833413">
        <w:rPr>
          <w:rFonts w:ascii="Traditional Arabic" w:hAnsi="Traditional Arabic"/>
        </w:rPr>
        <w:t xml:space="preserve">inancial </w:t>
      </w:r>
      <w:r>
        <w:rPr>
          <w:rFonts w:ascii="Traditional Arabic" w:hAnsi="Traditional Arabic"/>
        </w:rPr>
        <w:t xml:space="preserve">Officer of Alandalus Property </w:t>
      </w:r>
      <w:r w:rsidRPr="00833413">
        <w:rPr>
          <w:rFonts w:ascii="Traditional Arabic" w:hAnsi="Traditional Arabic"/>
        </w:rPr>
        <w:t>Company</w:t>
      </w:r>
      <w:r>
        <w:rPr>
          <w:rFonts w:ascii="Traditional Arabic" w:hAnsi="Traditional Arabic"/>
        </w:rPr>
        <w:t>.</w:t>
      </w:r>
      <w:r w:rsidRPr="00833413">
        <w:t xml:space="preserve"> </w:t>
      </w:r>
      <w:r w:rsidRPr="00833413">
        <w:rPr>
          <w:rFonts w:ascii="Traditional Arabic" w:hAnsi="Traditional Arabic"/>
        </w:rPr>
        <w:t xml:space="preserve">He joined </w:t>
      </w:r>
      <w:r>
        <w:rPr>
          <w:rFonts w:ascii="Traditional Arabic" w:hAnsi="Traditional Arabic"/>
        </w:rPr>
        <w:t xml:space="preserve">Alandalus Property </w:t>
      </w:r>
      <w:r w:rsidRPr="00833413">
        <w:rPr>
          <w:rFonts w:ascii="Traditional Arabic" w:hAnsi="Traditional Arabic"/>
        </w:rPr>
        <w:t>Company since</w:t>
      </w:r>
      <w:r>
        <w:rPr>
          <w:rFonts w:ascii="Traditional Arabic" w:hAnsi="Traditional Arabic"/>
        </w:rPr>
        <w:t xml:space="preserve"> 2011.</w:t>
      </w:r>
      <w:r w:rsidRPr="00833413">
        <w:rPr>
          <w:rFonts w:ascii="Traditional Arabic" w:hAnsi="Traditional Arabic"/>
        </w:rPr>
        <w:t xml:space="preserve"> </w:t>
      </w:r>
      <w:r>
        <w:rPr>
          <w:rFonts w:ascii="Traditional Arabic" w:hAnsi="Traditional Arabic"/>
        </w:rPr>
        <w:t xml:space="preserve">He has more than 15 years of experience in the </w:t>
      </w:r>
      <w:r w:rsidR="00123F76" w:rsidRPr="00123F76">
        <w:rPr>
          <w:rFonts w:ascii="Traditional Arabic" w:hAnsi="Traditional Arabic"/>
        </w:rPr>
        <w:t>financial and accounting sector.</w:t>
      </w:r>
      <w:r w:rsidR="006733E6" w:rsidRPr="006733E6">
        <w:rPr>
          <w:rFonts w:ascii="Traditional Arabic" w:hAnsi="Traditional Arabic"/>
        </w:rPr>
        <w:t xml:space="preserve"> </w:t>
      </w:r>
      <w:r w:rsidR="006733E6">
        <w:rPr>
          <w:rFonts w:ascii="Traditional Arabic" w:hAnsi="Traditional Arabic"/>
        </w:rPr>
        <w:t xml:space="preserve">He was awarded SOCPA Fellowship </w:t>
      </w:r>
      <w:r w:rsidR="00F269B0">
        <w:rPr>
          <w:rFonts w:ascii="Traditional Arabic" w:hAnsi="Traditional Arabic"/>
        </w:rPr>
        <w:t>in</w:t>
      </w:r>
      <w:r w:rsidR="006733E6">
        <w:rPr>
          <w:rFonts w:ascii="Traditional Arabic" w:hAnsi="Traditional Arabic"/>
        </w:rPr>
        <w:t xml:space="preserve"> 2007.</w:t>
      </w:r>
      <w:r w:rsidR="006733E6" w:rsidRPr="006733E6">
        <w:rPr>
          <w:rFonts w:ascii="Traditional Arabic" w:hAnsi="Traditional Arabic"/>
        </w:rPr>
        <w:t xml:space="preserve"> </w:t>
      </w:r>
      <w:r w:rsidR="006733E6">
        <w:rPr>
          <w:rFonts w:ascii="Traditional Arabic" w:hAnsi="Traditional Arabic"/>
        </w:rPr>
        <w:t xml:space="preserve">He holds a </w:t>
      </w:r>
      <w:r w:rsidR="006733E6" w:rsidRPr="006733E6">
        <w:rPr>
          <w:rFonts w:ascii="Traditional Arabic" w:hAnsi="Traditional Arabic"/>
        </w:rPr>
        <w:t xml:space="preserve">master's </w:t>
      </w:r>
      <w:r w:rsidR="006733E6">
        <w:rPr>
          <w:rFonts w:ascii="Traditional Arabic" w:hAnsi="Traditional Arabic"/>
        </w:rPr>
        <w:t xml:space="preserve">of science degree in Accounting </w:t>
      </w:r>
      <w:r w:rsidR="006733E6" w:rsidRPr="006733E6">
        <w:rPr>
          <w:rFonts w:ascii="Traditional Arabic" w:hAnsi="Traditional Arabic"/>
        </w:rPr>
        <w:t>in 2012 from King Saud University</w:t>
      </w:r>
      <w:r w:rsidR="006733E6">
        <w:rPr>
          <w:rFonts w:ascii="Traditional Arabic" w:hAnsi="Traditional Arabic"/>
        </w:rPr>
        <w:t xml:space="preserve"> </w:t>
      </w:r>
      <w:r w:rsidR="006733E6" w:rsidRPr="006733E6">
        <w:rPr>
          <w:rFonts w:ascii="Traditional Arabic" w:hAnsi="Traditional Arabic"/>
        </w:rPr>
        <w:t>with honors</w:t>
      </w:r>
      <w:r w:rsidR="006733E6">
        <w:rPr>
          <w:rFonts w:ascii="Traditional Arabic" w:hAnsi="Traditional Arabic"/>
        </w:rPr>
        <w:t>.</w:t>
      </w:r>
    </w:p>
    <w:p w14:paraId="64F05AA1" w14:textId="7B4D735C" w:rsidR="00833413" w:rsidRPr="00833413" w:rsidRDefault="00833413" w:rsidP="00123F76">
      <w:pPr>
        <w:spacing w:line="340" w:lineRule="atLeast"/>
        <w:ind w:left="-1"/>
        <w:jc w:val="both"/>
        <w:rPr>
          <w:rFonts w:ascii="Traditional Arabic" w:hAnsi="Traditional Arabic"/>
          <w:b/>
          <w:bCs/>
        </w:rPr>
      </w:pPr>
    </w:p>
    <w:p w14:paraId="0FCD5C25" w14:textId="24A4B79E" w:rsidR="00D52F2F" w:rsidRPr="00404113" w:rsidRDefault="00D52F2F" w:rsidP="0099069C">
      <w:pPr>
        <w:spacing w:before="120" w:line="340" w:lineRule="atLeast"/>
        <w:ind w:left="-1"/>
        <w:jc w:val="both"/>
        <w:rPr>
          <w:rFonts w:ascii="Traditional Arabic" w:hAnsi="Traditional Arabic"/>
          <w:b/>
        </w:rPr>
      </w:pPr>
      <w:r>
        <w:rPr>
          <w:rFonts w:ascii="Traditional Arabic" w:hAnsi="Traditional Arabic"/>
          <w:b/>
        </w:rPr>
        <w:t xml:space="preserve">Total </w:t>
      </w:r>
      <w:r w:rsidR="0099069C">
        <w:rPr>
          <w:rFonts w:ascii="Traditional Arabic" w:hAnsi="Traditional Arabic"/>
          <w:b/>
        </w:rPr>
        <w:t xml:space="preserve">Remuneration Expected </w:t>
      </w:r>
      <w:r>
        <w:rPr>
          <w:rFonts w:ascii="Traditional Arabic" w:hAnsi="Traditional Arabic"/>
          <w:b/>
        </w:rPr>
        <w:t xml:space="preserve">to be </w:t>
      </w:r>
      <w:r w:rsidR="0099069C">
        <w:rPr>
          <w:rFonts w:ascii="Traditional Arabic" w:hAnsi="Traditional Arabic"/>
          <w:b/>
        </w:rPr>
        <w:t xml:space="preserve">Paid </w:t>
      </w:r>
      <w:r>
        <w:rPr>
          <w:rFonts w:ascii="Traditional Arabic" w:hAnsi="Traditional Arabic"/>
          <w:b/>
        </w:rPr>
        <w:t xml:space="preserve">to </w:t>
      </w:r>
      <w:r w:rsidR="00383B1C">
        <w:rPr>
          <w:rFonts w:ascii="Traditional Arabic" w:hAnsi="Traditional Arabic"/>
          <w:b/>
        </w:rPr>
        <w:t>Board</w:t>
      </w:r>
      <w:r>
        <w:rPr>
          <w:rFonts w:ascii="Traditional Arabic" w:hAnsi="Traditional Arabic"/>
          <w:b/>
        </w:rPr>
        <w:t xml:space="preserve"> Members</w:t>
      </w:r>
    </w:p>
    <w:p w14:paraId="5239E1AF" w14:textId="4DFCB3AB" w:rsidR="00404113" w:rsidRDefault="00D52F2F" w:rsidP="00E06DEB">
      <w:pPr>
        <w:spacing w:line="340" w:lineRule="atLeast"/>
        <w:ind w:left="-1"/>
        <w:jc w:val="both"/>
        <w:rPr>
          <w:rFonts w:ascii="Traditional Arabic" w:hAnsi="Traditional Arabic"/>
        </w:rPr>
      </w:pPr>
      <w:r>
        <w:rPr>
          <w:rFonts w:ascii="Traditional Arabic" w:hAnsi="Traditional Arabic"/>
        </w:rPr>
        <w:t xml:space="preserve">All of the </w:t>
      </w:r>
      <w:r w:rsidR="00D17181">
        <w:rPr>
          <w:rFonts w:ascii="Traditional Arabic" w:hAnsi="Traditional Arabic"/>
        </w:rPr>
        <w:t>Independent Fund Board Member</w:t>
      </w:r>
      <w:r>
        <w:rPr>
          <w:rFonts w:ascii="Traditional Arabic" w:hAnsi="Traditional Arabic"/>
        </w:rPr>
        <w:t xml:space="preserve">s shall receive a fixed amount of </w:t>
      </w:r>
      <w:r w:rsidR="009B7DF2">
        <w:rPr>
          <w:rFonts w:ascii="Traditional Arabic" w:hAnsi="Traditional Arabic"/>
        </w:rPr>
        <w:t>SAR</w:t>
      </w:r>
      <w:r>
        <w:rPr>
          <w:rFonts w:ascii="Traditional Arabic" w:hAnsi="Traditional Arabic"/>
        </w:rPr>
        <w:t xml:space="preserve"> 100 thousand annually, including </w:t>
      </w:r>
      <w:r w:rsidR="009B7DF2">
        <w:rPr>
          <w:rFonts w:ascii="Traditional Arabic" w:hAnsi="Traditional Arabic"/>
        </w:rPr>
        <w:t>SAR</w:t>
      </w:r>
      <w:r>
        <w:rPr>
          <w:rFonts w:ascii="Traditional Arabic" w:hAnsi="Traditional Arabic"/>
        </w:rPr>
        <w:t xml:space="preserve"> 60 thousand for the Chairman of </w:t>
      </w:r>
      <w:r w:rsidR="0099069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w:t>
      </w:r>
      <w:r w:rsidR="009B7DF2">
        <w:rPr>
          <w:rFonts w:ascii="Traditional Arabic" w:hAnsi="Traditional Arabic"/>
        </w:rPr>
        <w:t>SAR</w:t>
      </w:r>
      <w:r>
        <w:rPr>
          <w:rFonts w:ascii="Traditional Arabic" w:hAnsi="Traditional Arabic"/>
        </w:rPr>
        <w:t xml:space="preserve"> 40,000 for the other independent member. </w:t>
      </w:r>
      <w:r w:rsidR="0099069C" w:rsidRPr="00FD719B">
        <w:rPr>
          <w:rFonts w:ascii="Traditional Arabic" w:hAnsi="Traditional Arabic"/>
        </w:rPr>
        <w:t>Non-</w:t>
      </w:r>
      <w:r w:rsidRPr="00FD719B">
        <w:rPr>
          <w:rFonts w:ascii="Traditional Arabic" w:hAnsi="Traditional Arabic"/>
        </w:rPr>
        <w:t>Independent</w:t>
      </w:r>
      <w:r>
        <w:rPr>
          <w:rFonts w:ascii="Traditional Arabic" w:hAnsi="Traditional Arabic"/>
        </w:rPr>
        <w:t xml:space="preserve"> </w:t>
      </w:r>
      <w:r w:rsidR="00383B1C">
        <w:rPr>
          <w:rFonts w:ascii="Traditional Arabic" w:hAnsi="Traditional Arabic"/>
        </w:rPr>
        <w:t>Board</w:t>
      </w:r>
      <w:r>
        <w:rPr>
          <w:rFonts w:ascii="Traditional Arabic" w:hAnsi="Traditional Arabic"/>
        </w:rPr>
        <w:t xml:space="preserve"> member shall not receive any remuneration from </w:t>
      </w:r>
      <w:r w:rsidR="0099069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for </w:t>
      </w:r>
      <w:r w:rsidR="00A956D0">
        <w:rPr>
          <w:rFonts w:ascii="Traditional Arabic" w:hAnsi="Traditional Arabic"/>
        </w:rPr>
        <w:t>their</w:t>
      </w:r>
      <w:r>
        <w:rPr>
          <w:rFonts w:ascii="Traditional Arabic" w:hAnsi="Traditional Arabic"/>
        </w:rPr>
        <w:t xml:space="preserve"> membership on the </w:t>
      </w:r>
      <w:r w:rsidR="00E06DEB">
        <w:rPr>
          <w:rFonts w:ascii="Traditional Arabic" w:hAnsi="Traditional Arabic"/>
        </w:rPr>
        <w:t>Fund Board</w:t>
      </w:r>
      <w:r>
        <w:rPr>
          <w:rFonts w:ascii="Traditional Arabic" w:hAnsi="Traditional Arabic"/>
        </w:rPr>
        <w:t>.</w:t>
      </w:r>
    </w:p>
    <w:p w14:paraId="4771F2AA" w14:textId="3229CAEF" w:rsidR="00404113" w:rsidRDefault="00D52F2F" w:rsidP="0099069C">
      <w:pPr>
        <w:spacing w:before="120" w:line="340" w:lineRule="atLeast"/>
        <w:ind w:left="-1"/>
        <w:jc w:val="both"/>
        <w:rPr>
          <w:rFonts w:ascii="Traditional Arabic" w:hAnsi="Traditional Arabic"/>
          <w:b/>
        </w:rPr>
      </w:pPr>
      <w:r>
        <w:rPr>
          <w:rFonts w:ascii="Traditional Arabic" w:hAnsi="Traditional Arabic"/>
          <w:b/>
        </w:rPr>
        <w:lastRenderedPageBreak/>
        <w:t xml:space="preserve">Nature of the </w:t>
      </w:r>
      <w:r w:rsidR="0099069C">
        <w:rPr>
          <w:rFonts w:ascii="Traditional Arabic" w:hAnsi="Traditional Arabic"/>
          <w:b/>
        </w:rPr>
        <w:t xml:space="preserve">Services Provided </w:t>
      </w:r>
      <w:r>
        <w:rPr>
          <w:rFonts w:ascii="Traditional Arabic" w:hAnsi="Traditional Arabic"/>
          <w:b/>
        </w:rPr>
        <w:t xml:space="preserve">by the </w:t>
      </w:r>
      <w:r w:rsidR="00D17DF2">
        <w:rPr>
          <w:rFonts w:ascii="Traditional Arabic" w:hAnsi="Traditional Arabic"/>
          <w:b/>
        </w:rPr>
        <w:t>Board of Directors</w:t>
      </w:r>
      <w:r>
        <w:rPr>
          <w:rFonts w:ascii="Traditional Arabic" w:hAnsi="Traditional Arabic"/>
          <w:b/>
        </w:rPr>
        <w:t xml:space="preserve"> of </w:t>
      </w:r>
      <w:r w:rsidR="008C1374">
        <w:rPr>
          <w:rFonts w:ascii="Traditional Arabic" w:hAnsi="Traditional Arabic"/>
          <w:b/>
        </w:rPr>
        <w:t>The Fund</w:t>
      </w:r>
    </w:p>
    <w:p w14:paraId="31C6AF01" w14:textId="765FB4BC" w:rsidR="00404113" w:rsidRDefault="008C1374" w:rsidP="0099069C">
      <w:pPr>
        <w:spacing w:line="340" w:lineRule="atLeast"/>
        <w:ind w:left="-1"/>
        <w:jc w:val="both"/>
        <w:rPr>
          <w:rFonts w:ascii="Traditional Arabic" w:hAnsi="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shall provide all neces</w:t>
      </w:r>
      <w:r w:rsidR="00033C5B">
        <w:rPr>
          <w:rFonts w:ascii="Traditional Arabic" w:hAnsi="Traditional Arabic"/>
        </w:rPr>
        <w:t>sar</w:t>
      </w:r>
      <w:r w:rsidR="00D52F2F">
        <w:rPr>
          <w:rFonts w:ascii="Traditional Arabic" w:hAnsi="Traditional Arabic"/>
        </w:rPr>
        <w:t xml:space="preserve">y information on </w:t>
      </w:r>
      <w:r w:rsidR="0099069C">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affairs to all of </w:t>
      </w:r>
      <w:r w:rsidR="0099069C">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383B1C">
        <w:rPr>
          <w:rFonts w:ascii="Traditional Arabic" w:hAnsi="Traditional Arabic"/>
        </w:rPr>
        <w:t>Board</w:t>
      </w:r>
      <w:r w:rsidR="00D52F2F">
        <w:rPr>
          <w:rFonts w:ascii="Traditional Arabic" w:hAnsi="Traditional Arabic"/>
        </w:rPr>
        <w:t xml:space="preserve"> members to enable them to carry out </w:t>
      </w:r>
      <w:r w:rsidR="00A956D0">
        <w:rPr>
          <w:rFonts w:ascii="Traditional Arabic" w:hAnsi="Traditional Arabic"/>
        </w:rPr>
        <w:t>their</w:t>
      </w:r>
      <w:r w:rsidR="00D52F2F">
        <w:rPr>
          <w:rFonts w:ascii="Traditional Arabic" w:hAnsi="Traditional Arabic"/>
        </w:rPr>
        <w:t xml:space="preserve"> duties. The responsibilities of </w:t>
      </w:r>
      <w:r w:rsidR="0099069C">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D17DF2">
        <w:rPr>
          <w:rFonts w:ascii="Traditional Arabic" w:hAnsi="Traditional Arabic"/>
        </w:rPr>
        <w:t>Board of Directors</w:t>
      </w:r>
      <w:r w:rsidR="00D52F2F">
        <w:rPr>
          <w:rFonts w:ascii="Traditional Arabic" w:hAnsi="Traditional Arabic"/>
        </w:rPr>
        <w:t xml:space="preserve"> include:</w:t>
      </w:r>
    </w:p>
    <w:p w14:paraId="43B71E0B" w14:textId="50A587A8" w:rsidR="00D52F2F" w:rsidRPr="00E06DEB" w:rsidRDefault="00D52F2F" w:rsidP="00E1446B">
      <w:pPr>
        <w:pStyle w:val="ListParagraph"/>
        <w:numPr>
          <w:ilvl w:val="0"/>
          <w:numId w:val="43"/>
        </w:numPr>
        <w:spacing w:line="340" w:lineRule="atLeast"/>
        <w:ind w:left="360" w:hanging="270"/>
        <w:jc w:val="both"/>
        <w:rPr>
          <w:rFonts w:ascii="Traditional Arabic" w:hAnsi="Traditional Arabic" w:cs="Traditional Arabic"/>
        </w:rPr>
      </w:pPr>
      <w:r w:rsidRPr="00E06DEB">
        <w:rPr>
          <w:rFonts w:ascii="Traditional Arabic" w:hAnsi="Traditional Arabic"/>
        </w:rPr>
        <w:t xml:space="preserve">Ensuring that </w:t>
      </w:r>
      <w:r w:rsidR="0099069C" w:rsidRPr="00E06DEB">
        <w:rPr>
          <w:rFonts w:ascii="Traditional Arabic" w:hAnsi="Traditional Arabic"/>
        </w:rPr>
        <w:t xml:space="preserve">the </w:t>
      </w:r>
      <w:r w:rsidR="008C1374" w:rsidRPr="00E06DEB">
        <w:rPr>
          <w:rFonts w:ascii="Traditional Arabic" w:hAnsi="Traditional Arabic"/>
        </w:rPr>
        <w:t>Fund</w:t>
      </w:r>
      <w:r w:rsidR="009B2EEE" w:rsidRPr="00E06DEB">
        <w:rPr>
          <w:rFonts w:ascii="Traditional Arabic" w:hAnsi="Traditional Arabic"/>
        </w:rPr>
        <w:t xml:space="preserve"> Manager</w:t>
      </w:r>
      <w:r w:rsidRPr="00E06DEB">
        <w:rPr>
          <w:rFonts w:ascii="Traditional Arabic" w:hAnsi="Traditional Arabic"/>
        </w:rPr>
        <w:t xml:space="preserve"> fulfills its responsibilities to the benefit of the </w:t>
      </w:r>
      <w:r w:rsidR="002822D2" w:rsidRPr="00E06DEB">
        <w:rPr>
          <w:rFonts w:ascii="Traditional Arabic" w:hAnsi="Traditional Arabic"/>
        </w:rPr>
        <w:t>Unitholders</w:t>
      </w:r>
      <w:r w:rsidRPr="00E06DEB">
        <w:rPr>
          <w:rFonts w:ascii="Traditional Arabic" w:hAnsi="Traditional Arabic"/>
        </w:rPr>
        <w:t xml:space="preserve"> in accordance with the </w:t>
      </w:r>
      <w:r w:rsidR="00F30D14" w:rsidRPr="00E06DEB">
        <w:rPr>
          <w:rFonts w:ascii="Traditional Arabic" w:hAnsi="Traditional Arabic"/>
        </w:rPr>
        <w:t>Terms and Conditions</w:t>
      </w:r>
      <w:r w:rsidRPr="00E06DEB">
        <w:rPr>
          <w:rFonts w:ascii="Traditional Arabic" w:hAnsi="Traditional Arabic"/>
        </w:rPr>
        <w:t xml:space="preserve">, Real Estate </w:t>
      </w:r>
      <w:r w:rsidR="00AF0143" w:rsidRPr="00E06DEB">
        <w:rPr>
          <w:rFonts w:ascii="Traditional Arabic" w:hAnsi="Traditional Arabic"/>
        </w:rPr>
        <w:t>Investment Funds Regulations</w:t>
      </w:r>
      <w:r w:rsidRPr="00E06DEB">
        <w:rPr>
          <w:rFonts w:ascii="Traditional Arabic" w:hAnsi="Traditional Arabic"/>
        </w:rPr>
        <w:t xml:space="preserve"> and Real Estate Investment Traded </w:t>
      </w:r>
      <w:r w:rsidR="007045B5" w:rsidRPr="00E06DEB">
        <w:rPr>
          <w:rFonts w:ascii="Traditional Arabic" w:hAnsi="Traditional Arabic"/>
        </w:rPr>
        <w:t>Fund</w:t>
      </w:r>
      <w:r w:rsidRPr="00E06DEB">
        <w:rPr>
          <w:rFonts w:ascii="Traditional Arabic" w:hAnsi="Traditional Arabic"/>
        </w:rPr>
        <w:t>s Instructions;</w:t>
      </w:r>
    </w:p>
    <w:p w14:paraId="63086190" w14:textId="79521F81" w:rsidR="00D52F2F" w:rsidRPr="00827BCF"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Approving all of </w:t>
      </w:r>
      <w:r w:rsidR="0099069C">
        <w:rPr>
          <w:rFonts w:ascii="Traditional Arabic" w:hAnsi="Traditional Arabic"/>
        </w:rPr>
        <w:t xml:space="preserve">the </w:t>
      </w:r>
      <w:r w:rsidR="008C1374">
        <w:rPr>
          <w:rFonts w:ascii="Traditional Arabic" w:hAnsi="Traditional Arabic"/>
        </w:rPr>
        <w:t>Fund</w:t>
      </w:r>
      <w:r>
        <w:rPr>
          <w:rFonts w:ascii="Traditional Arabic" w:hAnsi="Traditional Arabic"/>
        </w:rPr>
        <w:t>'s’ material contracts, reports and decisions, including, but not limited to, development contracts, custody contract, marketing, valuation, and Real Estate purchase contract;</w:t>
      </w:r>
    </w:p>
    <w:p w14:paraId="5393BBC9" w14:textId="5E8F9225" w:rsidR="00D52F2F" w:rsidRPr="00827BCF"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Approving the </w:t>
      </w:r>
      <w:r w:rsidR="00F30D14">
        <w:rPr>
          <w:rFonts w:ascii="Traditional Arabic" w:hAnsi="Traditional Arabic"/>
        </w:rPr>
        <w:t>Terms and Conditions</w:t>
      </w:r>
      <w:r>
        <w:rPr>
          <w:rFonts w:ascii="Traditional Arabic" w:hAnsi="Traditional Arabic"/>
        </w:rPr>
        <w:t xml:space="preserve"> of </w:t>
      </w:r>
      <w:r w:rsidR="0099069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any amendments thereto;</w:t>
      </w:r>
    </w:p>
    <w:p w14:paraId="6597EC21" w14:textId="44E68010" w:rsidR="00D52F2F" w:rsidRPr="00827BCF"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Deciding on any conflict of interest </w:t>
      </w:r>
      <w:r w:rsidR="00320AA9">
        <w:rPr>
          <w:rFonts w:ascii="Traditional Arabic" w:hAnsi="Traditional Arabic"/>
        </w:rPr>
        <w:t>Transactions</w:t>
      </w:r>
      <w:r>
        <w:rPr>
          <w:rFonts w:ascii="Traditional Arabic" w:hAnsi="Traditional Arabic"/>
        </w:rPr>
        <w:t xml:space="preserve"> disclosed by </w:t>
      </w:r>
      <w:r w:rsidR="0099069C">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w:t>
      </w:r>
    </w:p>
    <w:p w14:paraId="104A8D3A" w14:textId="59CBD1DC" w:rsidR="00D52F2F" w:rsidRPr="00827BCF"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Approving the appointment of </w:t>
      </w:r>
      <w:r w:rsidR="00EE1D8C">
        <w:rPr>
          <w:rFonts w:ascii="Traditional Arabic" w:hAnsi="Traditional Arabic"/>
        </w:rPr>
        <w:t>Investment Fund</w:t>
      </w:r>
      <w:r>
        <w:rPr>
          <w:rFonts w:ascii="Traditional Arabic" w:hAnsi="Traditional Arabic"/>
        </w:rPr>
        <w:t xml:space="preserve">’s auditor nominated by </w:t>
      </w:r>
      <w:r w:rsidR="0099069C">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w:t>
      </w:r>
    </w:p>
    <w:p w14:paraId="17189861" w14:textId="30BBD56D" w:rsidR="00D52F2F" w:rsidRPr="00827BCF"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Meeting at least twice a year with </w:t>
      </w:r>
      <w:r w:rsidR="0099069C">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’s Compliance Officer and AML/CFT Reporting Officer to ensure </w:t>
      </w:r>
      <w:r w:rsidR="0099069C">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's compliance with applicable laws and regulations;</w:t>
      </w:r>
    </w:p>
    <w:p w14:paraId="259A7E75" w14:textId="30F79323" w:rsidR="00D52F2F" w:rsidRPr="00827BCF"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Ensuring that </w:t>
      </w:r>
      <w:r w:rsidR="0099069C">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is committed to disclosing material information to the </w:t>
      </w:r>
      <w:r w:rsidR="002822D2">
        <w:rPr>
          <w:rFonts w:ascii="Traditional Arabic" w:hAnsi="Traditional Arabic"/>
        </w:rPr>
        <w:t>Unitholders</w:t>
      </w:r>
      <w:r>
        <w:rPr>
          <w:rFonts w:ascii="Traditional Arabic" w:hAnsi="Traditional Arabic"/>
        </w:rPr>
        <w:t xml:space="preserve"> and other stakeholders;</w:t>
      </w:r>
    </w:p>
    <w:p w14:paraId="0B901159" w14:textId="76E5D516" w:rsidR="00D52F2F" w:rsidRPr="00827BCF"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Working faithfully for the benefit of </w:t>
      </w:r>
      <w:r w:rsidR="0099069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the </w:t>
      </w:r>
      <w:r w:rsidR="002822D2">
        <w:rPr>
          <w:rFonts w:ascii="Traditional Arabic" w:hAnsi="Traditional Arabic"/>
        </w:rPr>
        <w:t>Unitholders</w:t>
      </w:r>
      <w:r>
        <w:rPr>
          <w:rFonts w:ascii="Traditional Arabic" w:hAnsi="Traditional Arabic"/>
        </w:rPr>
        <w:t xml:space="preserve">. Responsibilities of </w:t>
      </w:r>
      <w:r w:rsidR="0099069C">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D17DF2">
        <w:rPr>
          <w:rFonts w:ascii="Traditional Arabic" w:hAnsi="Traditional Arabic"/>
        </w:rPr>
        <w:t>Board of Directors</w:t>
      </w:r>
      <w:r>
        <w:rPr>
          <w:rFonts w:ascii="Traditional Arabic" w:hAnsi="Traditional Arabic"/>
        </w:rPr>
        <w:t xml:space="preserve">' </w:t>
      </w:r>
      <w:r w:rsidR="0099069C">
        <w:rPr>
          <w:rFonts w:ascii="Traditional Arabic" w:hAnsi="Traditional Arabic"/>
        </w:rPr>
        <w:t xml:space="preserve">secretariat </w:t>
      </w:r>
      <w:r>
        <w:rPr>
          <w:rFonts w:ascii="Traditional Arabic" w:hAnsi="Traditional Arabic"/>
        </w:rPr>
        <w:t xml:space="preserve">towards the </w:t>
      </w:r>
      <w:r w:rsidR="002822D2">
        <w:rPr>
          <w:rFonts w:ascii="Traditional Arabic" w:hAnsi="Traditional Arabic"/>
        </w:rPr>
        <w:t>Unitholders</w:t>
      </w:r>
      <w:r>
        <w:rPr>
          <w:rFonts w:ascii="Traditional Arabic" w:hAnsi="Traditional Arabic"/>
        </w:rPr>
        <w:t xml:space="preserve"> include the duty of loyalty, diligence, and reasonable care;</w:t>
      </w:r>
    </w:p>
    <w:p w14:paraId="30F63589" w14:textId="1D934AAE" w:rsidR="00D52F2F" w:rsidRPr="00827BCF"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bookmarkStart w:id="110" w:name="_Toc354525153"/>
      <w:r>
        <w:rPr>
          <w:rFonts w:ascii="Traditional Arabic" w:hAnsi="Traditional Arabic"/>
        </w:rPr>
        <w:t xml:space="preserve">Approving </w:t>
      </w:r>
      <w:r w:rsidR="0099069C">
        <w:rPr>
          <w:rFonts w:ascii="Traditional Arabic" w:hAnsi="Traditional Arabic"/>
        </w:rPr>
        <w:t xml:space="preserve">the </w:t>
      </w:r>
      <w:r w:rsidR="008C1374">
        <w:rPr>
          <w:rFonts w:ascii="Traditional Arabic" w:hAnsi="Traditional Arabic"/>
        </w:rPr>
        <w:t>Fund</w:t>
      </w:r>
      <w:r>
        <w:rPr>
          <w:rFonts w:ascii="Traditional Arabic" w:hAnsi="Traditional Arabic"/>
        </w:rPr>
        <w:t>'s project plans, if any, and schedules;</w:t>
      </w:r>
    </w:p>
    <w:p w14:paraId="4E59B232" w14:textId="5A181574" w:rsidR="00E06DEB" w:rsidRPr="00E93EA0" w:rsidRDefault="00D52F2F" w:rsidP="00DA51E7">
      <w:pPr>
        <w:pStyle w:val="ListParagraph"/>
        <w:widowControl/>
        <w:numPr>
          <w:ilvl w:val="0"/>
          <w:numId w:val="35"/>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Reviewing the periodic reports on projects, if any, to monitor the progress of work compared to the approved project plans and schedules. </w:t>
      </w:r>
      <w:bookmarkEnd w:id="110"/>
    </w:p>
    <w:p w14:paraId="68FBF6D4" w14:textId="24C4B685" w:rsidR="00E93EA0" w:rsidRDefault="00E93EA0" w:rsidP="00E93EA0">
      <w:pPr>
        <w:widowControl/>
        <w:autoSpaceDE/>
        <w:autoSpaceDN/>
        <w:adjustRightInd/>
        <w:spacing w:line="340" w:lineRule="atLeast"/>
        <w:jc w:val="both"/>
        <w:rPr>
          <w:rFonts w:ascii="Traditional Arabic" w:hAnsi="Traditional Arabic" w:cs="Traditional Arabic"/>
        </w:rPr>
      </w:pPr>
    </w:p>
    <w:p w14:paraId="299ACC62" w14:textId="7D38759B" w:rsidR="00E93EA0" w:rsidRDefault="00E93EA0" w:rsidP="00E93EA0">
      <w:pPr>
        <w:widowControl/>
        <w:autoSpaceDE/>
        <w:autoSpaceDN/>
        <w:adjustRightInd/>
        <w:spacing w:line="340" w:lineRule="atLeast"/>
        <w:jc w:val="both"/>
        <w:rPr>
          <w:rFonts w:ascii="Traditional Arabic" w:hAnsi="Traditional Arabic" w:cs="Traditional Arabic"/>
        </w:rPr>
      </w:pPr>
    </w:p>
    <w:p w14:paraId="01D57657" w14:textId="77777777" w:rsidR="00E06DEB" w:rsidRPr="00E06DEB" w:rsidRDefault="00E06DEB" w:rsidP="00E06DEB"/>
    <w:p w14:paraId="6216096B" w14:textId="4DA16328" w:rsidR="00D52F2F" w:rsidRPr="00827BCF" w:rsidRDefault="00D52F2F" w:rsidP="008F5A79">
      <w:pPr>
        <w:spacing w:before="120" w:line="340" w:lineRule="atLeast"/>
        <w:jc w:val="both"/>
        <w:rPr>
          <w:rFonts w:ascii="Traditional Arabic" w:hAnsi="Traditional Arabic" w:cs="Traditional Arabic"/>
          <w:b/>
          <w:bCs/>
        </w:rPr>
      </w:pPr>
      <w:r>
        <w:rPr>
          <w:rFonts w:ascii="Traditional Arabic" w:hAnsi="Traditional Arabic"/>
          <w:b/>
        </w:rPr>
        <w:t xml:space="preserve">Other </w:t>
      </w:r>
      <w:r w:rsidR="007045B5">
        <w:rPr>
          <w:rFonts w:ascii="Traditional Arabic" w:hAnsi="Traditional Arabic"/>
          <w:b/>
        </w:rPr>
        <w:t>Fund</w:t>
      </w:r>
      <w:r>
        <w:rPr>
          <w:rFonts w:ascii="Traditional Arabic" w:hAnsi="Traditional Arabic"/>
          <w:b/>
        </w:rPr>
        <w:t xml:space="preserve">s supervised by the </w:t>
      </w:r>
      <w:r w:rsidR="00D17DF2">
        <w:rPr>
          <w:rFonts w:ascii="Traditional Arabic" w:hAnsi="Traditional Arabic"/>
          <w:b/>
        </w:rPr>
        <w:t>Board of Directors</w:t>
      </w:r>
    </w:p>
    <w:tbl>
      <w:tblPr>
        <w:tblW w:w="7772" w:type="dxa"/>
        <w:tblInd w:w="979" w:type="dxa"/>
        <w:tblBorders>
          <w:bottom w:val="single" w:sz="4" w:space="0" w:color="7F7F7F" w:themeColor="text1" w:themeTint="80"/>
          <w:insideH w:val="single" w:sz="4" w:space="0" w:color="7F7F7F" w:themeColor="text1" w:themeTint="80"/>
        </w:tblBorders>
        <w:tblLayout w:type="fixed"/>
        <w:tblLook w:val="04A0" w:firstRow="1" w:lastRow="0" w:firstColumn="1" w:lastColumn="0" w:noHBand="0" w:noVBand="1"/>
      </w:tblPr>
      <w:tblGrid>
        <w:gridCol w:w="3251"/>
        <w:gridCol w:w="4521"/>
      </w:tblGrid>
      <w:tr w:rsidR="001F44AD" w:rsidRPr="00827BCF" w14:paraId="6B8211B2" w14:textId="77777777" w:rsidTr="00E1446B">
        <w:tc>
          <w:tcPr>
            <w:tcW w:w="3251" w:type="dxa"/>
            <w:shd w:val="clear" w:color="auto" w:fill="auto"/>
          </w:tcPr>
          <w:p w14:paraId="0274453C" w14:textId="34F953DD" w:rsidR="001F44AD" w:rsidRPr="00827BCF" w:rsidRDefault="007045B5" w:rsidP="008F5A79">
            <w:pPr>
              <w:tabs>
                <w:tab w:val="left" w:pos="983"/>
              </w:tabs>
              <w:spacing w:before="120" w:after="120" w:line="300" w:lineRule="atLeast"/>
              <w:rPr>
                <w:rFonts w:ascii="Traditional Arabic" w:hAnsi="Traditional Arabic" w:cs="Traditional Arabic"/>
                <w:b/>
                <w:bCs/>
              </w:rPr>
            </w:pPr>
            <w:r>
              <w:rPr>
                <w:rFonts w:ascii="Traditional Arabic" w:hAnsi="Traditional Arabic"/>
                <w:b/>
              </w:rPr>
              <w:t>Fund</w:t>
            </w:r>
            <w:r w:rsidR="001F44AD">
              <w:rPr>
                <w:rFonts w:ascii="Traditional Arabic" w:hAnsi="Traditional Arabic"/>
                <w:b/>
              </w:rPr>
              <w:t xml:space="preserve"> </w:t>
            </w:r>
            <w:r w:rsidR="00383B1C">
              <w:rPr>
                <w:rFonts w:ascii="Traditional Arabic" w:hAnsi="Traditional Arabic"/>
                <w:b/>
              </w:rPr>
              <w:t>Board</w:t>
            </w:r>
            <w:r w:rsidR="001F44AD">
              <w:rPr>
                <w:rFonts w:ascii="Traditional Arabic" w:hAnsi="Traditional Arabic"/>
                <w:b/>
              </w:rPr>
              <w:t xml:space="preserve"> Member </w:t>
            </w:r>
          </w:p>
        </w:tc>
        <w:tc>
          <w:tcPr>
            <w:tcW w:w="4521" w:type="dxa"/>
            <w:shd w:val="clear" w:color="auto" w:fill="auto"/>
          </w:tcPr>
          <w:p w14:paraId="4190CFD6" w14:textId="642DC557" w:rsidR="001F44AD" w:rsidRPr="00827BCF" w:rsidRDefault="001F44AD" w:rsidP="008F5A79">
            <w:pPr>
              <w:tabs>
                <w:tab w:val="left" w:pos="983"/>
              </w:tabs>
              <w:spacing w:before="120" w:after="120" w:line="300" w:lineRule="atLeast"/>
              <w:rPr>
                <w:rFonts w:ascii="Traditional Arabic" w:hAnsi="Traditional Arabic" w:cs="Traditional Arabic"/>
                <w:b/>
                <w:bCs/>
              </w:rPr>
            </w:pPr>
            <w:r>
              <w:rPr>
                <w:rFonts w:ascii="Traditional Arabic" w:hAnsi="Traditional Arabic"/>
                <w:b/>
              </w:rPr>
              <w:t xml:space="preserve">Other </w:t>
            </w:r>
            <w:r w:rsidR="007045B5">
              <w:rPr>
                <w:rFonts w:ascii="Traditional Arabic" w:hAnsi="Traditional Arabic"/>
                <w:b/>
              </w:rPr>
              <w:t>Fund</w:t>
            </w:r>
            <w:r>
              <w:rPr>
                <w:rFonts w:ascii="Traditional Arabic" w:hAnsi="Traditional Arabic"/>
                <w:b/>
              </w:rPr>
              <w:t xml:space="preserve">s supervised by the </w:t>
            </w:r>
            <w:r w:rsidR="00383B1C">
              <w:rPr>
                <w:rFonts w:ascii="Traditional Arabic" w:hAnsi="Traditional Arabic"/>
                <w:b/>
              </w:rPr>
              <w:t>Board</w:t>
            </w:r>
            <w:r>
              <w:rPr>
                <w:rFonts w:ascii="Traditional Arabic" w:hAnsi="Traditional Arabic"/>
                <w:b/>
              </w:rPr>
              <w:t xml:space="preserve"> Member</w:t>
            </w:r>
          </w:p>
        </w:tc>
      </w:tr>
      <w:tr w:rsidR="00F43549" w:rsidRPr="00827BCF" w14:paraId="4F993603" w14:textId="77777777" w:rsidTr="00E1446B">
        <w:tc>
          <w:tcPr>
            <w:tcW w:w="3251" w:type="dxa"/>
            <w:shd w:val="clear" w:color="auto" w:fill="auto"/>
            <w:vAlign w:val="center"/>
          </w:tcPr>
          <w:p w14:paraId="03CC8CA9" w14:textId="77777777" w:rsidR="00F43549" w:rsidRDefault="00F43549" w:rsidP="008F5A79">
            <w:pPr>
              <w:spacing w:line="340" w:lineRule="atLeast"/>
              <w:ind w:left="-1"/>
              <w:rPr>
                <w:rFonts w:ascii="Traditional Arabic" w:hAnsi="Traditional Arabic"/>
                <w:b/>
                <w:lang w:val="en-US"/>
              </w:rPr>
            </w:pPr>
            <w:r>
              <w:rPr>
                <w:rFonts w:ascii="Traditional Arabic" w:hAnsi="Traditional Arabic"/>
                <w:b/>
              </w:rPr>
              <w:t xml:space="preserve">Abdulrahman AlRashed (Independent </w:t>
            </w:r>
            <w:r w:rsidR="00383B1C">
              <w:rPr>
                <w:rFonts w:ascii="Traditional Arabic" w:hAnsi="Traditional Arabic"/>
                <w:b/>
              </w:rPr>
              <w:t>Board</w:t>
            </w:r>
            <w:r>
              <w:rPr>
                <w:rFonts w:ascii="Traditional Arabic" w:hAnsi="Traditional Arabic"/>
                <w:b/>
              </w:rPr>
              <w:t xml:space="preserve"> </w:t>
            </w:r>
            <w:r>
              <w:rPr>
                <w:rFonts w:ascii="Traditional Arabic" w:hAnsi="Traditional Arabic"/>
                <w:b/>
              </w:rPr>
              <w:lastRenderedPageBreak/>
              <w:t xml:space="preserve">Member) </w:t>
            </w:r>
          </w:p>
          <w:p w14:paraId="2BDDCD08" w14:textId="77777777" w:rsidR="00E93EA0" w:rsidRDefault="00DB7FA5" w:rsidP="00013BF4">
            <w:pPr>
              <w:spacing w:line="340" w:lineRule="atLeast"/>
              <w:ind w:left="-1"/>
              <w:rPr>
                <w:rFonts w:ascii="Traditional Arabic" w:hAnsi="Traditional Arabic"/>
                <w:b/>
              </w:rPr>
            </w:pPr>
            <w:r>
              <w:rPr>
                <w:rFonts w:ascii="Traditional Arabic" w:hAnsi="Traditional Arabic"/>
                <w:b/>
              </w:rPr>
              <w:t>Ahmed Al Mousa (Non - Independent Board Member)</w:t>
            </w:r>
          </w:p>
          <w:p w14:paraId="77EDB90B" w14:textId="763249AF" w:rsidR="00B82538" w:rsidRPr="00DB7FA5" w:rsidRDefault="00B82538" w:rsidP="00013BF4">
            <w:pPr>
              <w:spacing w:line="340" w:lineRule="atLeast"/>
              <w:ind w:left="-1"/>
              <w:rPr>
                <w:rFonts w:ascii="Traditional Arabic" w:hAnsi="Traditional Arabic" w:cs="Traditional Arabic"/>
                <w:b/>
                <w:bCs/>
                <w:lang w:val="en-US"/>
              </w:rPr>
            </w:pPr>
            <w:r>
              <w:rPr>
                <w:rFonts w:ascii="Traditional Arabic" w:hAnsi="Traditional Arabic"/>
                <w:b/>
                <w:bCs/>
              </w:rPr>
              <w:t xml:space="preserve">Fawaz </w:t>
            </w:r>
            <w:r w:rsidRPr="00833413">
              <w:rPr>
                <w:rFonts w:ascii="Traditional Arabic" w:hAnsi="Traditional Arabic"/>
                <w:b/>
                <w:bCs/>
              </w:rPr>
              <w:t>Bin Hawil</w:t>
            </w:r>
            <w:r>
              <w:rPr>
                <w:rFonts w:ascii="Traditional Arabic" w:hAnsi="Traditional Arabic"/>
                <w:b/>
                <w:bCs/>
              </w:rPr>
              <w:t xml:space="preserve"> </w:t>
            </w:r>
            <w:r>
              <w:rPr>
                <w:rFonts w:ascii="Traditional Arabic" w:hAnsi="Traditional Arabic"/>
                <w:b/>
              </w:rPr>
              <w:t>(Non - Independent Board Member)</w:t>
            </w:r>
          </w:p>
        </w:tc>
        <w:tc>
          <w:tcPr>
            <w:tcW w:w="4521" w:type="dxa"/>
            <w:shd w:val="clear" w:color="auto" w:fill="auto"/>
            <w:vAlign w:val="center"/>
          </w:tcPr>
          <w:p w14:paraId="75E0E409" w14:textId="5AEF60D4" w:rsidR="00F43549" w:rsidRPr="00827BCF" w:rsidRDefault="00F43549" w:rsidP="008F5A79">
            <w:pPr>
              <w:widowControl/>
              <w:tabs>
                <w:tab w:val="num" w:pos="900"/>
              </w:tabs>
              <w:autoSpaceDE/>
              <w:autoSpaceDN/>
              <w:adjustRightInd/>
              <w:spacing w:after="120" w:line="300" w:lineRule="atLeast"/>
              <w:rPr>
                <w:rFonts w:ascii="Traditional Arabic" w:hAnsi="Traditional Arabic" w:cs="Traditional Arabic"/>
              </w:rPr>
            </w:pPr>
            <w:r>
              <w:rPr>
                <w:rFonts w:ascii="Traditional Arabic" w:hAnsi="Traditional Arabic"/>
              </w:rPr>
              <w:lastRenderedPageBreak/>
              <w:t>None</w:t>
            </w:r>
          </w:p>
        </w:tc>
      </w:tr>
      <w:tr w:rsidR="00DB7FA5" w:rsidRPr="00827BCF" w14:paraId="1CAEC7F9" w14:textId="77777777" w:rsidTr="00E1446B">
        <w:tc>
          <w:tcPr>
            <w:tcW w:w="3251" w:type="dxa"/>
            <w:shd w:val="clear" w:color="auto" w:fill="auto"/>
            <w:vAlign w:val="center"/>
          </w:tcPr>
          <w:p w14:paraId="6512F1A5" w14:textId="77777777" w:rsidR="00DB7FA5" w:rsidRDefault="00DB7FA5" w:rsidP="00DB7FA5">
            <w:pPr>
              <w:spacing w:line="340" w:lineRule="atLeast"/>
              <w:ind w:left="-1"/>
              <w:rPr>
                <w:rFonts w:ascii="Traditional Arabic" w:hAnsi="Traditional Arabic"/>
                <w:b/>
              </w:rPr>
            </w:pPr>
            <w:r>
              <w:rPr>
                <w:rFonts w:ascii="Traditional Arabic" w:hAnsi="Traditional Arabic"/>
                <w:b/>
              </w:rPr>
              <w:t xml:space="preserve">Mohammed Al Oaidi (Independent Board Member) </w:t>
            </w:r>
          </w:p>
          <w:p w14:paraId="43B9FDF6" w14:textId="2DF6E125" w:rsidR="00DB7FA5" w:rsidRPr="00827BCF" w:rsidRDefault="00DB7FA5" w:rsidP="00DB7FA5">
            <w:pPr>
              <w:spacing w:line="340" w:lineRule="atLeast"/>
              <w:ind w:left="-1"/>
              <w:rPr>
                <w:rFonts w:ascii="Traditional Arabic" w:hAnsi="Traditional Arabic" w:cs="Traditional Arabic"/>
                <w:b/>
                <w:bCs/>
              </w:rPr>
            </w:pPr>
            <w:r>
              <w:rPr>
                <w:rFonts w:ascii="Traditional Arabic" w:hAnsi="Traditional Arabic"/>
                <w:b/>
              </w:rPr>
              <w:t>Mohammed Al Saggaf (Non-Independent Board Member)</w:t>
            </w:r>
          </w:p>
        </w:tc>
        <w:tc>
          <w:tcPr>
            <w:tcW w:w="4521" w:type="dxa"/>
            <w:shd w:val="clear" w:color="auto" w:fill="auto"/>
          </w:tcPr>
          <w:p w14:paraId="2CB331C1" w14:textId="77777777" w:rsidR="00DB7FA5" w:rsidRPr="00827BCF" w:rsidRDefault="00DB7FA5" w:rsidP="00DB7FA5">
            <w:pPr>
              <w:widowControl/>
              <w:tabs>
                <w:tab w:val="num" w:pos="900"/>
              </w:tabs>
              <w:autoSpaceDE/>
              <w:autoSpaceDN/>
              <w:adjustRightInd/>
              <w:spacing w:after="120" w:line="300" w:lineRule="atLeast"/>
              <w:rPr>
                <w:rFonts w:ascii="Traditional Arabic" w:hAnsi="Traditional Arabic" w:cs="Traditional Arabic"/>
              </w:rPr>
            </w:pPr>
            <w:r>
              <w:rPr>
                <w:rFonts w:ascii="Traditional Arabic" w:hAnsi="Traditional Arabic"/>
              </w:rPr>
              <w:t xml:space="preserve">AlAhli GCC Growth and Income Fund </w:t>
            </w:r>
          </w:p>
          <w:p w14:paraId="71888550" w14:textId="77777777" w:rsidR="00DB7FA5" w:rsidRPr="00827BCF" w:rsidRDefault="00DB7FA5" w:rsidP="00DB7FA5">
            <w:pPr>
              <w:widowControl/>
              <w:tabs>
                <w:tab w:val="num" w:pos="900"/>
              </w:tabs>
              <w:autoSpaceDE/>
              <w:autoSpaceDN/>
              <w:adjustRightInd/>
              <w:spacing w:after="120" w:line="300" w:lineRule="atLeast"/>
              <w:rPr>
                <w:rFonts w:ascii="Traditional Arabic" w:hAnsi="Traditional Arabic" w:cs="Traditional Arabic"/>
              </w:rPr>
            </w:pPr>
            <w:r>
              <w:rPr>
                <w:rFonts w:ascii="Traditional Arabic" w:hAnsi="Traditional Arabic"/>
              </w:rPr>
              <w:t>AlAhli Freestyle Saudi Equity Fund</w:t>
            </w:r>
          </w:p>
          <w:p w14:paraId="1D6F43DA" w14:textId="77777777" w:rsidR="00DB7FA5" w:rsidRPr="00827BCF" w:rsidRDefault="00DB7FA5" w:rsidP="00DB7FA5">
            <w:pPr>
              <w:widowControl/>
              <w:tabs>
                <w:tab w:val="num" w:pos="900"/>
              </w:tabs>
              <w:autoSpaceDE/>
              <w:autoSpaceDN/>
              <w:adjustRightInd/>
              <w:spacing w:after="120" w:line="300" w:lineRule="atLeast"/>
              <w:rPr>
                <w:rFonts w:ascii="Traditional Arabic" w:hAnsi="Traditional Arabic" w:cs="Traditional Arabic"/>
              </w:rPr>
            </w:pPr>
            <w:r>
              <w:rPr>
                <w:rFonts w:ascii="Traditional Arabic" w:hAnsi="Traditional Arabic"/>
              </w:rPr>
              <w:t xml:space="preserve">AlAhli SEDCO Residential Development Fund </w:t>
            </w:r>
          </w:p>
          <w:p w14:paraId="461B56BE" w14:textId="77777777" w:rsidR="00DB7FA5" w:rsidRPr="00827BCF" w:rsidRDefault="00DB7FA5" w:rsidP="00DB7FA5">
            <w:pPr>
              <w:widowControl/>
              <w:tabs>
                <w:tab w:val="num" w:pos="900"/>
              </w:tabs>
              <w:autoSpaceDE/>
              <w:autoSpaceDN/>
              <w:adjustRightInd/>
              <w:spacing w:after="120" w:line="300" w:lineRule="atLeast"/>
              <w:rPr>
                <w:rFonts w:ascii="Traditional Arabic" w:hAnsi="Traditional Arabic" w:cs="Traditional Arabic"/>
              </w:rPr>
            </w:pPr>
            <w:r>
              <w:rPr>
                <w:rFonts w:ascii="Traditional Arabic" w:hAnsi="Traditional Arabic"/>
              </w:rPr>
              <w:t xml:space="preserve">AlAhli Global Real Estate Income Fund </w:t>
            </w:r>
          </w:p>
          <w:p w14:paraId="21DBA000" w14:textId="77777777" w:rsidR="00DB7FA5" w:rsidRPr="00827BCF" w:rsidRDefault="00DB7FA5" w:rsidP="00DB7FA5">
            <w:pPr>
              <w:widowControl/>
              <w:tabs>
                <w:tab w:val="num" w:pos="900"/>
              </w:tabs>
              <w:autoSpaceDE/>
              <w:autoSpaceDN/>
              <w:adjustRightInd/>
              <w:spacing w:after="120" w:line="300" w:lineRule="atLeast"/>
              <w:rPr>
                <w:rFonts w:ascii="Traditional Arabic" w:hAnsi="Traditional Arabic" w:cs="Traditional Arabic"/>
              </w:rPr>
            </w:pPr>
            <w:r>
              <w:rPr>
                <w:rFonts w:ascii="Traditional Arabic" w:hAnsi="Traditional Arabic"/>
              </w:rPr>
              <w:t xml:space="preserve">AlAhli Health Care Trading Equity Fund </w:t>
            </w:r>
          </w:p>
          <w:p w14:paraId="0195E5D6" w14:textId="77777777" w:rsidR="00DB7FA5" w:rsidRPr="00827BCF" w:rsidRDefault="00DB7FA5" w:rsidP="00DB7FA5">
            <w:pPr>
              <w:widowControl/>
              <w:tabs>
                <w:tab w:val="num" w:pos="900"/>
              </w:tabs>
              <w:autoSpaceDE/>
              <w:autoSpaceDN/>
              <w:adjustRightInd/>
              <w:spacing w:after="120" w:line="300" w:lineRule="atLeast"/>
              <w:rPr>
                <w:rFonts w:ascii="Traditional Arabic" w:hAnsi="Traditional Arabic" w:cs="Traditional Arabic"/>
              </w:rPr>
            </w:pPr>
            <w:r>
              <w:rPr>
                <w:rFonts w:ascii="Traditional Arabic" w:hAnsi="Traditional Arabic"/>
              </w:rPr>
              <w:t xml:space="preserve">AlAhli GCC Trading Equity Fund </w:t>
            </w:r>
          </w:p>
          <w:p w14:paraId="6E9F014E" w14:textId="77777777" w:rsidR="00DB7FA5" w:rsidRPr="00827BCF" w:rsidRDefault="00DB7FA5" w:rsidP="00DB7FA5">
            <w:pPr>
              <w:widowControl/>
              <w:tabs>
                <w:tab w:val="num" w:pos="900"/>
                <w:tab w:val="right" w:pos="1206"/>
              </w:tabs>
              <w:autoSpaceDE/>
              <w:autoSpaceDN/>
              <w:adjustRightInd/>
              <w:spacing w:after="120" w:line="300" w:lineRule="atLeast"/>
              <w:rPr>
                <w:rFonts w:ascii="Traditional Arabic" w:hAnsi="Traditional Arabic" w:cs="Traditional Arabic"/>
              </w:rPr>
            </w:pPr>
            <w:r>
              <w:rPr>
                <w:rFonts w:ascii="Traditional Arabic" w:hAnsi="Traditional Arabic"/>
              </w:rPr>
              <w:t>AlAhli Saudi Trading Equity Fund</w:t>
            </w:r>
          </w:p>
          <w:p w14:paraId="650200E0" w14:textId="77777777" w:rsidR="00DB7FA5" w:rsidRPr="00827BCF" w:rsidRDefault="00DB7FA5" w:rsidP="00DB7FA5">
            <w:pPr>
              <w:widowControl/>
              <w:tabs>
                <w:tab w:val="num" w:pos="900"/>
                <w:tab w:val="right" w:pos="1206"/>
              </w:tabs>
              <w:autoSpaceDE/>
              <w:autoSpaceDN/>
              <w:adjustRightInd/>
              <w:spacing w:after="120" w:line="300" w:lineRule="atLeast"/>
              <w:rPr>
                <w:rFonts w:ascii="Traditional Arabic" w:hAnsi="Traditional Arabic" w:cs="Traditional Arabic"/>
              </w:rPr>
            </w:pPr>
            <w:r>
              <w:rPr>
                <w:rFonts w:ascii="Traditional Arabic" w:hAnsi="Traditional Arabic"/>
              </w:rPr>
              <w:t>AlAhli Asia Pacific Index Fund</w:t>
            </w:r>
          </w:p>
          <w:p w14:paraId="18E87A34" w14:textId="77777777" w:rsidR="00DB7FA5" w:rsidRPr="00827BCF" w:rsidRDefault="00DB7FA5" w:rsidP="00DB7FA5">
            <w:pPr>
              <w:widowControl/>
              <w:tabs>
                <w:tab w:val="num" w:pos="900"/>
                <w:tab w:val="right" w:pos="1206"/>
              </w:tabs>
              <w:autoSpaceDE/>
              <w:autoSpaceDN/>
              <w:adjustRightInd/>
              <w:spacing w:after="120" w:line="300" w:lineRule="atLeast"/>
              <w:rPr>
                <w:rFonts w:ascii="Traditional Arabic" w:hAnsi="Traditional Arabic" w:cs="Traditional Arabic"/>
              </w:rPr>
            </w:pPr>
            <w:r>
              <w:rPr>
                <w:rFonts w:ascii="Traditional Arabic" w:hAnsi="Traditional Arabic"/>
              </w:rPr>
              <w:t xml:space="preserve">AlAhli Emerging Markets Index Fund </w:t>
            </w:r>
          </w:p>
          <w:p w14:paraId="29A4D4CA" w14:textId="77777777" w:rsidR="00DB7FA5" w:rsidRPr="00827BCF" w:rsidRDefault="00DB7FA5" w:rsidP="00DB7FA5">
            <w:pPr>
              <w:widowControl/>
              <w:tabs>
                <w:tab w:val="num" w:pos="900"/>
                <w:tab w:val="right" w:pos="1206"/>
              </w:tabs>
              <w:autoSpaceDE/>
              <w:autoSpaceDN/>
              <w:adjustRightInd/>
              <w:spacing w:after="120" w:line="300" w:lineRule="atLeast"/>
              <w:rPr>
                <w:rFonts w:ascii="Traditional Arabic" w:hAnsi="Traditional Arabic" w:cs="Traditional Arabic"/>
              </w:rPr>
            </w:pPr>
            <w:r>
              <w:rPr>
                <w:rFonts w:ascii="Traditional Arabic" w:hAnsi="Traditional Arabic"/>
              </w:rPr>
              <w:t xml:space="preserve">AlAhli North America Index Fund </w:t>
            </w:r>
          </w:p>
          <w:p w14:paraId="33841031" w14:textId="77777777" w:rsidR="00DB7FA5" w:rsidRPr="00827BCF" w:rsidRDefault="00DB7FA5" w:rsidP="00DB7FA5">
            <w:pPr>
              <w:widowControl/>
              <w:tabs>
                <w:tab w:val="num" w:pos="900"/>
                <w:tab w:val="right" w:pos="1206"/>
              </w:tabs>
              <w:autoSpaceDE/>
              <w:autoSpaceDN/>
              <w:adjustRightInd/>
              <w:spacing w:after="120" w:line="300" w:lineRule="atLeast"/>
              <w:rPr>
                <w:rFonts w:ascii="Traditional Arabic" w:hAnsi="Traditional Arabic" w:cs="Traditional Arabic"/>
              </w:rPr>
            </w:pPr>
            <w:r>
              <w:rPr>
                <w:rFonts w:ascii="Traditional Arabic" w:hAnsi="Traditional Arabic"/>
              </w:rPr>
              <w:t xml:space="preserve">AlAhli Europe Index Fund </w:t>
            </w:r>
          </w:p>
          <w:p w14:paraId="51509D49" w14:textId="762C0E0E" w:rsidR="00DB7FA5" w:rsidRPr="00827BCF" w:rsidRDefault="00DB7FA5" w:rsidP="00DB7FA5">
            <w:pPr>
              <w:widowControl/>
              <w:tabs>
                <w:tab w:val="num" w:pos="900"/>
              </w:tabs>
              <w:autoSpaceDE/>
              <w:autoSpaceDN/>
              <w:adjustRightInd/>
              <w:spacing w:after="120" w:line="300" w:lineRule="atLeast"/>
              <w:rPr>
                <w:rFonts w:ascii="Traditional Arabic" w:hAnsi="Traditional Arabic" w:cs="Traditional Arabic"/>
              </w:rPr>
            </w:pPr>
            <w:r>
              <w:rPr>
                <w:rFonts w:ascii="Traditional Arabic" w:hAnsi="Traditional Arabic"/>
              </w:rPr>
              <w:t>AlAhli Saudi Small and Mid-Cap Equity Fund</w:t>
            </w:r>
          </w:p>
        </w:tc>
      </w:tr>
      <w:tr w:rsidR="00AA43B9" w:rsidRPr="00827BCF" w14:paraId="0AEB22EC" w14:textId="77777777" w:rsidTr="00E1446B">
        <w:tc>
          <w:tcPr>
            <w:tcW w:w="3251" w:type="dxa"/>
            <w:shd w:val="clear" w:color="auto" w:fill="auto"/>
            <w:vAlign w:val="center"/>
          </w:tcPr>
          <w:p w14:paraId="54637F0A" w14:textId="7646F334" w:rsidR="00AA43B9" w:rsidRDefault="001703BE" w:rsidP="00DB7FA5">
            <w:pPr>
              <w:spacing w:line="340" w:lineRule="atLeast"/>
              <w:ind w:left="-1"/>
              <w:rPr>
                <w:rFonts w:ascii="Traditional Arabic" w:hAnsi="Traditional Arabic"/>
                <w:b/>
              </w:rPr>
            </w:pPr>
            <w:r>
              <w:rPr>
                <w:rFonts w:ascii="Traditional Arabic" w:hAnsi="Traditional Arabic"/>
                <w:b/>
              </w:rPr>
              <w:t>Feras Abdul</w:t>
            </w:r>
            <w:r w:rsidR="00AA43B9" w:rsidRPr="0059769A">
              <w:rPr>
                <w:rFonts w:ascii="Traditional Arabic" w:hAnsi="Traditional Arabic"/>
                <w:b/>
              </w:rPr>
              <w:t>r</w:t>
            </w:r>
            <w:r>
              <w:rPr>
                <w:rFonts w:ascii="Traditional Arabic" w:hAnsi="Traditional Arabic"/>
                <w:b/>
              </w:rPr>
              <w:t>az</w:t>
            </w:r>
            <w:r w:rsidR="00AA43B9" w:rsidRPr="0059769A">
              <w:rPr>
                <w:rFonts w:ascii="Traditional Arabic" w:hAnsi="Traditional Arabic"/>
                <w:b/>
              </w:rPr>
              <w:t>zaq Houhou</w:t>
            </w:r>
          </w:p>
        </w:tc>
        <w:tc>
          <w:tcPr>
            <w:tcW w:w="4521" w:type="dxa"/>
            <w:shd w:val="clear" w:color="auto" w:fill="auto"/>
          </w:tcPr>
          <w:p w14:paraId="359D97E7"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Razeen USD Liquidity Fund</w:t>
            </w:r>
          </w:p>
          <w:p w14:paraId="79D94019"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Razeen SAR Liquidity Fund</w:t>
            </w:r>
          </w:p>
          <w:p w14:paraId="1E7CEE5A"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Musahem GCC Fund</w:t>
            </w:r>
          </w:p>
          <w:p w14:paraId="39D0C27F"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SNB Capital China Equity Fund</w:t>
            </w:r>
          </w:p>
          <w:p w14:paraId="18C246C6"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SNB Capital Americas Equity Fund</w:t>
            </w:r>
          </w:p>
          <w:p w14:paraId="7021DC17"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SNB Capital Asian Equity Fund</w:t>
            </w:r>
          </w:p>
          <w:p w14:paraId="5E05471B"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SNB Capital Europe Equity Fund</w:t>
            </w:r>
          </w:p>
          <w:p w14:paraId="0B85AE41"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SNB Capital Global Equity Fund</w:t>
            </w:r>
          </w:p>
          <w:p w14:paraId="227AA61E"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Musahem Saudi Equity Fund</w:t>
            </w:r>
          </w:p>
          <w:p w14:paraId="564390B5"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Al-Fareed Saudi Equity Fund</w:t>
            </w:r>
          </w:p>
          <w:p w14:paraId="7913585A"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International Trade Finance Fund ( Sunbullah USD )</w:t>
            </w:r>
          </w:p>
          <w:p w14:paraId="76316469"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lastRenderedPageBreak/>
              <w:t>International Trade Finance Fund ( Sunbullah SAR )</w:t>
            </w:r>
          </w:p>
          <w:p w14:paraId="5FE609C0"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Al-Raed GCC Fund</w:t>
            </w:r>
          </w:p>
          <w:p w14:paraId="17110376"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Ataa Saudi Equity Fund</w:t>
            </w:r>
          </w:p>
          <w:p w14:paraId="02BE9140"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Ataa GCC Equity Fund</w:t>
            </w:r>
          </w:p>
          <w:p w14:paraId="63D6ED62"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Jood GCC Equity Fund</w:t>
            </w:r>
          </w:p>
          <w:p w14:paraId="475DBE17"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Nafees Global Commodities Equity Fund</w:t>
            </w:r>
          </w:p>
          <w:p w14:paraId="72526200" w14:textId="77777777" w:rsidR="00AA43B9" w:rsidRP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Al Raed Saudi Equity Fund</w:t>
            </w:r>
          </w:p>
          <w:p w14:paraId="080D8D1C" w14:textId="5D869E8C" w:rsidR="00AA43B9" w:rsidRDefault="00AA43B9" w:rsidP="00AA43B9">
            <w:pPr>
              <w:widowControl/>
              <w:tabs>
                <w:tab w:val="num" w:pos="900"/>
              </w:tabs>
              <w:autoSpaceDE/>
              <w:autoSpaceDN/>
              <w:adjustRightInd/>
              <w:spacing w:after="120" w:line="300" w:lineRule="atLeast"/>
              <w:rPr>
                <w:rFonts w:ascii="Traditional Arabic" w:hAnsi="Traditional Arabic"/>
              </w:rPr>
            </w:pPr>
            <w:r w:rsidRPr="00AA43B9">
              <w:rPr>
                <w:rFonts w:ascii="Traditional Arabic" w:hAnsi="Traditional Arabic"/>
              </w:rPr>
              <w:t>SNB Capital Corporates Sukuk Fund</w:t>
            </w:r>
          </w:p>
        </w:tc>
      </w:tr>
    </w:tbl>
    <w:p w14:paraId="73D852F2" w14:textId="183F4CD7" w:rsidR="00D52F2F" w:rsidRPr="00C10F7E" w:rsidRDefault="009B2EEE" w:rsidP="00E1446B">
      <w:pPr>
        <w:pStyle w:val="Heading1"/>
        <w:numPr>
          <w:ilvl w:val="0"/>
          <w:numId w:val="51"/>
        </w:numPr>
        <w:spacing w:before="240" w:after="120"/>
        <w:ind w:left="567" w:hanging="567"/>
        <w:rPr>
          <w:rFonts w:ascii="Traditional Arabic" w:hAnsi="Traditional Arabic" w:cs="Traditional Arabic"/>
          <w:sz w:val="24"/>
          <w:szCs w:val="24"/>
        </w:rPr>
      </w:pPr>
      <w:bookmarkStart w:id="111" w:name="_Toc100651140"/>
      <w:bookmarkStart w:id="112" w:name="_Toc474183639"/>
      <w:bookmarkStart w:id="113" w:name="_Toc475278567"/>
      <w:r w:rsidRPr="00C10F7E">
        <w:rPr>
          <w:rFonts w:ascii="Traditional Arabic" w:hAnsi="Traditional Arabic" w:cs="Traditional Arabic"/>
          <w:sz w:val="24"/>
        </w:rPr>
        <w:lastRenderedPageBreak/>
        <w:t>Fund Manager</w:t>
      </w:r>
      <w:bookmarkEnd w:id="111"/>
      <w:r w:rsidR="00D52F2F" w:rsidRPr="00C10F7E">
        <w:rPr>
          <w:rFonts w:ascii="Traditional Arabic" w:hAnsi="Traditional Arabic" w:cs="Traditional Arabic"/>
          <w:sz w:val="24"/>
        </w:rPr>
        <w:t xml:space="preserve"> </w:t>
      </w:r>
      <w:bookmarkEnd w:id="112"/>
      <w:bookmarkEnd w:id="113"/>
    </w:p>
    <w:p w14:paraId="4CF2F936" w14:textId="30DEE261" w:rsidR="00D52F2F" w:rsidRPr="00C10F7E" w:rsidRDefault="009B2EEE" w:rsidP="00485793">
      <w:pPr>
        <w:pStyle w:val="ListParagraph"/>
        <w:keepNext/>
        <w:numPr>
          <w:ilvl w:val="1"/>
          <w:numId w:val="6"/>
        </w:numPr>
        <w:spacing w:before="120" w:line="340" w:lineRule="atLeast"/>
        <w:jc w:val="both"/>
        <w:rPr>
          <w:rFonts w:ascii="Traditional Arabic" w:hAnsi="Traditional Arabic" w:cs="Traditional Arabic"/>
        </w:rPr>
      </w:pPr>
      <w:r w:rsidRPr="00C10F7E">
        <w:rPr>
          <w:rFonts w:ascii="Traditional Arabic" w:hAnsi="Traditional Arabic" w:cs="Traditional Arabic"/>
          <w:b/>
        </w:rPr>
        <w:t>Fund Manager</w:t>
      </w:r>
      <w:r w:rsidR="00D52F2F" w:rsidRPr="00C10F7E">
        <w:rPr>
          <w:rFonts w:ascii="Traditional Arabic" w:hAnsi="Traditional Arabic" w:cs="Traditional Arabic"/>
          <w:b/>
        </w:rPr>
        <w:t xml:space="preserve">'s </w:t>
      </w:r>
      <w:r w:rsidR="00485793" w:rsidRPr="00C10F7E">
        <w:rPr>
          <w:rFonts w:ascii="Traditional Arabic" w:hAnsi="Traditional Arabic" w:cs="Traditional Arabic"/>
          <w:b/>
        </w:rPr>
        <w:t xml:space="preserve">Name </w:t>
      </w:r>
      <w:r w:rsidR="00D52F2F" w:rsidRPr="00C10F7E">
        <w:rPr>
          <w:rFonts w:ascii="Traditional Arabic" w:hAnsi="Traditional Arabic" w:cs="Traditional Arabic"/>
          <w:b/>
        </w:rPr>
        <w:t xml:space="preserve">and </w:t>
      </w:r>
      <w:r w:rsidR="00485793" w:rsidRPr="00C10F7E">
        <w:rPr>
          <w:rFonts w:ascii="Traditional Arabic" w:hAnsi="Traditional Arabic" w:cs="Traditional Arabic"/>
          <w:b/>
        </w:rPr>
        <w:t>Address</w:t>
      </w:r>
    </w:p>
    <w:p w14:paraId="204F6AA8" w14:textId="0D58CE14" w:rsidR="00D52F2F" w:rsidRPr="00C10F7E" w:rsidRDefault="00956D21" w:rsidP="00F84332">
      <w:pPr>
        <w:pStyle w:val="ListParagraph"/>
        <w:keepNext/>
        <w:spacing w:line="340" w:lineRule="atLeast"/>
        <w:ind w:left="-12"/>
        <w:jc w:val="both"/>
        <w:rPr>
          <w:rFonts w:ascii="Traditional Arabic" w:hAnsi="Traditional Arabic" w:cs="Traditional Arabic"/>
        </w:rPr>
      </w:pPr>
      <w:r w:rsidRPr="00C10F7E">
        <w:rPr>
          <w:rFonts w:ascii="Traditional Arabic" w:hAnsi="Traditional Arabic" w:cs="Traditional Arabic"/>
        </w:rPr>
        <w:t>SNB</w:t>
      </w:r>
      <w:r w:rsidR="00D52F2F" w:rsidRPr="00C10F7E">
        <w:rPr>
          <w:rFonts w:ascii="Traditional Arabic" w:hAnsi="Traditional Arabic" w:cs="Traditional Arabic"/>
        </w:rPr>
        <w:t xml:space="preserve"> Capital Company</w:t>
      </w:r>
    </w:p>
    <w:p w14:paraId="21BB60F0" w14:textId="1FC6368D" w:rsidR="00D52F2F" w:rsidRPr="00C10F7E" w:rsidRDefault="00D52F2F" w:rsidP="00F84332">
      <w:pPr>
        <w:pStyle w:val="ListParagraph"/>
        <w:keepNext/>
        <w:spacing w:line="340" w:lineRule="atLeast"/>
        <w:ind w:left="-12"/>
        <w:jc w:val="both"/>
        <w:rPr>
          <w:rFonts w:ascii="Traditional Arabic" w:hAnsi="Traditional Arabic" w:cs="Traditional Arabic"/>
        </w:rPr>
      </w:pPr>
      <w:r w:rsidRPr="00C10F7E">
        <w:rPr>
          <w:rFonts w:ascii="Traditional Arabic" w:hAnsi="Traditional Arabic" w:cs="Traditional Arabic"/>
        </w:rPr>
        <w:t>Tower B, King Saud Road</w:t>
      </w:r>
      <w:r w:rsidR="00485793" w:rsidRPr="00C10F7E">
        <w:rPr>
          <w:rFonts w:ascii="Traditional Arabic" w:hAnsi="Traditional Arabic" w:cs="Traditional Arabic"/>
        </w:rPr>
        <w:t>,</w:t>
      </w:r>
      <w:r w:rsidRPr="00C10F7E">
        <w:rPr>
          <w:rFonts w:ascii="Traditional Arabic" w:hAnsi="Traditional Arabic" w:cs="Traditional Arabic"/>
        </w:rPr>
        <w:t xml:space="preserve"> P.O. Box 22216, Riyadh 11495 Kingdom of Saudi Arabia</w:t>
      </w:r>
    </w:p>
    <w:p w14:paraId="252B3445" w14:textId="16FDAD50" w:rsidR="00827BCF" w:rsidRPr="00C10F7E" w:rsidRDefault="002848F0" w:rsidP="00F84332">
      <w:pPr>
        <w:pStyle w:val="ListParagraph"/>
        <w:spacing w:line="340" w:lineRule="atLeast"/>
        <w:ind w:left="-12"/>
        <w:jc w:val="both"/>
        <w:rPr>
          <w:rFonts w:ascii="Traditional Arabic" w:hAnsi="Traditional Arabic" w:cs="Traditional Arabic"/>
        </w:rPr>
      </w:pPr>
      <w:r w:rsidRPr="00C10F7E">
        <w:rPr>
          <w:rFonts w:ascii="Traditional Arabic" w:hAnsi="Traditional Arabic" w:cs="Traditional Arabic"/>
        </w:rPr>
        <w:t xml:space="preserve">Tel: +966 92000 0232 </w:t>
      </w:r>
    </w:p>
    <w:p w14:paraId="56681ECF" w14:textId="1CEE8A97" w:rsidR="00827BCF" w:rsidRPr="00C10F7E" w:rsidRDefault="00D52F2F" w:rsidP="00F84332">
      <w:pPr>
        <w:pStyle w:val="ListParagraph"/>
        <w:spacing w:line="340" w:lineRule="atLeast"/>
        <w:ind w:left="-12"/>
        <w:jc w:val="both"/>
        <w:rPr>
          <w:rFonts w:ascii="Traditional Arabic" w:hAnsi="Traditional Arabic" w:cs="Traditional Arabic"/>
        </w:rPr>
      </w:pPr>
      <w:r w:rsidRPr="00C10F7E">
        <w:rPr>
          <w:rFonts w:ascii="Traditional Arabic" w:hAnsi="Traditional Arabic" w:cs="Traditional Arabic"/>
        </w:rPr>
        <w:t xml:space="preserve">Website: </w:t>
      </w:r>
      <w:r w:rsidRPr="00C10F7E">
        <w:rPr>
          <w:rStyle w:val="Hyperlink"/>
          <w:rFonts w:ascii="Traditional Arabic" w:hAnsi="Traditional Arabic" w:cs="Traditional Arabic"/>
        </w:rPr>
        <w:t>www.alahlicapital.com</w:t>
      </w:r>
      <w:r w:rsidRPr="00C10F7E">
        <w:rPr>
          <w:rFonts w:ascii="Traditional Arabic" w:hAnsi="Traditional Arabic" w:cs="Traditional Arabic"/>
        </w:rPr>
        <w:t xml:space="preserve"> </w:t>
      </w:r>
    </w:p>
    <w:p w14:paraId="6CF30559" w14:textId="77777777" w:rsidR="00485793" w:rsidRPr="00C10F7E" w:rsidRDefault="00485793" w:rsidP="00F84332">
      <w:pPr>
        <w:pStyle w:val="ListParagraph"/>
        <w:spacing w:line="340" w:lineRule="atLeast"/>
        <w:ind w:left="-12"/>
        <w:jc w:val="both"/>
        <w:rPr>
          <w:rFonts w:ascii="Traditional Arabic" w:hAnsi="Traditional Arabic" w:cs="Traditional Arabic"/>
        </w:rPr>
      </w:pPr>
    </w:p>
    <w:p w14:paraId="2BF3EE93" w14:textId="2FA11A8E" w:rsidR="00827BCF" w:rsidRPr="00C10F7E" w:rsidRDefault="00C10F7E" w:rsidP="00C10F7E">
      <w:pPr>
        <w:pStyle w:val="ListParagraph"/>
        <w:keepNext/>
        <w:numPr>
          <w:ilvl w:val="1"/>
          <w:numId w:val="6"/>
        </w:numPr>
        <w:spacing w:before="120" w:line="340" w:lineRule="atLeast"/>
        <w:jc w:val="both"/>
        <w:rPr>
          <w:rFonts w:ascii="Traditional Arabic" w:hAnsi="Traditional Arabic" w:cs="Traditional Arabic"/>
        </w:rPr>
      </w:pPr>
      <w:r w:rsidRPr="00C10F7E">
        <w:rPr>
          <w:rFonts w:ascii="Traditional Arabic" w:hAnsi="Traditional Arabic" w:cs="Traditional Arabic"/>
          <w:b/>
        </w:rPr>
        <w:t>Fund Manager as a Capital Market Institution</w:t>
      </w:r>
    </w:p>
    <w:p w14:paraId="772950B8" w14:textId="4EEA76DF" w:rsidR="00827BCF" w:rsidRPr="00C10F7E" w:rsidRDefault="00956D21" w:rsidP="00F84332">
      <w:pPr>
        <w:pStyle w:val="ListParagraph"/>
        <w:spacing w:line="340" w:lineRule="atLeast"/>
        <w:ind w:left="-12"/>
        <w:jc w:val="both"/>
        <w:rPr>
          <w:rFonts w:ascii="Traditional Arabic" w:hAnsi="Traditional Arabic" w:cs="Traditional Arabic"/>
        </w:rPr>
      </w:pPr>
      <w:r w:rsidRPr="00C10F7E">
        <w:rPr>
          <w:rFonts w:ascii="Traditional Arabic" w:hAnsi="Traditional Arabic" w:cs="Traditional Arabic"/>
        </w:rPr>
        <w:t>SNB</w:t>
      </w:r>
      <w:r w:rsidR="00D52F2F" w:rsidRPr="00C10F7E">
        <w:rPr>
          <w:rFonts w:ascii="Traditional Arabic" w:hAnsi="Traditional Arabic" w:cs="Traditional Arabic"/>
        </w:rPr>
        <w:t xml:space="preserve"> Capital Company (</w:t>
      </w:r>
      <w:r w:rsidRPr="00C10F7E">
        <w:rPr>
          <w:rFonts w:ascii="Traditional Arabic" w:hAnsi="Traditional Arabic" w:cs="Traditional Arabic"/>
        </w:rPr>
        <w:t>SNB</w:t>
      </w:r>
      <w:r w:rsidR="00D52F2F" w:rsidRPr="00C10F7E">
        <w:rPr>
          <w:rFonts w:ascii="Traditional Arabic" w:hAnsi="Traditional Arabic" w:cs="Traditional Arabic"/>
        </w:rPr>
        <w:t xml:space="preserve"> Capital) is a closed joint stock company incorporated and operated in accordance with the laws of </w:t>
      </w:r>
      <w:r w:rsidR="00E26FF7" w:rsidRPr="00C10F7E">
        <w:rPr>
          <w:rFonts w:ascii="Traditional Arabic" w:hAnsi="Traditional Arabic" w:cs="Traditional Arabic"/>
        </w:rPr>
        <w:t>The Kingdom</w:t>
      </w:r>
      <w:r w:rsidR="00D52F2F" w:rsidRPr="00C10F7E">
        <w:rPr>
          <w:rFonts w:ascii="Traditional Arabic" w:hAnsi="Traditional Arabic" w:cs="Traditional Arabic"/>
        </w:rPr>
        <w:t xml:space="preserve"> of Saudi Arabia under commercial registration No. 1010231474 issued in Riyadh on 29/3/1428H corresponding to 4/17/2007G, and shall be treated as a person authorized by the CMA by virtue of authorization No. (06046-37) dated 17/7/1428H, corresponding to 1/7/2007G.</w:t>
      </w:r>
    </w:p>
    <w:p w14:paraId="13DF2C4B" w14:textId="77777777" w:rsidR="00C10F7E" w:rsidRPr="00C10F7E" w:rsidRDefault="00C10F7E" w:rsidP="00F84332">
      <w:pPr>
        <w:pStyle w:val="ListParagraph"/>
        <w:spacing w:line="340" w:lineRule="atLeast"/>
        <w:ind w:left="-12"/>
        <w:jc w:val="both"/>
        <w:rPr>
          <w:rFonts w:ascii="Traditional Arabic" w:hAnsi="Traditional Arabic" w:cs="Traditional Arabic"/>
        </w:rPr>
      </w:pPr>
    </w:p>
    <w:p w14:paraId="60B84C3F" w14:textId="02130AA2" w:rsidR="00C10F7E" w:rsidRPr="00C10F7E" w:rsidRDefault="00C10F7E" w:rsidP="00C10F7E">
      <w:pPr>
        <w:pStyle w:val="ListParagraph"/>
        <w:numPr>
          <w:ilvl w:val="1"/>
          <w:numId w:val="6"/>
        </w:numPr>
        <w:rPr>
          <w:rFonts w:ascii="Traditional Arabic" w:hAnsi="Traditional Arabic" w:cs="Traditional Arabic"/>
          <w:b/>
          <w:bCs/>
        </w:rPr>
      </w:pPr>
      <w:r w:rsidRPr="00C10F7E">
        <w:rPr>
          <w:rFonts w:ascii="Traditional Arabic" w:hAnsi="Traditional Arabic" w:cs="Traditional Arabic"/>
          <w:b/>
          <w:bCs/>
        </w:rPr>
        <w:t>Professional Due Diligence Report</w:t>
      </w:r>
    </w:p>
    <w:p w14:paraId="1AE8C983" w14:textId="580C08BE" w:rsidR="00C10F7E" w:rsidRPr="000E38AD" w:rsidRDefault="00C10F7E" w:rsidP="000E38AD">
      <w:pPr>
        <w:rPr>
          <w:rFonts w:ascii="Traditional Arabic" w:hAnsi="Traditional Arabic" w:cs="Traditional Arabic"/>
          <w:b/>
          <w:bCs/>
        </w:rPr>
      </w:pPr>
      <w:r w:rsidRPr="000E38AD">
        <w:rPr>
          <w:rFonts w:ascii="Traditional Arabic" w:hAnsi="Traditional Arabic" w:cs="Traditional Arabic"/>
        </w:rPr>
        <w:t>The Fund Manager submitted the professional due diligence report in accordance with the Real Estate Investment Funds Regulation</w:t>
      </w:r>
      <w:r w:rsidRPr="000E38AD">
        <w:rPr>
          <w:rFonts w:ascii="Traditional Arabic" w:hAnsi="Traditional Arabic" w:cs="Traditional Arabic"/>
          <w:b/>
          <w:bCs/>
        </w:rPr>
        <w:t>s</w:t>
      </w:r>
    </w:p>
    <w:p w14:paraId="1DC50A41" w14:textId="77777777" w:rsidR="00C10F7E" w:rsidRPr="00C10F7E" w:rsidRDefault="00C10F7E">
      <w:pPr>
        <w:widowControl/>
        <w:autoSpaceDE/>
        <w:autoSpaceDN/>
        <w:adjustRightInd/>
        <w:spacing w:after="200" w:line="276" w:lineRule="auto"/>
        <w:rPr>
          <w:rFonts w:ascii="Traditional Arabic" w:hAnsi="Traditional Arabic" w:cs="Traditional Arabic"/>
        </w:rPr>
      </w:pPr>
    </w:p>
    <w:p w14:paraId="2F037E06" w14:textId="42093A2E" w:rsidR="00C10F7E" w:rsidRPr="003F4C1B" w:rsidRDefault="00C10F7E" w:rsidP="00C10F7E">
      <w:pPr>
        <w:pStyle w:val="ListParagraph"/>
        <w:numPr>
          <w:ilvl w:val="1"/>
          <w:numId w:val="6"/>
        </w:numPr>
        <w:rPr>
          <w:rFonts w:ascii="Traditional Arabic" w:hAnsi="Traditional Arabic" w:cs="Traditional Arabic"/>
          <w:b/>
          <w:bCs/>
        </w:rPr>
      </w:pPr>
      <w:r w:rsidRPr="003F4C1B">
        <w:rPr>
          <w:rFonts w:ascii="Traditional Arabic" w:hAnsi="Traditional Arabic" w:cs="Traditional Arabic"/>
          <w:b/>
          <w:bCs/>
        </w:rPr>
        <w:t>The Fund Manager’s role, duties and responsibilities.</w:t>
      </w:r>
    </w:p>
    <w:p w14:paraId="4709D533" w14:textId="00FB94BD" w:rsidR="00635223" w:rsidRPr="003F4C1B" w:rsidRDefault="00C10F7E" w:rsidP="00F22497">
      <w:pPr>
        <w:rPr>
          <w:rFonts w:ascii="Traditional Arabic" w:hAnsi="Traditional Arabic" w:cs="Traditional Arabic"/>
        </w:rPr>
      </w:pPr>
      <w:r w:rsidRPr="003F4C1B">
        <w:rPr>
          <w:rFonts w:ascii="Traditional Arabic" w:hAnsi="Traditional Arabic" w:cs="Traditional Arabic"/>
        </w:rPr>
        <w:t>The Fund Manager appoint</w:t>
      </w:r>
      <w:r w:rsidR="00F22497" w:rsidRPr="003F4C1B">
        <w:rPr>
          <w:rFonts w:ascii="Traditional Arabic" w:hAnsi="Traditional Arabic" w:cs="Traditional Arabic"/>
        </w:rPr>
        <w:t>s</w:t>
      </w:r>
      <w:r w:rsidRPr="003F4C1B">
        <w:rPr>
          <w:rFonts w:ascii="Traditional Arabic" w:hAnsi="Traditional Arabic" w:cs="Traditional Arabic"/>
        </w:rPr>
        <w:t xml:space="preserve"> an investment portfolio manager registered with the Capital Market Authority in accordance with the Capital Market Institutions Regulation issued by the Capital Market Authority to oversee the management of the fund’s assets. </w:t>
      </w:r>
    </w:p>
    <w:p w14:paraId="05822AD1" w14:textId="39BBB829" w:rsidR="00635223" w:rsidRPr="003F4C1B" w:rsidRDefault="00C10F7E" w:rsidP="00C10F7E">
      <w:pPr>
        <w:rPr>
          <w:rFonts w:ascii="Traditional Arabic" w:hAnsi="Traditional Arabic" w:cs="Traditional Arabic"/>
        </w:rPr>
      </w:pPr>
      <w:r w:rsidRPr="003F4C1B">
        <w:rPr>
          <w:rFonts w:ascii="Traditional Arabic" w:hAnsi="Traditional Arabic" w:cs="Traditional Arabic"/>
        </w:rPr>
        <w:t>The Fund Manager will provide the following administrative services and other services to the fund, including, without limitation, the following:</w:t>
      </w:r>
    </w:p>
    <w:p w14:paraId="7194CF63" w14:textId="77777777" w:rsidR="00635223" w:rsidRPr="003F4C1B" w:rsidRDefault="00635223" w:rsidP="00C10F7E">
      <w:pPr>
        <w:rPr>
          <w:rFonts w:ascii="Traditional Arabic" w:hAnsi="Traditional Arabic" w:cs="Traditional Arabic"/>
        </w:rPr>
      </w:pPr>
    </w:p>
    <w:p w14:paraId="1E49BBF6" w14:textId="74E508A4" w:rsidR="00635223" w:rsidRPr="003F4C1B" w:rsidRDefault="00C10F7E" w:rsidP="00E1446B">
      <w:pPr>
        <w:pStyle w:val="ListParagraph"/>
        <w:numPr>
          <w:ilvl w:val="0"/>
          <w:numId w:val="44"/>
        </w:numPr>
        <w:rPr>
          <w:rFonts w:ascii="Traditional Arabic" w:hAnsi="Traditional Arabic" w:cs="Traditional Arabic"/>
        </w:rPr>
      </w:pPr>
      <w:r w:rsidRPr="003F4C1B">
        <w:rPr>
          <w:rFonts w:ascii="Traditional Arabic" w:hAnsi="Traditional Arabic" w:cs="Traditional Arabic"/>
        </w:rPr>
        <w:t xml:space="preserve">Establishing the decision-making procedures that should be followed when carrying out the technical and administrative work of the Fund’s business and projects. </w:t>
      </w:r>
    </w:p>
    <w:p w14:paraId="11896934" w14:textId="77777777" w:rsidR="00635223" w:rsidRPr="003F4C1B" w:rsidRDefault="00635223" w:rsidP="00635223">
      <w:pPr>
        <w:pStyle w:val="ListParagraph"/>
        <w:rPr>
          <w:rFonts w:ascii="Traditional Arabic" w:hAnsi="Traditional Arabic" w:cs="Traditional Arabic"/>
        </w:rPr>
      </w:pPr>
    </w:p>
    <w:p w14:paraId="39B0BCB8" w14:textId="77777777" w:rsidR="00635223" w:rsidRPr="003F4C1B" w:rsidRDefault="00C10F7E" w:rsidP="00E1446B">
      <w:pPr>
        <w:pStyle w:val="ListParagraph"/>
        <w:numPr>
          <w:ilvl w:val="0"/>
          <w:numId w:val="44"/>
        </w:numPr>
        <w:rPr>
          <w:rFonts w:ascii="Traditional Arabic" w:hAnsi="Traditional Arabic" w:cs="Traditional Arabic"/>
        </w:rPr>
      </w:pPr>
      <w:r w:rsidRPr="003F4C1B">
        <w:rPr>
          <w:rFonts w:ascii="Traditional Arabic" w:hAnsi="Traditional Arabic" w:cs="Traditional Arabic"/>
        </w:rPr>
        <w:t xml:space="preserve">Compliance with all laws and regulations in force in the Kingdom of Saudi Arabia related to the operation of the fund. </w:t>
      </w:r>
    </w:p>
    <w:p w14:paraId="167A4D13" w14:textId="705D6A6E" w:rsidR="00C10F7E" w:rsidRPr="003F4C1B" w:rsidRDefault="00635223" w:rsidP="00E1446B">
      <w:pPr>
        <w:pStyle w:val="ListParagraph"/>
        <w:numPr>
          <w:ilvl w:val="0"/>
          <w:numId w:val="44"/>
        </w:numPr>
        <w:rPr>
          <w:rFonts w:ascii="Traditional Arabic" w:hAnsi="Traditional Arabic" w:cs="Traditional Arabic"/>
        </w:rPr>
      </w:pPr>
      <w:r w:rsidRPr="003F4C1B">
        <w:rPr>
          <w:rFonts w:ascii="Traditional Arabic" w:hAnsi="Traditional Arabic" w:cs="Traditional Arabic"/>
        </w:rPr>
        <w:t>Implementing the Fund’s compliance and monitoring program and providing the Authority with the results of implementation upon its request.</w:t>
      </w:r>
    </w:p>
    <w:p w14:paraId="78A2F465" w14:textId="01D6F7A9" w:rsidR="00635223" w:rsidRPr="00C9568C" w:rsidRDefault="00635223" w:rsidP="00C9568C">
      <w:pPr>
        <w:pStyle w:val="ListParagraph"/>
        <w:numPr>
          <w:ilvl w:val="0"/>
          <w:numId w:val="44"/>
        </w:numPr>
        <w:rPr>
          <w:rFonts w:ascii="Traditional Arabic" w:hAnsi="Traditional Arabic" w:cs="Traditional Arabic"/>
        </w:rPr>
      </w:pPr>
      <w:r w:rsidRPr="003F4C1B">
        <w:rPr>
          <w:rFonts w:ascii="Traditional Arabic" w:hAnsi="Traditional Arabic" w:cs="Traditional Arabic"/>
        </w:rPr>
        <w:t>Develop policies and procedures to monitor the risks that affect the investments of the Fund, and ensure timely handling of the same, provided that these policies and procedures include carrying out a risk assessment process at least annually.</w:t>
      </w:r>
    </w:p>
    <w:p w14:paraId="17BE34C4" w14:textId="4C42FE7E" w:rsidR="00635223" w:rsidRPr="00C9568C" w:rsidRDefault="00635223" w:rsidP="00C9568C">
      <w:pPr>
        <w:pStyle w:val="ListParagraph"/>
        <w:numPr>
          <w:ilvl w:val="0"/>
          <w:numId w:val="44"/>
        </w:numPr>
        <w:rPr>
          <w:rFonts w:ascii="Traditional Arabic" w:hAnsi="Traditional Arabic" w:cs="Traditional Arabic"/>
        </w:rPr>
      </w:pPr>
      <w:r w:rsidRPr="003F4C1B">
        <w:rPr>
          <w:rFonts w:ascii="Traditional Arabic" w:hAnsi="Traditional Arabic" w:cs="Traditional Arabic"/>
        </w:rPr>
        <w:t>The fund manager must cooperate with all persons concerned with performing tasks for the fund, including the custodian and auditor, and provide them with all what is necessary to perform their duties and tasks in accordance with the Real Estate Investment Funds Regulations.</w:t>
      </w:r>
    </w:p>
    <w:p w14:paraId="6F5F1245" w14:textId="12DC0934" w:rsidR="00635223" w:rsidRPr="00C9568C" w:rsidRDefault="00635223" w:rsidP="00C9568C">
      <w:pPr>
        <w:pStyle w:val="ListParagraph"/>
        <w:numPr>
          <w:ilvl w:val="0"/>
          <w:numId w:val="44"/>
        </w:numPr>
        <w:rPr>
          <w:rFonts w:ascii="Traditional Arabic" w:hAnsi="Traditional Arabic" w:cs="Traditional Arabic"/>
        </w:rPr>
      </w:pPr>
      <w:r w:rsidRPr="003F4C1B">
        <w:rPr>
          <w:rFonts w:ascii="Traditional Arabic" w:hAnsi="Traditional Arabic" w:cs="Traditional Arabic"/>
        </w:rPr>
        <w:t>Preparing an annual report that includes an evaluation of the performance and quality of services provided by the parties concerned with providing essential services to the fund - including the custodian, developer and property manager as applicable - and the fund manager must submit the report referred to in this paragraph to the fund’s board of directors.</w:t>
      </w:r>
    </w:p>
    <w:p w14:paraId="3B1A6B44" w14:textId="49BB7F03" w:rsidR="00635223" w:rsidRPr="00C9568C" w:rsidRDefault="00635223" w:rsidP="00C9568C">
      <w:pPr>
        <w:pStyle w:val="ListParagraph"/>
        <w:numPr>
          <w:ilvl w:val="0"/>
          <w:numId w:val="44"/>
        </w:numPr>
        <w:rPr>
          <w:rFonts w:ascii="Traditional Arabic" w:hAnsi="Traditional Arabic" w:cs="Traditional Arabic"/>
        </w:rPr>
      </w:pPr>
      <w:r w:rsidRPr="003F4C1B">
        <w:rPr>
          <w:rFonts w:ascii="Traditional Arabic" w:hAnsi="Traditional Arabic" w:cs="Traditional Arabic"/>
        </w:rPr>
        <w:t>Managing the fund’s assets in a manner that achieves the interest of unitholders in accordance with the terms and conditions</w:t>
      </w:r>
      <w:r w:rsidR="00117B08" w:rsidRPr="003F4C1B">
        <w:rPr>
          <w:rFonts w:ascii="Traditional Arabic" w:hAnsi="Traditional Arabic" w:cs="Traditional Arabic"/>
          <w:lang w:val="en-US"/>
        </w:rPr>
        <w:t>.</w:t>
      </w:r>
    </w:p>
    <w:p w14:paraId="72652C5D" w14:textId="6DACDDC1" w:rsidR="00635223" w:rsidRPr="00C9568C" w:rsidRDefault="00635223" w:rsidP="00C9568C">
      <w:pPr>
        <w:pStyle w:val="ListParagraph"/>
        <w:numPr>
          <w:ilvl w:val="0"/>
          <w:numId w:val="44"/>
        </w:numPr>
        <w:rPr>
          <w:rFonts w:ascii="Traditional Arabic" w:hAnsi="Traditional Arabic" w:cs="Traditional Arabic"/>
        </w:rPr>
      </w:pPr>
      <w:r w:rsidRPr="003F4C1B">
        <w:rPr>
          <w:rFonts w:ascii="Traditional Arabic" w:hAnsi="Traditional Arabic" w:cs="Traditional Arabic"/>
        </w:rPr>
        <w:t>Ensure the legality and validity of all contracts concluded in favor of the fund.</w:t>
      </w:r>
    </w:p>
    <w:p w14:paraId="7313B1B5" w14:textId="6333664F" w:rsidR="00635223" w:rsidRPr="00C9568C" w:rsidRDefault="00EE0269" w:rsidP="00C9568C">
      <w:pPr>
        <w:pStyle w:val="ListParagraph"/>
        <w:numPr>
          <w:ilvl w:val="0"/>
          <w:numId w:val="44"/>
        </w:numPr>
        <w:rPr>
          <w:rFonts w:ascii="Traditional Arabic" w:hAnsi="Traditional Arabic" w:cs="Traditional Arabic"/>
        </w:rPr>
      </w:pPr>
      <w:r w:rsidRPr="003F4C1B">
        <w:rPr>
          <w:rFonts w:ascii="Traditional Arabic" w:hAnsi="Traditional Arabic" w:cs="Traditional Arabic"/>
        </w:rPr>
        <w:t xml:space="preserve">Complying </w:t>
      </w:r>
      <w:r w:rsidR="00635223" w:rsidRPr="003F4C1B">
        <w:rPr>
          <w:rFonts w:ascii="Traditional Arabic" w:hAnsi="Traditional Arabic" w:cs="Traditional Arabic"/>
        </w:rPr>
        <w:t>with the provisions of the Real Estate Investment Funds Regulations, whether it performs its responsibilities and duties directly or assigns them to an external party under the provisions of the Real Estate Investment Funds Regulations and the Capital Market Institutions Regulation. The fund manager is responsible to the unitholders for the fund’s losses resulting from its fraud, negligence, misconduct or willful negligence.</w:t>
      </w:r>
    </w:p>
    <w:p w14:paraId="4551ED91" w14:textId="44CB9DC3" w:rsidR="00635223" w:rsidRPr="003F4C1B" w:rsidRDefault="00EE0269" w:rsidP="00E1446B">
      <w:pPr>
        <w:pStyle w:val="ListParagraph"/>
        <w:numPr>
          <w:ilvl w:val="0"/>
          <w:numId w:val="44"/>
        </w:numPr>
        <w:rPr>
          <w:rFonts w:ascii="Traditional Arabic" w:hAnsi="Traditional Arabic" w:cs="Traditional Arabic"/>
        </w:rPr>
      </w:pPr>
      <w:r w:rsidRPr="003F4C1B">
        <w:rPr>
          <w:rFonts w:ascii="Traditional Arabic" w:hAnsi="Traditional Arabic" w:cs="Traditional Arabic"/>
        </w:rPr>
        <w:t xml:space="preserve">Complying </w:t>
      </w:r>
      <w:r w:rsidR="00635223" w:rsidRPr="003F4C1B">
        <w:rPr>
          <w:rFonts w:ascii="Traditional Arabic" w:hAnsi="Traditional Arabic" w:cs="Traditional Arabic"/>
        </w:rPr>
        <w:t>with annex (12) of the Real Estate Regulation when applying for approval or notices to the Authority.</w:t>
      </w:r>
    </w:p>
    <w:p w14:paraId="58FDAA92" w14:textId="52701A2E" w:rsidR="00635223" w:rsidRPr="003F4C1B" w:rsidRDefault="00EE0269" w:rsidP="00E1446B">
      <w:pPr>
        <w:pStyle w:val="ListParagraph"/>
        <w:numPr>
          <w:ilvl w:val="0"/>
          <w:numId w:val="44"/>
        </w:numPr>
        <w:rPr>
          <w:rFonts w:ascii="Traditional Arabic" w:hAnsi="Traditional Arabic" w:cs="Traditional Arabic"/>
        </w:rPr>
      </w:pPr>
      <w:r w:rsidRPr="003F4C1B">
        <w:rPr>
          <w:rFonts w:ascii="Traditional Arabic" w:hAnsi="Traditional Arabic" w:cs="Traditional Arabic"/>
        </w:rPr>
        <w:t>Complying</w:t>
      </w:r>
      <w:r w:rsidR="00635223" w:rsidRPr="003F4C1B">
        <w:rPr>
          <w:rFonts w:ascii="Traditional Arabic" w:hAnsi="Traditional Arabic" w:cs="Traditional Arabic"/>
        </w:rPr>
        <w:t xml:space="preserve"> with these terms and conditions.</w:t>
      </w:r>
    </w:p>
    <w:p w14:paraId="6D4243C4" w14:textId="79108B99" w:rsidR="00635223" w:rsidRPr="003F4C1B" w:rsidRDefault="00EE0269" w:rsidP="00E1446B">
      <w:pPr>
        <w:pStyle w:val="ListParagraph"/>
        <w:numPr>
          <w:ilvl w:val="0"/>
          <w:numId w:val="44"/>
        </w:numPr>
        <w:rPr>
          <w:rFonts w:ascii="Traditional Arabic" w:hAnsi="Traditional Arabic" w:cs="Traditional Arabic"/>
        </w:rPr>
      </w:pPr>
      <w:r w:rsidRPr="003F4C1B">
        <w:rPr>
          <w:rFonts w:ascii="Traditional Arabic" w:hAnsi="Traditional Arabic" w:cs="Traditional Arabic"/>
        </w:rPr>
        <w:t>P</w:t>
      </w:r>
      <w:r w:rsidR="00635223" w:rsidRPr="003F4C1B">
        <w:rPr>
          <w:rFonts w:ascii="Traditional Arabic" w:hAnsi="Traditional Arabic" w:cs="Traditional Arabic"/>
        </w:rPr>
        <w:t>repar</w:t>
      </w:r>
      <w:r w:rsidRPr="003F4C1B">
        <w:rPr>
          <w:rFonts w:ascii="Traditional Arabic" w:hAnsi="Traditional Arabic" w:cs="Traditional Arabic"/>
        </w:rPr>
        <w:t>ing</w:t>
      </w:r>
      <w:r w:rsidR="00635223" w:rsidRPr="003F4C1B">
        <w:rPr>
          <w:rFonts w:ascii="Traditional Arabic" w:hAnsi="Traditional Arabic" w:cs="Traditional Arabic"/>
        </w:rPr>
        <w:t xml:space="preserve"> an annual report that includes all complaints and the measures taken in regard to them, and the fund manager must submit the report to the fund’s board of directors.</w:t>
      </w:r>
    </w:p>
    <w:p w14:paraId="69151B33" w14:textId="439B78AE" w:rsidR="00635223" w:rsidRPr="003F4C1B" w:rsidRDefault="00EE0269" w:rsidP="00E1446B">
      <w:pPr>
        <w:pStyle w:val="ListParagraph"/>
        <w:numPr>
          <w:ilvl w:val="0"/>
          <w:numId w:val="44"/>
        </w:numPr>
        <w:rPr>
          <w:rFonts w:ascii="Traditional Arabic" w:hAnsi="Traditional Arabic" w:cs="Traditional Arabic"/>
        </w:rPr>
      </w:pPr>
      <w:r w:rsidRPr="003F4C1B">
        <w:rPr>
          <w:rFonts w:ascii="Traditional Arabic" w:hAnsi="Traditional Arabic" w:cs="Traditional Arabic"/>
        </w:rPr>
        <w:t>Abiding</w:t>
      </w:r>
      <w:r w:rsidR="00635223" w:rsidRPr="003F4C1B">
        <w:rPr>
          <w:rFonts w:ascii="Traditional Arabic" w:hAnsi="Traditional Arabic" w:cs="Traditional Arabic"/>
        </w:rPr>
        <w:t xml:space="preserve"> by the instructions for investment fund announcements.</w:t>
      </w:r>
    </w:p>
    <w:p w14:paraId="7DFDD4BD" w14:textId="70BDD5B7" w:rsidR="00827BCF" w:rsidRPr="003F4C1B" w:rsidRDefault="00827BCF" w:rsidP="00E06DEB">
      <w:pPr>
        <w:pStyle w:val="ListParagraph"/>
        <w:spacing w:line="340" w:lineRule="atLeast"/>
        <w:ind w:left="-12"/>
        <w:jc w:val="both"/>
        <w:rPr>
          <w:rFonts w:ascii="Traditional Arabic" w:hAnsi="Traditional Arabic"/>
        </w:rPr>
      </w:pPr>
    </w:p>
    <w:p w14:paraId="3DBCD3C1" w14:textId="3BA1B479" w:rsidR="00117B08" w:rsidRPr="003F4C1B" w:rsidRDefault="00117B08" w:rsidP="00117B08">
      <w:pPr>
        <w:pStyle w:val="ListParagraph"/>
        <w:numPr>
          <w:ilvl w:val="1"/>
          <w:numId w:val="6"/>
        </w:numPr>
        <w:spacing w:line="340" w:lineRule="atLeast"/>
        <w:jc w:val="both"/>
        <w:rPr>
          <w:rFonts w:ascii="Traditional Arabic" w:hAnsi="Traditional Arabic" w:cs="Traditional Arabic"/>
          <w:b/>
          <w:bCs/>
        </w:rPr>
      </w:pPr>
      <w:r w:rsidRPr="003F4C1B">
        <w:rPr>
          <w:rFonts w:ascii="Traditional Arabic" w:hAnsi="Traditional Arabic" w:cs="Traditional Arabic"/>
          <w:b/>
          <w:bCs/>
        </w:rPr>
        <w:t>The provisions regulating the dismissal and replacement of the fund manager:</w:t>
      </w:r>
    </w:p>
    <w:p w14:paraId="459552E9" w14:textId="12B85924" w:rsidR="00117B08" w:rsidRPr="003F4C1B" w:rsidRDefault="00117B08" w:rsidP="00117B08">
      <w:pPr>
        <w:pStyle w:val="ListParagraph"/>
        <w:spacing w:line="340" w:lineRule="atLeast"/>
        <w:ind w:left="360"/>
        <w:jc w:val="both"/>
        <w:rPr>
          <w:rFonts w:ascii="Traditional Arabic" w:hAnsi="Traditional Arabic" w:cs="Traditional Arabic"/>
        </w:rPr>
      </w:pPr>
      <w:r w:rsidRPr="003F4C1B">
        <w:rPr>
          <w:rFonts w:ascii="Traditional Arabic" w:hAnsi="Traditional Arabic" w:cs="Traditional Arabic"/>
        </w:rPr>
        <w:t>The Authority may dismiss the fund manager in relation to a specific real estate investment fund and take any action it deems appropriate to appoint a replacement fund manager for that fund or take any other measure it deems appropriate in the event of any of the following cases:</w:t>
      </w:r>
    </w:p>
    <w:p w14:paraId="4540726D" w14:textId="7B62ABF0" w:rsidR="00117B08" w:rsidRPr="003F4C1B" w:rsidRDefault="00117B08" w:rsidP="00E1446B">
      <w:pPr>
        <w:pStyle w:val="ListParagraph"/>
        <w:numPr>
          <w:ilvl w:val="2"/>
          <w:numId w:val="51"/>
        </w:numPr>
        <w:tabs>
          <w:tab w:val="left" w:pos="1890"/>
        </w:tabs>
        <w:spacing w:line="340" w:lineRule="atLeast"/>
        <w:ind w:left="900" w:hanging="450"/>
        <w:jc w:val="both"/>
        <w:rPr>
          <w:rFonts w:ascii="Traditional Arabic" w:hAnsi="Traditional Arabic" w:cs="Traditional Arabic"/>
          <w:b/>
          <w:bCs/>
        </w:rPr>
      </w:pPr>
      <w:r w:rsidRPr="003F4C1B">
        <w:rPr>
          <w:rFonts w:ascii="Traditional Arabic" w:hAnsi="Traditional Arabic" w:cs="Traditional Arabic"/>
        </w:rPr>
        <w:t>The fund manager has ceased to practice the activity of managing investments and operating funds without notifying the Authority of that in accordance with the Capital Market Institutions Regulation.</w:t>
      </w:r>
    </w:p>
    <w:p w14:paraId="136B1C50" w14:textId="0091295A" w:rsidR="00117B08" w:rsidRPr="003F4C1B" w:rsidRDefault="00117B08" w:rsidP="00E1446B">
      <w:pPr>
        <w:pStyle w:val="ListParagraph"/>
        <w:numPr>
          <w:ilvl w:val="2"/>
          <w:numId w:val="51"/>
        </w:numPr>
        <w:spacing w:line="340" w:lineRule="atLeast"/>
        <w:ind w:left="900" w:hanging="450"/>
        <w:jc w:val="both"/>
        <w:rPr>
          <w:rFonts w:ascii="Traditional Arabic" w:hAnsi="Traditional Arabic" w:cs="Traditional Arabic"/>
          <w:b/>
          <w:bCs/>
        </w:rPr>
      </w:pPr>
      <w:r w:rsidRPr="003F4C1B">
        <w:rPr>
          <w:rFonts w:ascii="Traditional Arabic" w:hAnsi="Traditional Arabic" w:cs="Traditional Arabic"/>
        </w:rPr>
        <w:t>Cancellation, withdrawal or suspension of the fund manager’s license to practice the activity of managing investments and operating funds by the Authority.</w:t>
      </w:r>
    </w:p>
    <w:p w14:paraId="5BEC1BB0" w14:textId="51BEB54A" w:rsidR="00117B08" w:rsidRPr="003F4C1B" w:rsidRDefault="00117B08" w:rsidP="00E1446B">
      <w:pPr>
        <w:pStyle w:val="ListParagraph"/>
        <w:numPr>
          <w:ilvl w:val="2"/>
          <w:numId w:val="51"/>
        </w:numPr>
        <w:spacing w:line="340" w:lineRule="atLeast"/>
        <w:ind w:left="900" w:hanging="450"/>
        <w:jc w:val="both"/>
        <w:rPr>
          <w:rFonts w:ascii="Traditional Arabic" w:hAnsi="Traditional Arabic" w:cs="Traditional Arabic"/>
          <w:b/>
          <w:bCs/>
        </w:rPr>
      </w:pPr>
      <w:r w:rsidRPr="003F4C1B">
        <w:rPr>
          <w:rFonts w:ascii="Traditional Arabic" w:hAnsi="Traditional Arabic" w:cs="Traditional Arabic"/>
        </w:rPr>
        <w:lastRenderedPageBreak/>
        <w:t>Submitting a request to the Authority by the fund manager to revoke its license to practice the activity of managing investments and operating funds.</w:t>
      </w:r>
    </w:p>
    <w:p w14:paraId="1C3DB9AB" w14:textId="212D1660" w:rsidR="00117B08" w:rsidRPr="003F4C1B" w:rsidRDefault="00117B08" w:rsidP="00E1446B">
      <w:pPr>
        <w:pStyle w:val="ListParagraph"/>
        <w:numPr>
          <w:ilvl w:val="2"/>
          <w:numId w:val="51"/>
        </w:numPr>
        <w:spacing w:line="340" w:lineRule="atLeast"/>
        <w:ind w:left="900" w:hanging="450"/>
        <w:jc w:val="both"/>
        <w:rPr>
          <w:rFonts w:ascii="Traditional Arabic" w:hAnsi="Traditional Arabic" w:cs="Traditional Arabic"/>
          <w:b/>
          <w:bCs/>
        </w:rPr>
      </w:pPr>
      <w:r w:rsidRPr="003F4C1B">
        <w:rPr>
          <w:rFonts w:ascii="Traditional Arabic" w:hAnsi="Traditional Arabic" w:cs="Traditional Arabic"/>
        </w:rPr>
        <w:t xml:space="preserve">If the </w:t>
      </w:r>
      <w:r w:rsidR="00EE0269" w:rsidRPr="003F4C1B">
        <w:rPr>
          <w:rFonts w:ascii="Traditional Arabic" w:hAnsi="Traditional Arabic" w:cs="Traditional Arabic"/>
        </w:rPr>
        <w:t xml:space="preserve">CMA </w:t>
      </w:r>
      <w:r w:rsidRPr="003F4C1B">
        <w:rPr>
          <w:rFonts w:ascii="Traditional Arabic" w:hAnsi="Traditional Arabic" w:cs="Traditional Arabic"/>
        </w:rPr>
        <w:t xml:space="preserve">considers that the fund manager has breached - in a manner that the </w:t>
      </w:r>
      <w:r w:rsidR="00EE0269" w:rsidRPr="003F4C1B">
        <w:rPr>
          <w:rFonts w:ascii="Traditional Arabic" w:hAnsi="Traditional Arabic" w:cs="Traditional Arabic"/>
        </w:rPr>
        <w:t xml:space="preserve">CMA </w:t>
      </w:r>
      <w:r w:rsidRPr="003F4C1B">
        <w:rPr>
          <w:rFonts w:ascii="Traditional Arabic" w:hAnsi="Traditional Arabic" w:cs="Traditional Arabic"/>
        </w:rPr>
        <w:t>deems essential - to comply with the Law or its implementing regulations.</w:t>
      </w:r>
    </w:p>
    <w:p w14:paraId="22462437" w14:textId="1B943847" w:rsidR="00117B08" w:rsidRPr="003F4C1B" w:rsidRDefault="00117B08" w:rsidP="00E1446B">
      <w:pPr>
        <w:pStyle w:val="ListParagraph"/>
        <w:numPr>
          <w:ilvl w:val="2"/>
          <w:numId w:val="51"/>
        </w:numPr>
        <w:spacing w:line="340" w:lineRule="atLeast"/>
        <w:ind w:left="900" w:hanging="450"/>
        <w:jc w:val="both"/>
        <w:rPr>
          <w:rFonts w:ascii="Traditional Arabic" w:hAnsi="Traditional Arabic" w:cs="Traditional Arabic"/>
          <w:b/>
          <w:bCs/>
        </w:rPr>
      </w:pPr>
      <w:r w:rsidRPr="003F4C1B">
        <w:rPr>
          <w:rFonts w:ascii="Traditional Arabic" w:hAnsi="Traditional Arabic" w:cs="Traditional Arabic"/>
        </w:rPr>
        <w:t>The death, disability, or resignation of the investment portfolio manager who manages the assets of the real estate investment fund, with no other person registered with the fund manager capable of managing the assets of the real estate investment fund or the assets of the funds managed by the investment portfolio manager.</w:t>
      </w:r>
    </w:p>
    <w:p w14:paraId="203FC29A" w14:textId="56D87D66" w:rsidR="00117B08" w:rsidRPr="003F4C1B" w:rsidRDefault="00117B08" w:rsidP="00E1446B">
      <w:pPr>
        <w:pStyle w:val="ListParagraph"/>
        <w:numPr>
          <w:ilvl w:val="2"/>
          <w:numId w:val="51"/>
        </w:numPr>
        <w:spacing w:line="340" w:lineRule="atLeast"/>
        <w:ind w:left="900" w:hanging="450"/>
        <w:jc w:val="both"/>
        <w:rPr>
          <w:rFonts w:ascii="Traditional Arabic" w:hAnsi="Traditional Arabic" w:cs="Traditional Arabic"/>
          <w:b/>
          <w:bCs/>
        </w:rPr>
      </w:pPr>
      <w:r w:rsidRPr="003F4C1B">
        <w:rPr>
          <w:rFonts w:ascii="Traditional Arabic" w:hAnsi="Traditional Arabic" w:cs="Traditional Arabic"/>
        </w:rPr>
        <w:t>Issuance of a special resolution of the fund by the unitholders of the closed fund requesting the Authority to dismiss the fund manager.</w:t>
      </w:r>
    </w:p>
    <w:p w14:paraId="55DB7F0F" w14:textId="57CB34DE" w:rsidR="00EE0269" w:rsidRPr="009E40D9" w:rsidRDefault="00EE0269" w:rsidP="00E1446B">
      <w:pPr>
        <w:pStyle w:val="ListParagraph"/>
        <w:numPr>
          <w:ilvl w:val="2"/>
          <w:numId w:val="51"/>
        </w:numPr>
        <w:spacing w:line="340" w:lineRule="atLeast"/>
        <w:ind w:left="900" w:hanging="450"/>
        <w:jc w:val="both"/>
        <w:rPr>
          <w:rFonts w:ascii="Traditional Arabic" w:hAnsi="Traditional Arabic" w:cs="Traditional Arabic"/>
        </w:rPr>
      </w:pPr>
      <w:r w:rsidRPr="009E40D9">
        <w:rPr>
          <w:rFonts w:ascii="Traditional Arabic" w:hAnsi="Traditional Arabic" w:cs="Traditional Arabic"/>
        </w:rPr>
        <w:t>Any other case that the authority deems - on reasonable grounds - to be of fundamental importance.</w:t>
      </w:r>
    </w:p>
    <w:p w14:paraId="7DDE8716" w14:textId="3B0A1926" w:rsidR="00117B08" w:rsidRPr="003F4C1B" w:rsidRDefault="00A5418C" w:rsidP="00EE0269">
      <w:pPr>
        <w:pStyle w:val="ListParagraph"/>
        <w:spacing w:line="340" w:lineRule="atLeast"/>
        <w:ind w:left="-12"/>
        <w:jc w:val="both"/>
        <w:rPr>
          <w:rFonts w:ascii="Traditional Arabic" w:hAnsi="Traditional Arabic" w:cs="Traditional Arabic"/>
        </w:rPr>
      </w:pPr>
      <w:r w:rsidRPr="003F4C1B">
        <w:rPr>
          <w:rFonts w:ascii="Traditional Arabic" w:hAnsi="Traditional Arabic" w:cs="Traditional Arabic"/>
        </w:rPr>
        <w:t xml:space="preserve">The fund manager must notify the </w:t>
      </w:r>
      <w:r w:rsidR="00EE0269" w:rsidRPr="003F4C1B">
        <w:rPr>
          <w:rFonts w:ascii="Traditional Arabic" w:hAnsi="Traditional Arabic" w:cs="Traditional Arabic"/>
        </w:rPr>
        <w:t xml:space="preserve">CMA </w:t>
      </w:r>
      <w:r w:rsidRPr="003F4C1B">
        <w:rPr>
          <w:rFonts w:ascii="Traditional Arabic" w:hAnsi="Traditional Arabic" w:cs="Traditional Arabic"/>
        </w:rPr>
        <w:t>of any of the cases mentioned in sub-paragraph (5) above within two working days from the date of their occurrence.</w:t>
      </w:r>
    </w:p>
    <w:p w14:paraId="61EAC2F5" w14:textId="63192F20" w:rsidR="00A5418C" w:rsidRPr="003F4C1B" w:rsidRDefault="00A5418C" w:rsidP="008E3391">
      <w:pPr>
        <w:pStyle w:val="ListParagraph"/>
        <w:spacing w:line="340" w:lineRule="atLeast"/>
        <w:ind w:left="-12"/>
        <w:jc w:val="both"/>
        <w:rPr>
          <w:rFonts w:ascii="Traditional Arabic" w:hAnsi="Traditional Arabic" w:cs="Traditional Arabic"/>
        </w:rPr>
      </w:pPr>
      <w:r w:rsidRPr="003F4C1B">
        <w:rPr>
          <w:rFonts w:ascii="Traditional Arabic" w:hAnsi="Traditional Arabic" w:cs="Traditional Arabic"/>
        </w:rPr>
        <w:t xml:space="preserve">Upon dismissal of the fund manager in accordance with the cases provided for in subparagraphs (1), (2), (3), (4), (5) and (7) above, the </w:t>
      </w:r>
      <w:r w:rsidR="00EE0269" w:rsidRPr="003F4C1B">
        <w:rPr>
          <w:rFonts w:ascii="Traditional Arabic" w:hAnsi="Traditional Arabic" w:cs="Traditional Arabic"/>
        </w:rPr>
        <w:t xml:space="preserve">CMA </w:t>
      </w:r>
      <w:r w:rsidRPr="003F4C1B">
        <w:rPr>
          <w:rFonts w:ascii="Traditional Arabic" w:hAnsi="Traditional Arabic" w:cs="Traditional Arabic"/>
        </w:rPr>
        <w:t xml:space="preserve">shall direct the dismissed fund manager to call a meeting of the unitholders within (15) working days </w:t>
      </w:r>
      <w:r w:rsidR="008E3391" w:rsidRPr="003F4C1B">
        <w:rPr>
          <w:rFonts w:ascii="Traditional Arabic" w:hAnsi="Traditional Arabic" w:cs="Traditional Arabic"/>
        </w:rPr>
        <w:t xml:space="preserve">from </w:t>
      </w:r>
      <w:r w:rsidRPr="003F4C1B">
        <w:rPr>
          <w:rFonts w:ascii="Traditional Arabic" w:hAnsi="Traditional Arabic" w:cs="Traditional Arabic"/>
        </w:rPr>
        <w:t xml:space="preserve">the date of issuing the authority’s dismissal decision; in order to appoint a custodian or another entity through a fund Ordinary </w:t>
      </w:r>
      <w:r w:rsidR="008E3391" w:rsidRPr="003F4C1B">
        <w:rPr>
          <w:rFonts w:ascii="Traditional Arabic" w:hAnsi="Traditional Arabic" w:cs="Traditional Arabic"/>
        </w:rPr>
        <w:t xml:space="preserve">Resolution </w:t>
      </w:r>
      <w:r w:rsidRPr="003F4C1B">
        <w:rPr>
          <w:rFonts w:ascii="Traditional Arabic" w:hAnsi="Traditional Arabic" w:cs="Traditional Arabic"/>
        </w:rPr>
        <w:t>to search and negotiate with an alternative fund manager, and to determine the specific period of time for research and negotiation.</w:t>
      </w:r>
    </w:p>
    <w:p w14:paraId="7677343D" w14:textId="0BAE8328" w:rsidR="00A5418C" w:rsidRPr="003F4C1B" w:rsidRDefault="00A5418C" w:rsidP="008E3391">
      <w:pPr>
        <w:pStyle w:val="ListParagraph"/>
        <w:spacing w:line="340" w:lineRule="atLeast"/>
        <w:ind w:left="-12"/>
        <w:jc w:val="both"/>
        <w:rPr>
          <w:rFonts w:ascii="Traditional Arabic" w:hAnsi="Traditional Arabic" w:cs="Traditional Arabic"/>
        </w:rPr>
      </w:pPr>
      <w:r w:rsidRPr="003F4C1B">
        <w:rPr>
          <w:rFonts w:ascii="Traditional Arabic" w:hAnsi="Traditional Arabic" w:cs="Traditional Arabic"/>
        </w:rPr>
        <w:t xml:space="preserve">When either of the two cases stipulated in the above two paragraphs is achieved, the fund manager must notify the </w:t>
      </w:r>
      <w:r w:rsidR="008E3391" w:rsidRPr="003F4C1B">
        <w:rPr>
          <w:rFonts w:ascii="Traditional Arabic" w:hAnsi="Traditional Arabic" w:cs="Traditional Arabic"/>
        </w:rPr>
        <w:t xml:space="preserve">CMA </w:t>
      </w:r>
      <w:r w:rsidRPr="003F4C1B">
        <w:rPr>
          <w:rFonts w:ascii="Traditional Arabic" w:hAnsi="Traditional Arabic" w:cs="Traditional Arabic"/>
        </w:rPr>
        <w:t>of the results of the unitholders meeting within two working days from the date of its holding. The fund manager must cooperate and provide the custodian or the designated authority authorized to search and negotiate any documents required for the purpose of appointing a replacement fund manager within (10) working days from the date of the request, and both parties must maintain the confidentiality of the information.</w:t>
      </w:r>
    </w:p>
    <w:p w14:paraId="0BCA5180" w14:textId="77777777" w:rsidR="00A5418C" w:rsidRPr="003F4C1B" w:rsidRDefault="00A5418C" w:rsidP="00E06DEB">
      <w:pPr>
        <w:pStyle w:val="ListParagraph"/>
        <w:spacing w:line="340" w:lineRule="atLeast"/>
        <w:ind w:left="-12"/>
        <w:jc w:val="both"/>
        <w:rPr>
          <w:rFonts w:ascii="Traditional Arabic" w:hAnsi="Traditional Arabic" w:cs="Traditional Arabic"/>
        </w:rPr>
      </w:pPr>
      <w:r w:rsidRPr="003F4C1B">
        <w:rPr>
          <w:rFonts w:ascii="Traditional Arabic" w:hAnsi="Traditional Arabic" w:cs="Traditional Arabic"/>
        </w:rPr>
        <w:t xml:space="preserve"> The fund manager must, upon the approval of the replacement fund manager to manage the fund and transfer the fund management to it, send the written approval of the replacement fund manager to the Authority upon receipt thereof.</w:t>
      </w:r>
    </w:p>
    <w:p w14:paraId="46D9ADDB" w14:textId="40EA56CB" w:rsidR="00A5418C" w:rsidRPr="00A5418C" w:rsidRDefault="00A5418C" w:rsidP="008E3391">
      <w:pPr>
        <w:pStyle w:val="ListParagraph"/>
        <w:spacing w:line="340" w:lineRule="atLeast"/>
        <w:ind w:left="-12"/>
        <w:jc w:val="both"/>
        <w:rPr>
          <w:rFonts w:ascii="Traditional Arabic" w:hAnsi="Traditional Arabic" w:cs="Traditional Arabic"/>
        </w:rPr>
      </w:pPr>
      <w:r w:rsidRPr="003F4C1B">
        <w:rPr>
          <w:rFonts w:ascii="Traditional Arabic" w:hAnsi="Traditional Arabic" w:cs="Traditional Arabic"/>
        </w:rPr>
        <w:t xml:space="preserve"> If the </w:t>
      </w:r>
      <w:r w:rsidR="008E3391" w:rsidRPr="003F4C1B">
        <w:rPr>
          <w:rFonts w:ascii="Traditional Arabic" w:hAnsi="Traditional Arabic" w:cs="Traditional Arabic"/>
        </w:rPr>
        <w:t xml:space="preserve">CMA </w:t>
      </w:r>
      <w:r w:rsidRPr="003F4C1B">
        <w:rPr>
          <w:rFonts w:ascii="Traditional Arabic" w:hAnsi="Traditional Arabic" w:cs="Traditional Arabic"/>
        </w:rPr>
        <w:t>exercises any of its powers in accordance with any of paragraphs (1– 7) above, the fund manager shall cooperate fully in order to help facilitate the smooth transfer of responsibilities to the replacement fund manager within a period of (60) working days from the appointment of the replacement fund manager. The dismissed fund manager shall, where necessary and appropriate and at the sole discretion of the Authority, transfer to the replacement fund manager all contracts related to the relevant real estate investment fund.</w:t>
      </w:r>
    </w:p>
    <w:p w14:paraId="18F9DC99" w14:textId="538C4BCB" w:rsidR="00A5418C" w:rsidRDefault="00A5418C" w:rsidP="00E06DEB">
      <w:pPr>
        <w:pStyle w:val="ListParagraph"/>
        <w:spacing w:line="340" w:lineRule="atLeast"/>
        <w:ind w:left="-12"/>
        <w:jc w:val="both"/>
        <w:rPr>
          <w:rFonts w:ascii="Traditional Arabic" w:hAnsi="Traditional Arabic" w:cs="Traditional Arabic"/>
          <w:b/>
          <w:bCs/>
          <w:rtl/>
          <w:lang w:bidi="ar-SA"/>
        </w:rPr>
      </w:pPr>
    </w:p>
    <w:p w14:paraId="48448E2D" w14:textId="77777777" w:rsidR="00E85AB1" w:rsidRPr="00A5418C" w:rsidRDefault="00E85AB1" w:rsidP="00E06DEB">
      <w:pPr>
        <w:pStyle w:val="ListParagraph"/>
        <w:spacing w:line="340" w:lineRule="atLeast"/>
        <w:ind w:left="-12"/>
        <w:jc w:val="both"/>
        <w:rPr>
          <w:rFonts w:ascii="Traditional Arabic" w:hAnsi="Traditional Arabic" w:cs="Traditional Arabic"/>
          <w:b/>
          <w:bCs/>
          <w:rtl/>
          <w:lang w:bidi="ar-SA"/>
        </w:rPr>
      </w:pPr>
    </w:p>
    <w:p w14:paraId="66BE1E5F" w14:textId="58D4B7CD" w:rsidR="00827BCF" w:rsidRPr="00827BCF" w:rsidRDefault="00D52F2F" w:rsidP="00485793">
      <w:pPr>
        <w:pStyle w:val="ListParagraph"/>
        <w:keepNext/>
        <w:numPr>
          <w:ilvl w:val="1"/>
          <w:numId w:val="6"/>
        </w:numPr>
        <w:spacing w:before="120" w:line="340" w:lineRule="atLeast"/>
        <w:jc w:val="both"/>
        <w:rPr>
          <w:rFonts w:ascii="Traditional Arabic" w:hAnsi="Traditional Arabic" w:cs="Traditional Arabic"/>
        </w:rPr>
      </w:pPr>
      <w:r>
        <w:rPr>
          <w:rFonts w:ascii="Traditional Arabic" w:hAnsi="Traditional Arabic"/>
          <w:b/>
        </w:rPr>
        <w:t xml:space="preserve">Business </w:t>
      </w:r>
      <w:r w:rsidR="00485793">
        <w:rPr>
          <w:rFonts w:ascii="Traditional Arabic" w:hAnsi="Traditional Arabic"/>
          <w:b/>
        </w:rPr>
        <w:t xml:space="preserve">Activity </w:t>
      </w:r>
      <w:r>
        <w:rPr>
          <w:rFonts w:ascii="Traditional Arabic" w:hAnsi="Traditional Arabic"/>
          <w:b/>
        </w:rPr>
        <w:t xml:space="preserve">or </w:t>
      </w:r>
      <w:r w:rsidR="00485793">
        <w:rPr>
          <w:rFonts w:ascii="Traditional Arabic" w:hAnsi="Traditional Arabic"/>
          <w:b/>
        </w:rPr>
        <w:t xml:space="preserve">Interest Important </w:t>
      </w:r>
      <w:r>
        <w:rPr>
          <w:rFonts w:ascii="Traditional Arabic" w:hAnsi="Traditional Arabic"/>
          <w:b/>
        </w:rPr>
        <w:t xml:space="preserve">to </w:t>
      </w:r>
      <w:r w:rsidR="00485793">
        <w:rPr>
          <w:rFonts w:ascii="Traditional Arabic" w:hAnsi="Traditional Arabic"/>
          <w:b/>
        </w:rPr>
        <w:t xml:space="preserve">the </w:t>
      </w:r>
      <w:r w:rsidR="008C1374">
        <w:rPr>
          <w:rFonts w:ascii="Traditional Arabic" w:hAnsi="Traditional Arabic"/>
          <w:b/>
        </w:rPr>
        <w:t>Fund</w:t>
      </w:r>
      <w:r w:rsidR="009B2EEE">
        <w:rPr>
          <w:rFonts w:ascii="Traditional Arabic" w:hAnsi="Traditional Arabic"/>
          <w:b/>
        </w:rPr>
        <w:t xml:space="preserve"> Manager</w:t>
      </w:r>
      <w:r>
        <w:rPr>
          <w:rFonts w:ascii="Traditional Arabic" w:hAnsi="Traditional Arabic"/>
          <w:b/>
        </w:rPr>
        <w:t xml:space="preserve"> and likely to </w:t>
      </w:r>
      <w:r w:rsidR="00485793">
        <w:rPr>
          <w:rFonts w:ascii="Traditional Arabic" w:hAnsi="Traditional Arabic"/>
          <w:b/>
        </w:rPr>
        <w:t xml:space="preserve">Conflict </w:t>
      </w:r>
      <w:r>
        <w:rPr>
          <w:rFonts w:ascii="Traditional Arabic" w:hAnsi="Traditional Arabic"/>
          <w:b/>
        </w:rPr>
        <w:t xml:space="preserve">with the </w:t>
      </w:r>
      <w:r w:rsidR="00485793">
        <w:rPr>
          <w:rFonts w:ascii="Traditional Arabic" w:hAnsi="Traditional Arabic"/>
          <w:b/>
        </w:rPr>
        <w:t xml:space="preserve">Interests </w:t>
      </w:r>
      <w:r>
        <w:rPr>
          <w:rFonts w:ascii="Traditional Arabic" w:hAnsi="Traditional Arabic"/>
          <w:b/>
        </w:rPr>
        <w:t xml:space="preserve">of </w:t>
      </w:r>
      <w:r w:rsidR="00485793">
        <w:rPr>
          <w:rFonts w:ascii="Traditional Arabic" w:hAnsi="Traditional Arabic"/>
          <w:b/>
        </w:rPr>
        <w:t xml:space="preserve">the </w:t>
      </w:r>
      <w:r w:rsidR="008C1374">
        <w:rPr>
          <w:rFonts w:ascii="Traditional Arabic" w:hAnsi="Traditional Arabic"/>
          <w:b/>
        </w:rPr>
        <w:t>Fund</w:t>
      </w:r>
      <w:r>
        <w:rPr>
          <w:rFonts w:ascii="Traditional Arabic" w:hAnsi="Traditional Arabic"/>
          <w:b/>
        </w:rPr>
        <w:t>.</w:t>
      </w:r>
      <w:r w:rsidR="00376E1F">
        <w:rPr>
          <w:rFonts w:ascii="Traditional Arabic" w:hAnsi="Traditional Arabic"/>
          <w:b/>
        </w:rPr>
        <w:t xml:space="preserve"> </w:t>
      </w:r>
    </w:p>
    <w:p w14:paraId="419EE59B" w14:textId="0665C7BB" w:rsidR="00827BCF" w:rsidRDefault="00D52F2F" w:rsidP="00E06DEB">
      <w:pPr>
        <w:pStyle w:val="ListParagraph"/>
        <w:spacing w:line="340" w:lineRule="atLeast"/>
        <w:ind w:left="-12"/>
        <w:jc w:val="both"/>
        <w:rPr>
          <w:rFonts w:ascii="Traditional Arabic" w:hAnsi="Traditional Arabic"/>
        </w:rPr>
      </w:pPr>
      <w:r>
        <w:rPr>
          <w:rFonts w:ascii="Traditional Arabic" w:hAnsi="Traditional Arabic"/>
        </w:rPr>
        <w:t xml:space="preserve">Until the date at which these </w:t>
      </w:r>
      <w:r w:rsidR="00F30D14">
        <w:rPr>
          <w:rFonts w:ascii="Traditional Arabic" w:hAnsi="Traditional Arabic"/>
        </w:rPr>
        <w:t>Terms and Conditions</w:t>
      </w:r>
      <w:r>
        <w:rPr>
          <w:rFonts w:ascii="Traditional Arabic" w:hAnsi="Traditional Arabic"/>
        </w:rPr>
        <w:t xml:space="preserve"> are prepared, there have been no </w:t>
      </w:r>
      <w:r w:rsidR="00320AA9">
        <w:rPr>
          <w:rFonts w:ascii="Traditional Arabic" w:hAnsi="Traditional Arabic"/>
        </w:rPr>
        <w:t>Transactions</w:t>
      </w:r>
      <w:r>
        <w:rPr>
          <w:rFonts w:ascii="Traditional Arabic" w:hAnsi="Traditional Arabic"/>
        </w:rPr>
        <w:t xml:space="preserve"> </w:t>
      </w:r>
      <w:r>
        <w:rPr>
          <w:rFonts w:ascii="Traditional Arabic" w:hAnsi="Traditional Arabic"/>
        </w:rPr>
        <w:lastRenderedPageBreak/>
        <w:t xml:space="preserve">involving a material conflict of interest that would affect </w:t>
      </w:r>
      <w:r w:rsidR="00485793">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or the </w:t>
      </w:r>
      <w:r w:rsidR="00E06DEB">
        <w:rPr>
          <w:rFonts w:ascii="Traditional Arabic" w:hAnsi="Traditional Arabic"/>
        </w:rPr>
        <w:t>Fund Board</w:t>
      </w:r>
      <w:r>
        <w:rPr>
          <w:rFonts w:ascii="Traditional Arabic" w:hAnsi="Traditional Arabic"/>
        </w:rPr>
        <w:t xml:space="preserve"> or have an adverse impact on the performance of </w:t>
      </w:r>
      <w:r w:rsidR="00A956D0">
        <w:rPr>
          <w:rFonts w:ascii="Traditional Arabic" w:hAnsi="Traditional Arabic"/>
        </w:rPr>
        <w:t>their</w:t>
      </w:r>
      <w:r>
        <w:rPr>
          <w:rFonts w:ascii="Traditional Arabic" w:hAnsi="Traditional Arabic"/>
        </w:rPr>
        <w:t xml:space="preserve"> duties towards </w:t>
      </w:r>
      <w:r w:rsidR="00485793">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33CE4744" w14:textId="77D821E7" w:rsidR="00827BCF" w:rsidRPr="00827BCF" w:rsidRDefault="00D52F2F" w:rsidP="00485793">
      <w:pPr>
        <w:pStyle w:val="ListParagraph"/>
        <w:keepNext/>
        <w:numPr>
          <w:ilvl w:val="1"/>
          <w:numId w:val="6"/>
        </w:numPr>
        <w:spacing w:before="120" w:line="340" w:lineRule="atLeast"/>
        <w:jc w:val="both"/>
        <w:rPr>
          <w:rFonts w:ascii="Traditional Arabic" w:hAnsi="Traditional Arabic" w:cs="Traditional Arabic"/>
        </w:rPr>
      </w:pPr>
      <w:r>
        <w:rPr>
          <w:rFonts w:ascii="Traditional Arabic" w:hAnsi="Traditional Arabic"/>
          <w:b/>
        </w:rPr>
        <w:t xml:space="preserve">A </w:t>
      </w:r>
      <w:r w:rsidR="00485793">
        <w:rPr>
          <w:rFonts w:ascii="Traditional Arabic" w:hAnsi="Traditional Arabic"/>
          <w:b/>
        </w:rPr>
        <w:t xml:space="preserve">Material Conflict </w:t>
      </w:r>
      <w:r>
        <w:rPr>
          <w:rFonts w:ascii="Traditional Arabic" w:hAnsi="Traditional Arabic"/>
          <w:b/>
        </w:rPr>
        <w:t xml:space="preserve">of </w:t>
      </w:r>
      <w:r w:rsidR="00485793">
        <w:rPr>
          <w:rFonts w:ascii="Traditional Arabic" w:hAnsi="Traditional Arabic"/>
          <w:b/>
        </w:rPr>
        <w:t xml:space="preserve">Interest </w:t>
      </w:r>
      <w:r>
        <w:rPr>
          <w:rFonts w:ascii="Traditional Arabic" w:hAnsi="Traditional Arabic"/>
          <w:b/>
        </w:rPr>
        <w:t xml:space="preserve">that would </w:t>
      </w:r>
      <w:r w:rsidR="00485793">
        <w:rPr>
          <w:rFonts w:ascii="Traditional Arabic" w:hAnsi="Traditional Arabic"/>
          <w:b/>
        </w:rPr>
        <w:t xml:space="preserve">Affect </w:t>
      </w:r>
      <w:r w:rsidR="008C1374">
        <w:rPr>
          <w:rFonts w:ascii="Traditional Arabic" w:hAnsi="Traditional Arabic"/>
          <w:b/>
        </w:rPr>
        <w:t>The Fund</w:t>
      </w:r>
      <w:r w:rsidR="009B2EEE">
        <w:rPr>
          <w:rFonts w:ascii="Traditional Arabic" w:hAnsi="Traditional Arabic"/>
          <w:b/>
        </w:rPr>
        <w:t xml:space="preserve"> Manager</w:t>
      </w:r>
      <w:r>
        <w:rPr>
          <w:rFonts w:ascii="Traditional Arabic" w:hAnsi="Traditional Arabic"/>
          <w:b/>
        </w:rPr>
        <w:t xml:space="preserve">'s </w:t>
      </w:r>
      <w:r w:rsidR="00485793">
        <w:rPr>
          <w:rFonts w:ascii="Traditional Arabic" w:hAnsi="Traditional Arabic"/>
          <w:b/>
        </w:rPr>
        <w:t xml:space="preserve">Performance </w:t>
      </w:r>
      <w:r>
        <w:rPr>
          <w:rFonts w:ascii="Traditional Arabic" w:hAnsi="Traditional Arabic"/>
          <w:b/>
        </w:rPr>
        <w:t xml:space="preserve">of its </w:t>
      </w:r>
      <w:r w:rsidR="00485793">
        <w:rPr>
          <w:rFonts w:ascii="Traditional Arabic" w:hAnsi="Traditional Arabic"/>
          <w:b/>
        </w:rPr>
        <w:t xml:space="preserve">Duties Towards </w:t>
      </w:r>
      <w:r w:rsidR="008C1374">
        <w:rPr>
          <w:rFonts w:ascii="Traditional Arabic" w:hAnsi="Traditional Arabic"/>
          <w:b/>
        </w:rPr>
        <w:t>The Fund</w:t>
      </w:r>
    </w:p>
    <w:p w14:paraId="76AF8143" w14:textId="607B7051" w:rsidR="00827BCF" w:rsidRDefault="008C1374" w:rsidP="00485793">
      <w:pPr>
        <w:pStyle w:val="ListParagraph"/>
        <w:spacing w:line="340" w:lineRule="atLeast"/>
        <w:ind w:left="-12"/>
        <w:jc w:val="both"/>
        <w:rPr>
          <w:rFonts w:ascii="Traditional Arabic" w:hAnsi="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and other </w:t>
      </w:r>
      <w:r w:rsidR="00956D21">
        <w:rPr>
          <w:rFonts w:ascii="Traditional Arabic" w:hAnsi="Traditional Arabic"/>
        </w:rPr>
        <w:t>SNB</w:t>
      </w:r>
      <w:r w:rsidR="00D52F2F">
        <w:rPr>
          <w:rFonts w:ascii="Traditional Arabic" w:hAnsi="Traditional Arabic"/>
        </w:rPr>
        <w:t xml:space="preserve"> Capital affiliates may from time to time act as </w:t>
      </w:r>
      <w:r w:rsidR="009B2EEE">
        <w:rPr>
          <w:rFonts w:ascii="Traditional Arabic" w:hAnsi="Traditional Arabic"/>
        </w:rPr>
        <w:t>Fund Manager</w:t>
      </w:r>
      <w:r w:rsidR="00D52F2F">
        <w:rPr>
          <w:rFonts w:ascii="Traditional Arabic" w:hAnsi="Traditional Arabic"/>
        </w:rPr>
        <w:t xml:space="preserve">s, </w:t>
      </w:r>
      <w:r w:rsidR="007045B5">
        <w:rPr>
          <w:rFonts w:ascii="Traditional Arabic" w:hAnsi="Traditional Arabic"/>
        </w:rPr>
        <w:t>Fund</w:t>
      </w:r>
      <w:r w:rsidR="00D52F2F">
        <w:rPr>
          <w:rFonts w:ascii="Traditional Arabic" w:hAnsi="Traditional Arabic"/>
        </w:rPr>
        <w:t xml:space="preserve"> advisors or other sub-</w:t>
      </w:r>
      <w:r w:rsidR="007045B5">
        <w:rPr>
          <w:rFonts w:ascii="Traditional Arabic" w:hAnsi="Traditional Arabic"/>
        </w:rPr>
        <w:t>Fund</w:t>
      </w:r>
      <w:r w:rsidR="00D52F2F">
        <w:rPr>
          <w:rFonts w:ascii="Traditional Arabic" w:hAnsi="Traditional Arabic"/>
        </w:rPr>
        <w:t xml:space="preserve">s that may seek similar </w:t>
      </w:r>
      <w:r w:rsidR="0086798D">
        <w:rPr>
          <w:rFonts w:ascii="Traditional Arabic" w:hAnsi="Traditional Arabic"/>
        </w:rPr>
        <w:t>Investment Objectives</w:t>
      </w:r>
      <w:r w:rsidR="00D52F2F">
        <w:rPr>
          <w:rFonts w:ascii="Traditional Arabic" w:hAnsi="Traditional Arabic"/>
        </w:rPr>
        <w:t xml:space="preserve"> for </w:t>
      </w:r>
      <w:r w:rsidR="00485793">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Therefore, </w:t>
      </w:r>
      <w:r w:rsidR="00485793">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may, in the exercise of its business, find that it is involved in a situation that may entail a potential conflict of interest with one or more </w:t>
      </w:r>
      <w:r w:rsidR="007045B5">
        <w:rPr>
          <w:rFonts w:ascii="Traditional Arabic" w:hAnsi="Traditional Arabic"/>
        </w:rPr>
        <w:t>Fund</w:t>
      </w:r>
      <w:r w:rsidR="00D52F2F">
        <w:rPr>
          <w:rFonts w:ascii="Traditional Arabic" w:hAnsi="Traditional Arabic"/>
        </w:rPr>
        <w:t xml:space="preserve">s. In such cases, </w:t>
      </w: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will take into account its obligations to disclose the conflict of interest event and act in the best interests of the </w:t>
      </w:r>
      <w:r w:rsidR="002822D2">
        <w:rPr>
          <w:rFonts w:ascii="Traditional Arabic" w:hAnsi="Traditional Arabic"/>
        </w:rPr>
        <w:t>Unitholders</w:t>
      </w:r>
      <w:r w:rsidR="00D52F2F">
        <w:rPr>
          <w:rFonts w:ascii="Traditional Arabic" w:hAnsi="Traditional Arabic"/>
        </w:rPr>
        <w:t xml:space="preserve"> to the fullest extent practicable and not to overlook its obligations to its other clients when considering any investment that may involve potential conflicts of interest.</w:t>
      </w:r>
    </w:p>
    <w:p w14:paraId="3F79B16D" w14:textId="137BD271" w:rsidR="00827BCF" w:rsidRPr="00827BCF" w:rsidRDefault="00D52F2F" w:rsidP="00485793">
      <w:pPr>
        <w:pStyle w:val="ListParagraph"/>
        <w:keepNext/>
        <w:numPr>
          <w:ilvl w:val="1"/>
          <w:numId w:val="6"/>
        </w:numPr>
        <w:spacing w:before="120" w:line="340" w:lineRule="atLeast"/>
        <w:jc w:val="both"/>
        <w:rPr>
          <w:rFonts w:ascii="Traditional Arabic" w:hAnsi="Traditional Arabic" w:cs="Traditional Arabic"/>
        </w:rPr>
      </w:pPr>
      <w:r>
        <w:rPr>
          <w:rFonts w:ascii="Traditional Arabic" w:hAnsi="Traditional Arabic"/>
          <w:b/>
        </w:rPr>
        <w:t xml:space="preserve">Appointment of a </w:t>
      </w:r>
      <w:r w:rsidR="00485793">
        <w:rPr>
          <w:rFonts w:ascii="Traditional Arabic" w:hAnsi="Traditional Arabic"/>
          <w:b/>
        </w:rPr>
        <w:t xml:space="preserve">Third Party </w:t>
      </w:r>
      <w:r>
        <w:rPr>
          <w:rFonts w:ascii="Traditional Arabic" w:hAnsi="Traditional Arabic"/>
          <w:b/>
        </w:rPr>
        <w:t xml:space="preserve">to </w:t>
      </w:r>
      <w:r w:rsidR="00485793">
        <w:rPr>
          <w:rFonts w:ascii="Traditional Arabic" w:hAnsi="Traditional Arabic"/>
          <w:b/>
        </w:rPr>
        <w:t xml:space="preserve">Perform </w:t>
      </w:r>
      <w:r>
        <w:rPr>
          <w:rFonts w:ascii="Traditional Arabic" w:hAnsi="Traditional Arabic"/>
          <w:b/>
        </w:rPr>
        <w:t xml:space="preserve">the </w:t>
      </w:r>
      <w:r w:rsidR="00485793">
        <w:rPr>
          <w:rFonts w:ascii="Traditional Arabic" w:hAnsi="Traditional Arabic"/>
          <w:b/>
        </w:rPr>
        <w:t xml:space="preserve">Duties </w:t>
      </w:r>
      <w:r>
        <w:rPr>
          <w:rFonts w:ascii="Traditional Arabic" w:hAnsi="Traditional Arabic"/>
          <w:b/>
        </w:rPr>
        <w:t xml:space="preserve">of </w:t>
      </w:r>
      <w:r w:rsidR="008C1374">
        <w:rPr>
          <w:rFonts w:ascii="Traditional Arabic" w:hAnsi="Traditional Arabic"/>
          <w:b/>
        </w:rPr>
        <w:t>The Fund</w:t>
      </w:r>
      <w:r w:rsidR="009B2EEE">
        <w:rPr>
          <w:rFonts w:ascii="Traditional Arabic" w:hAnsi="Traditional Arabic"/>
          <w:b/>
        </w:rPr>
        <w:t xml:space="preserve"> Manager</w:t>
      </w:r>
    </w:p>
    <w:p w14:paraId="4B0D5D0F" w14:textId="1044F8BE" w:rsidR="00827BCF" w:rsidRDefault="008C1374" w:rsidP="00485793">
      <w:pPr>
        <w:pStyle w:val="ListParagraph"/>
        <w:spacing w:line="340" w:lineRule="atLeast"/>
        <w:ind w:left="-12"/>
        <w:jc w:val="both"/>
        <w:rPr>
          <w:rFonts w:ascii="Traditional Arabic" w:hAnsi="Traditional Arabic"/>
        </w:rPr>
      </w:pPr>
      <w:r>
        <w:rPr>
          <w:rFonts w:ascii="Traditional Arabic" w:hAnsi="Traditional Arabic"/>
        </w:rPr>
        <w:t>The Fund</w:t>
      </w:r>
      <w:r w:rsidR="009B2EEE">
        <w:rPr>
          <w:rFonts w:ascii="Traditional Arabic" w:hAnsi="Traditional Arabic"/>
        </w:rPr>
        <w:t xml:space="preserve"> Manager</w:t>
      </w:r>
      <w:r w:rsidR="007E654A">
        <w:rPr>
          <w:rFonts w:ascii="Traditional Arabic" w:hAnsi="Traditional Arabic"/>
        </w:rPr>
        <w:t xml:space="preserve"> will not appoint a third party to manage </w:t>
      </w:r>
      <w:r w:rsidR="00485793">
        <w:rPr>
          <w:rFonts w:ascii="Traditional Arabic" w:hAnsi="Traditional Arabic"/>
        </w:rPr>
        <w:t xml:space="preserve">the </w:t>
      </w:r>
      <w:r>
        <w:rPr>
          <w:rFonts w:ascii="Traditional Arabic" w:hAnsi="Traditional Arabic"/>
        </w:rPr>
        <w:t>Fund</w:t>
      </w:r>
      <w:r w:rsidR="007E654A">
        <w:rPr>
          <w:rFonts w:ascii="Traditional Arabic" w:hAnsi="Traditional Arabic"/>
        </w:rPr>
        <w:t>.</w:t>
      </w:r>
    </w:p>
    <w:p w14:paraId="5BECBB57" w14:textId="410753A3" w:rsidR="00827BCF" w:rsidRPr="00827BCF" w:rsidRDefault="00D52F2F" w:rsidP="00E85AB1">
      <w:pPr>
        <w:pStyle w:val="ListParagraph"/>
        <w:keepNext/>
        <w:numPr>
          <w:ilvl w:val="1"/>
          <w:numId w:val="6"/>
        </w:numPr>
        <w:spacing w:before="120" w:line="340" w:lineRule="atLeast"/>
        <w:jc w:val="both"/>
        <w:rPr>
          <w:rFonts w:ascii="Traditional Arabic" w:hAnsi="Traditional Arabic" w:cs="Traditional Arabic"/>
        </w:rPr>
      </w:pPr>
      <w:r>
        <w:rPr>
          <w:rFonts w:ascii="Traditional Arabic" w:hAnsi="Traditional Arabic"/>
          <w:b/>
        </w:rPr>
        <w:t xml:space="preserve">Investment of </w:t>
      </w:r>
      <w:r w:rsidR="00485793">
        <w:rPr>
          <w:rFonts w:ascii="Traditional Arabic" w:hAnsi="Traditional Arabic"/>
          <w:b/>
        </w:rPr>
        <w:t xml:space="preserve">the </w:t>
      </w:r>
      <w:r w:rsidR="008C1374">
        <w:rPr>
          <w:rFonts w:ascii="Traditional Arabic" w:hAnsi="Traditional Arabic"/>
          <w:b/>
        </w:rPr>
        <w:t>Fund</w:t>
      </w:r>
      <w:r w:rsidR="009B2EEE">
        <w:rPr>
          <w:rFonts w:ascii="Traditional Arabic" w:hAnsi="Traditional Arabic"/>
          <w:b/>
        </w:rPr>
        <w:t xml:space="preserve"> Manager</w:t>
      </w:r>
      <w:r>
        <w:rPr>
          <w:rFonts w:ascii="Traditional Arabic" w:hAnsi="Traditional Arabic"/>
          <w:b/>
        </w:rPr>
        <w:t xml:space="preserve"> in </w:t>
      </w:r>
      <w:r w:rsidR="007045B5">
        <w:rPr>
          <w:rFonts w:ascii="Traditional Arabic" w:hAnsi="Traditional Arabic"/>
          <w:b/>
        </w:rPr>
        <w:t>Fund</w:t>
      </w:r>
      <w:r>
        <w:rPr>
          <w:rFonts w:ascii="Traditional Arabic" w:hAnsi="Traditional Arabic"/>
          <w:b/>
        </w:rPr>
        <w:t xml:space="preserve">’s </w:t>
      </w:r>
      <w:r w:rsidR="00C22C69">
        <w:rPr>
          <w:rFonts w:ascii="Traditional Arabic" w:hAnsi="Traditional Arabic"/>
          <w:b/>
        </w:rPr>
        <w:t>Units</w:t>
      </w:r>
      <w:r>
        <w:rPr>
          <w:rFonts w:ascii="Traditional Arabic" w:hAnsi="Traditional Arabic"/>
          <w:b/>
        </w:rPr>
        <w:t xml:space="preserve"> </w:t>
      </w:r>
    </w:p>
    <w:p w14:paraId="3E5CE255" w14:textId="71444A8D" w:rsidR="00E85AB1" w:rsidRDefault="008C1374" w:rsidP="00E85AB1">
      <w:pPr>
        <w:spacing w:line="340" w:lineRule="atLeast"/>
        <w:ind w:left="-12"/>
        <w:jc w:val="both"/>
        <w:rPr>
          <w:rFonts w:hAnsi="Traditional Arabic"/>
          <w:rtl/>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may, at </w:t>
      </w:r>
      <w:r w:rsidR="00485793">
        <w:rPr>
          <w:rFonts w:ascii="Traditional Arabic" w:hAnsi="Traditional Arabic"/>
        </w:rPr>
        <w:t xml:space="preserve">its </w:t>
      </w:r>
      <w:r w:rsidR="00D52F2F">
        <w:rPr>
          <w:rFonts w:ascii="Traditional Arabic" w:hAnsi="Traditional Arabic"/>
        </w:rPr>
        <w:t xml:space="preserve">discretion, subscribe in </w:t>
      </w:r>
      <w:r w:rsidR="00485793">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as an </w:t>
      </w:r>
      <w:r w:rsidR="00485793">
        <w:rPr>
          <w:rFonts w:ascii="Traditional Arabic" w:hAnsi="Traditional Arabic"/>
        </w:rPr>
        <w:t xml:space="preserve">investor </w:t>
      </w:r>
      <w:r w:rsidR="00D52F2F">
        <w:rPr>
          <w:rFonts w:ascii="Traditional Arabic" w:hAnsi="Traditional Arabic"/>
        </w:rPr>
        <w:t xml:space="preserve">upon or after the establishment of </w:t>
      </w:r>
      <w:r w:rsidR="00485793">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and listing of its </w:t>
      </w:r>
      <w:r w:rsidR="00C22C69">
        <w:rPr>
          <w:rFonts w:ascii="Traditional Arabic" w:hAnsi="Traditional Arabic"/>
        </w:rPr>
        <w:t>Units</w:t>
      </w:r>
      <w:r w:rsidR="00D52F2F">
        <w:rPr>
          <w:rFonts w:ascii="Traditional Arabic" w:hAnsi="Traditional Arabic"/>
        </w:rPr>
        <w:t xml:space="preserve">. Total value of such </w:t>
      </w:r>
      <w:r w:rsidR="00A729AF">
        <w:rPr>
          <w:rFonts w:ascii="Traditional Arabic" w:hAnsi="Traditional Arabic"/>
        </w:rPr>
        <w:t>Investments</w:t>
      </w:r>
      <w:r w:rsidR="00D52F2F">
        <w:rPr>
          <w:rFonts w:ascii="Traditional Arabic" w:hAnsi="Traditional Arabic"/>
        </w:rPr>
        <w:t xml:space="preserve"> will be disclosed, if any, at the end of each </w:t>
      </w:r>
      <w:r w:rsidR="00567D92">
        <w:rPr>
          <w:rFonts w:ascii="Traditional Arabic" w:hAnsi="Traditional Arabic"/>
        </w:rPr>
        <w:t>Financial Year</w:t>
      </w:r>
      <w:r w:rsidR="00D52F2F">
        <w:rPr>
          <w:rFonts w:ascii="Traditional Arabic" w:hAnsi="Traditional Arabic"/>
        </w:rPr>
        <w:t xml:space="preserve"> in the annual financial statements.</w:t>
      </w:r>
    </w:p>
    <w:p w14:paraId="63ECF21E" w14:textId="77777777" w:rsidR="00E85AB1" w:rsidRDefault="00E85AB1" w:rsidP="00E85AB1">
      <w:pPr>
        <w:spacing w:line="340" w:lineRule="atLeast"/>
        <w:ind w:left="-12"/>
        <w:jc w:val="both"/>
        <w:rPr>
          <w:rFonts w:hAnsi="Traditional Arabic"/>
          <w:rtl/>
        </w:rPr>
      </w:pPr>
    </w:p>
    <w:p w14:paraId="675202E5" w14:textId="5C6DB35D" w:rsidR="00E85AB1" w:rsidRDefault="00E85AB1" w:rsidP="00E85AB1">
      <w:pPr>
        <w:pStyle w:val="ListParagraph"/>
        <w:numPr>
          <w:ilvl w:val="1"/>
          <w:numId w:val="6"/>
        </w:numPr>
        <w:rPr>
          <w:b/>
          <w:bCs/>
        </w:rPr>
      </w:pPr>
      <w:r w:rsidRPr="00E85AB1">
        <w:rPr>
          <w:b/>
          <w:bCs/>
        </w:rPr>
        <w:t>About the Fund Manager</w:t>
      </w:r>
    </w:p>
    <w:p w14:paraId="4A0D6BFF" w14:textId="4697C9A9" w:rsidR="00E85AB1" w:rsidRPr="00847567" w:rsidRDefault="00E85AB1" w:rsidP="00192009">
      <w:pPr>
        <w:rPr>
          <w:rFonts w:ascii="Traditional Arabic" w:hAnsi="Traditional Arabic" w:cs="Traditional Arabic"/>
          <w:lang w:val="en-US" w:eastAsia="en-US" w:bidi="ar-SA"/>
        </w:rPr>
      </w:pPr>
      <w:r w:rsidRPr="003F4C1B">
        <w:rPr>
          <w:rFonts w:ascii="Traditional Arabic" w:hAnsi="Traditional Arabic" w:cs="Traditional Arabic"/>
          <w:bdr w:val="none" w:sz="0" w:space="0" w:color="auto" w:frame="1"/>
          <w:shd w:val="clear" w:color="auto" w:fill="FFFFFF"/>
          <w:lang w:eastAsia="en-US" w:bidi="ar-SA"/>
        </w:rPr>
        <w:t>SNB</w:t>
      </w:r>
      <w:r w:rsidRPr="003F4C1B">
        <w:rPr>
          <w:rFonts w:ascii="Traditional Arabic" w:hAnsi="Traditional Arabic" w:cs="Traditional Arabic"/>
          <w:bdr w:val="none" w:sz="0" w:space="0" w:color="auto" w:frame="1"/>
          <w:shd w:val="clear" w:color="auto" w:fill="FFFFFF"/>
          <w:lang w:val="en-US" w:eastAsia="en-US" w:bidi="ar-SA"/>
        </w:rPr>
        <w:t xml:space="preserve"> Capital was founded in 2007 as the investment banking and asset management arm of the Saudi National Bank (over 90% ownership), providing clients with premier solutions of integrated investment services. Today, NCB Capital is the largest Asset Manager in the Kingdom of Saudi Arabia and the largest Sharia compliant Asset Manager globally with over SAR</w:t>
      </w:r>
      <w:r w:rsidR="003F4C1B">
        <w:rPr>
          <w:rFonts w:ascii="Traditional Arabic" w:hAnsi="Traditional Arabic" w:cs="Traditional Arabic"/>
          <w:bdr w:val="none" w:sz="0" w:space="0" w:color="auto" w:frame="1"/>
          <w:shd w:val="clear" w:color="auto" w:fill="FFFFFF"/>
          <w:lang w:val="en-US" w:eastAsia="en-US" w:bidi="ar-SA"/>
        </w:rPr>
        <w:t xml:space="preserve"> </w:t>
      </w:r>
      <w:r w:rsidR="00192009" w:rsidRPr="003F4C1B">
        <w:rPr>
          <w:rFonts w:ascii="Traditional Arabic" w:hAnsi="Traditional Arabic" w:cs="Traditional Arabic"/>
          <w:bdr w:val="none" w:sz="0" w:space="0" w:color="auto" w:frame="1"/>
          <w:shd w:val="clear" w:color="auto" w:fill="FFFFFF"/>
          <w:lang w:val="en-US" w:eastAsia="en-US" w:bidi="ar-SA"/>
        </w:rPr>
        <w:t>251.3</w:t>
      </w:r>
      <w:r w:rsidRPr="003F4C1B">
        <w:rPr>
          <w:rFonts w:ascii="Traditional Arabic" w:hAnsi="Traditional Arabic" w:cs="Traditional Arabic"/>
          <w:bdr w:val="none" w:sz="0" w:space="0" w:color="auto" w:frame="1"/>
          <w:shd w:val="clear" w:color="auto" w:fill="FFFFFF"/>
          <w:lang w:val="en-US" w:eastAsia="en-US" w:bidi="ar-SA"/>
        </w:rPr>
        <w:t xml:space="preserve"> billion of assets under management.</w:t>
      </w:r>
    </w:p>
    <w:p w14:paraId="52047879" w14:textId="77777777" w:rsidR="00E85AB1" w:rsidRDefault="00E85AB1" w:rsidP="00E85AB1">
      <w:pPr>
        <w:pStyle w:val="ListParagraph"/>
        <w:rPr>
          <w:rFonts w:ascii="Traditional Arabic" w:hAnsi="Traditional Arabic" w:cs="Traditional Arabic"/>
          <w:bdr w:val="none" w:sz="0" w:space="0" w:color="auto" w:frame="1"/>
          <w:rtl/>
          <w:lang w:val="en-US" w:eastAsia="en-US" w:bidi="ar-SA"/>
        </w:rPr>
      </w:pPr>
    </w:p>
    <w:p w14:paraId="7FF4E0A3" w14:textId="768E9974" w:rsidR="00E85AB1" w:rsidRDefault="00E85AB1" w:rsidP="00E85AB1">
      <w:pPr>
        <w:pStyle w:val="ListParagraph"/>
        <w:rPr>
          <w:rFonts w:ascii="Traditional Arabic" w:hAnsi="Traditional Arabic" w:cs="Traditional Arabic"/>
          <w:bdr w:val="none" w:sz="0" w:space="0" w:color="auto" w:frame="1"/>
          <w:rtl/>
          <w:lang w:val="en-US" w:eastAsia="en-US" w:bidi="ar-SA"/>
        </w:rPr>
      </w:pPr>
      <w:r>
        <w:rPr>
          <w:rFonts w:ascii="Traditional Arabic" w:hAnsi="Traditional Arabic" w:cs="Traditional Arabic"/>
          <w:bdr w:val="none" w:sz="0" w:space="0" w:color="auto" w:frame="1"/>
          <w:lang w:val="en-US" w:eastAsia="en-US" w:bidi="ar-SA"/>
        </w:rPr>
        <w:t>SNB</w:t>
      </w:r>
      <w:r w:rsidRPr="00E85AB1">
        <w:rPr>
          <w:rFonts w:ascii="Traditional Arabic" w:hAnsi="Traditional Arabic" w:cs="Traditional Arabic"/>
          <w:bdr w:val="none" w:sz="0" w:space="0" w:color="auto" w:frame="1"/>
          <w:lang w:val="en-US" w:eastAsia="en-US" w:bidi="ar-SA"/>
        </w:rPr>
        <w:t xml:space="preserve"> Capital's products and services include:</w:t>
      </w:r>
    </w:p>
    <w:p w14:paraId="705AC699" w14:textId="77777777" w:rsidR="00E85AB1" w:rsidRPr="00E85AB1" w:rsidRDefault="00E85AB1" w:rsidP="00E1446B">
      <w:pPr>
        <w:pStyle w:val="ListParagraph"/>
        <w:numPr>
          <w:ilvl w:val="0"/>
          <w:numId w:val="45"/>
        </w:numPr>
        <w:rPr>
          <w:rFonts w:ascii="Traditional Arabic" w:hAnsi="Traditional Arabic" w:cs="Traditional Arabic"/>
          <w:lang w:val="en-US" w:eastAsia="en-US" w:bidi="ar-SA"/>
        </w:rPr>
      </w:pPr>
      <w:r w:rsidRPr="00E85AB1">
        <w:rPr>
          <w:rFonts w:ascii="Traditional Arabic" w:hAnsi="Traditional Arabic" w:cs="Traditional Arabic"/>
          <w:bdr w:val="none" w:sz="0" w:space="0" w:color="auto" w:frame="1"/>
          <w:lang w:val="en-US" w:eastAsia="en-US" w:bidi="ar-SA"/>
        </w:rPr>
        <w:t>A full range of asset management offerings</w:t>
      </w:r>
    </w:p>
    <w:p w14:paraId="6581BF4F" w14:textId="77777777" w:rsidR="00E85AB1" w:rsidRPr="00E85AB1" w:rsidRDefault="00E85AB1" w:rsidP="00E1446B">
      <w:pPr>
        <w:pStyle w:val="ListParagraph"/>
        <w:numPr>
          <w:ilvl w:val="0"/>
          <w:numId w:val="45"/>
        </w:numPr>
        <w:rPr>
          <w:rFonts w:ascii="Traditional Arabic" w:hAnsi="Traditional Arabic" w:cs="Traditional Arabic"/>
          <w:lang w:val="en-US" w:eastAsia="en-US" w:bidi="ar-SA"/>
        </w:rPr>
      </w:pPr>
      <w:r w:rsidRPr="00E85AB1">
        <w:rPr>
          <w:rFonts w:ascii="Traditional Arabic" w:hAnsi="Traditional Arabic" w:cs="Traditional Arabic"/>
          <w:bdr w:val="none" w:sz="0" w:space="0" w:color="auto" w:frame="1"/>
          <w:lang w:val="en-US" w:eastAsia="en-US" w:bidi="ar-SA"/>
        </w:rPr>
        <w:t>Fiduciary investment advisory services</w:t>
      </w:r>
    </w:p>
    <w:p w14:paraId="3D9530E9" w14:textId="77777777" w:rsidR="00E85AB1" w:rsidRPr="00E85AB1" w:rsidRDefault="00E85AB1" w:rsidP="00E1446B">
      <w:pPr>
        <w:pStyle w:val="ListParagraph"/>
        <w:numPr>
          <w:ilvl w:val="0"/>
          <w:numId w:val="45"/>
        </w:numPr>
        <w:rPr>
          <w:rFonts w:ascii="Traditional Arabic" w:hAnsi="Traditional Arabic" w:cs="Traditional Arabic"/>
          <w:lang w:val="en-US" w:eastAsia="en-US" w:bidi="ar-SA"/>
        </w:rPr>
      </w:pPr>
      <w:r w:rsidRPr="00E85AB1">
        <w:rPr>
          <w:rFonts w:ascii="Traditional Arabic" w:hAnsi="Traditional Arabic" w:cs="Traditional Arabic"/>
          <w:bdr w:val="none" w:sz="0" w:space="0" w:color="auto" w:frame="1"/>
          <w:lang w:val="en-US" w:eastAsia="en-US" w:bidi="ar-SA"/>
        </w:rPr>
        <w:t>Wealth, fund and portfolio management</w:t>
      </w:r>
    </w:p>
    <w:p w14:paraId="1F82341C" w14:textId="77777777" w:rsidR="00E85AB1" w:rsidRPr="00E85AB1" w:rsidRDefault="00E85AB1" w:rsidP="00E1446B">
      <w:pPr>
        <w:pStyle w:val="ListParagraph"/>
        <w:numPr>
          <w:ilvl w:val="0"/>
          <w:numId w:val="45"/>
        </w:numPr>
        <w:rPr>
          <w:rFonts w:ascii="Traditional Arabic" w:hAnsi="Traditional Arabic" w:cs="Traditional Arabic"/>
          <w:lang w:val="en-US" w:eastAsia="en-US" w:bidi="ar-SA"/>
        </w:rPr>
      </w:pPr>
      <w:r w:rsidRPr="00E85AB1">
        <w:rPr>
          <w:rFonts w:ascii="Traditional Arabic" w:hAnsi="Traditional Arabic" w:cs="Traditional Arabic"/>
          <w:bdr w:val="none" w:sz="0" w:space="0" w:color="auto" w:frame="1"/>
          <w:lang w:val="en-US" w:eastAsia="en-US" w:bidi="ar-SA"/>
        </w:rPr>
        <w:t>A full range of Investment Banking services</w:t>
      </w:r>
    </w:p>
    <w:p w14:paraId="6115EB5D" w14:textId="77777777" w:rsidR="00E85AB1" w:rsidRPr="00E85AB1" w:rsidRDefault="00E85AB1" w:rsidP="00E1446B">
      <w:pPr>
        <w:pStyle w:val="ListParagraph"/>
        <w:numPr>
          <w:ilvl w:val="0"/>
          <w:numId w:val="45"/>
        </w:numPr>
        <w:rPr>
          <w:rFonts w:ascii="Traditional Arabic" w:hAnsi="Traditional Arabic" w:cs="Traditional Arabic"/>
          <w:lang w:val="en-US" w:eastAsia="en-US" w:bidi="ar-SA"/>
        </w:rPr>
      </w:pPr>
      <w:r w:rsidRPr="00E85AB1">
        <w:rPr>
          <w:rFonts w:ascii="Traditional Arabic" w:hAnsi="Traditional Arabic" w:cs="Traditional Arabic"/>
          <w:bdr w:val="none" w:sz="0" w:space="0" w:color="auto" w:frame="1"/>
          <w:lang w:val="en-US" w:eastAsia="en-US" w:bidi="ar-SA"/>
        </w:rPr>
        <w:t>Brokerage and market leading research</w:t>
      </w:r>
    </w:p>
    <w:p w14:paraId="0C7F2D0E" w14:textId="385A5BE7" w:rsidR="00B47F9C" w:rsidRDefault="00B47F9C" w:rsidP="00DA7DE6">
      <w:pPr>
        <w:rPr>
          <w:rFonts w:ascii="Traditional Arabic" w:hAnsi="Traditional Arabic" w:cs="Traditional Arabic"/>
        </w:rPr>
      </w:pPr>
    </w:p>
    <w:p w14:paraId="34F1AC89" w14:textId="4E85D081" w:rsidR="00E35CC2" w:rsidRDefault="00E35CC2">
      <w:pPr>
        <w:widowControl/>
        <w:autoSpaceDE/>
        <w:autoSpaceDN/>
        <w:adjustRightInd/>
        <w:spacing w:after="200" w:line="276" w:lineRule="auto"/>
        <w:rPr>
          <w:rFonts w:ascii="Traditional Arabic" w:hAnsi="Traditional Arabic" w:cs="Traditional Arabic"/>
        </w:rPr>
      </w:pPr>
    </w:p>
    <w:p w14:paraId="287EE76D" w14:textId="5F9A4D86" w:rsidR="00E35CC2" w:rsidRDefault="00E35CC2" w:rsidP="00DA7DE6">
      <w:pPr>
        <w:rPr>
          <w:rFonts w:ascii="Traditional Arabic" w:hAnsi="Traditional Arabic" w:cs="Traditional Arabic"/>
          <w:b/>
          <w:bCs/>
          <w:rtl/>
        </w:rPr>
      </w:pPr>
      <w:r w:rsidRPr="00E35CC2">
        <w:rPr>
          <w:rFonts w:ascii="Traditional Arabic" w:hAnsi="Traditional Arabic" w:cs="Traditional Arabic"/>
          <w:b/>
          <w:bCs/>
        </w:rPr>
        <w:t>Asset Management</w:t>
      </w:r>
      <w:r w:rsidR="00972CCE">
        <w:rPr>
          <w:rFonts w:ascii="Traditional Arabic" w:hAnsi="Traditional Arabic" w:cs="Traditional Arabic"/>
          <w:b/>
          <w:bCs/>
          <w:rtl/>
        </w:rPr>
        <w:t xml:space="preserve"> </w:t>
      </w:r>
      <w:r w:rsidR="00972CCE">
        <w:rPr>
          <w:rFonts w:ascii="Traditional Arabic" w:hAnsi="Traditional Arabic" w:cs="Traditional Arabic"/>
          <w:b/>
          <w:bCs/>
          <w:lang w:val="en-US"/>
        </w:rPr>
        <w:t xml:space="preserve">Orgnzational </w:t>
      </w:r>
      <w:r w:rsidRPr="00E35CC2">
        <w:rPr>
          <w:rFonts w:ascii="Traditional Arabic" w:hAnsi="Traditional Arabic" w:cs="Traditional Arabic"/>
          <w:b/>
          <w:bCs/>
        </w:rPr>
        <w:t>Structure:</w:t>
      </w:r>
    </w:p>
    <w:p w14:paraId="75AD6EC5" w14:textId="0007CD44" w:rsidR="00A92EFF" w:rsidRPr="00E35CC2" w:rsidRDefault="00E35CC2" w:rsidP="00DA7DE6">
      <w:pPr>
        <w:rPr>
          <w:rFonts w:ascii="Traditional Arabic" w:hAnsi="Traditional Arabic" w:cs="Traditional Arabic"/>
          <w:b/>
          <w:bCs/>
        </w:rPr>
      </w:pPr>
      <w:r>
        <w:rPr>
          <w:noProof/>
          <w:lang w:val="en-US" w:eastAsia="en-US" w:bidi="ar-SA"/>
        </w:rPr>
        <w:lastRenderedPageBreak/>
        <w:drawing>
          <wp:inline distT="0" distB="0" distL="0" distR="0" wp14:anchorId="416909F2" wp14:editId="15CB0CE2">
            <wp:extent cx="5677534" cy="1953260"/>
            <wp:effectExtent l="0" t="0" r="952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B4D16E1" w14:textId="42D06A26" w:rsidR="00847567" w:rsidRPr="00A43C7F" w:rsidRDefault="00B47F9C" w:rsidP="00B47F9C">
      <w:pPr>
        <w:rPr>
          <w:rFonts w:ascii="Traditional Arabic" w:hAnsi="Traditional Arabic" w:cs="Traditional Arabic"/>
          <w:b/>
          <w:bCs/>
          <w:rtl/>
        </w:rPr>
      </w:pPr>
      <w:r w:rsidRPr="00A43C7F">
        <w:rPr>
          <w:rFonts w:ascii="Traditional Arabic" w:hAnsi="Traditional Arabic" w:cs="Traditional Arabic"/>
          <w:b/>
          <w:bCs/>
        </w:rPr>
        <w:t>Value of total Assets under management (AUM)</w:t>
      </w:r>
      <w:r w:rsidRPr="00A43C7F">
        <w:rPr>
          <w:rFonts w:ascii="Traditional Arabic" w:hAnsi="Traditional Arabic" w:cs="Traditional Arabic"/>
          <w:b/>
          <w:bCs/>
          <w:rtl/>
        </w:rPr>
        <w:t>:</w:t>
      </w:r>
    </w:p>
    <w:p w14:paraId="50851E0D" w14:textId="281FCAE4" w:rsidR="00B47F9C" w:rsidRPr="00A43C7F" w:rsidRDefault="00B47F9C" w:rsidP="00A43C7F">
      <w:pPr>
        <w:rPr>
          <w:rFonts w:ascii="Traditional Arabic" w:hAnsi="Traditional Arabic" w:cs="Traditional Arabic"/>
          <w:rtl/>
        </w:rPr>
      </w:pPr>
      <w:r w:rsidRPr="00A43C7F">
        <w:rPr>
          <w:rFonts w:ascii="Traditional Arabic" w:hAnsi="Traditional Arabic" w:cs="Traditional Arabic"/>
        </w:rPr>
        <w:t xml:space="preserve">The size of the current assets managed by </w:t>
      </w:r>
      <w:r w:rsidR="00A43C7F" w:rsidRPr="00A43C7F">
        <w:rPr>
          <w:rFonts w:ascii="Traditional Arabic" w:hAnsi="Traditional Arabic" w:cs="Traditional Arabic"/>
        </w:rPr>
        <w:t>SNB Capital</w:t>
      </w:r>
      <w:r w:rsidR="00A43C7F">
        <w:rPr>
          <w:rFonts w:ascii="Traditional Arabic" w:hAnsi="Traditional Arabic" w:cs="Traditional Arabic"/>
        </w:rPr>
        <w:t xml:space="preserve"> Company</w:t>
      </w:r>
      <w:r w:rsidR="00A43C7F" w:rsidRPr="00A43C7F">
        <w:rPr>
          <w:rFonts w:ascii="Traditional Arabic" w:hAnsi="Traditional Arabic" w:cs="Traditional Arabic"/>
        </w:rPr>
        <w:t xml:space="preserve"> </w:t>
      </w:r>
      <w:r w:rsidRPr="00A43C7F">
        <w:rPr>
          <w:rFonts w:ascii="Traditional Arabic" w:hAnsi="Traditional Arabic" w:cs="Traditional Arabic"/>
        </w:rPr>
        <w:t xml:space="preserve">is estimated to be approximately </w:t>
      </w:r>
      <w:r w:rsidR="00A43C7F" w:rsidRPr="00A43C7F">
        <w:rPr>
          <w:rFonts w:ascii="Traditional Arabic" w:hAnsi="Traditional Arabic" w:cs="Traditional Arabic"/>
        </w:rPr>
        <w:t>251.3</w:t>
      </w:r>
      <w:r w:rsidRPr="00A43C7F">
        <w:rPr>
          <w:rFonts w:ascii="Traditional Arabic" w:hAnsi="Traditional Arabic" w:cs="Traditional Arabic"/>
        </w:rPr>
        <w:t xml:space="preserve"> billion Saudi Riyal as at the end of </w:t>
      </w:r>
      <w:r w:rsidR="00A43C7F" w:rsidRPr="00A43C7F">
        <w:rPr>
          <w:rFonts w:ascii="Traditional Arabic" w:hAnsi="Traditional Arabic" w:cs="Traditional Arabic"/>
        </w:rPr>
        <w:t>December</w:t>
      </w:r>
      <w:r w:rsidRPr="00A43C7F">
        <w:rPr>
          <w:rFonts w:ascii="Traditional Arabic" w:hAnsi="Traditional Arabic" w:cs="Traditional Arabic"/>
        </w:rPr>
        <w:t xml:space="preserve"> 20</w:t>
      </w:r>
      <w:r w:rsidR="00A76B0F" w:rsidRPr="00A43C7F">
        <w:rPr>
          <w:rFonts w:ascii="Traditional Arabic" w:hAnsi="Traditional Arabic" w:cs="Traditional Arabic"/>
        </w:rPr>
        <w:t>2</w:t>
      </w:r>
      <w:r w:rsidR="00A43C7F" w:rsidRPr="00A43C7F">
        <w:rPr>
          <w:rFonts w:ascii="Traditional Arabic" w:hAnsi="Traditional Arabic" w:cs="Traditional Arabic"/>
        </w:rPr>
        <w:t>1</w:t>
      </w:r>
      <w:r w:rsidR="00A43C7F">
        <w:rPr>
          <w:rFonts w:ascii="Traditional Arabic" w:hAnsi="Traditional Arabic" w:cs="Traditional Arabic"/>
        </w:rPr>
        <w:t>.</w:t>
      </w:r>
    </w:p>
    <w:p w14:paraId="543D2488" w14:textId="4B3EEF9E" w:rsidR="00B72710" w:rsidRDefault="00B72710" w:rsidP="00B47F9C">
      <w:pPr>
        <w:rPr>
          <w:rFonts w:ascii="Traditional Arabic" w:hAnsi="Traditional Arabic" w:cs="Traditional Arabic"/>
          <w:rtl/>
        </w:rPr>
      </w:pPr>
    </w:p>
    <w:p w14:paraId="1E762730" w14:textId="432144B5" w:rsidR="00B72710" w:rsidRPr="00153792" w:rsidRDefault="00B72710" w:rsidP="00A43C7F">
      <w:pPr>
        <w:pStyle w:val="ListParagraph"/>
        <w:widowControl/>
        <w:spacing w:line="340" w:lineRule="atLeast"/>
        <w:ind w:left="0"/>
        <w:jc w:val="both"/>
        <w:rPr>
          <w:b/>
          <w:bCs/>
          <w:rtl/>
        </w:rPr>
      </w:pPr>
      <w:r w:rsidRPr="00153792">
        <w:rPr>
          <w:rFonts w:ascii="Traditional Arabic" w:hAnsi="Traditional Arabic"/>
          <w:b/>
          <w:bCs/>
        </w:rPr>
        <w:t xml:space="preserve">Number of </w:t>
      </w:r>
      <w:r w:rsidR="00A43C7F">
        <w:rPr>
          <w:rFonts w:ascii="Traditional Arabic" w:hAnsi="Traditional Arabic"/>
          <w:b/>
          <w:bCs/>
        </w:rPr>
        <w:t>Funds and its size</w:t>
      </w:r>
      <w:r w:rsidR="00A25193">
        <w:rPr>
          <w:rFonts w:ascii="Traditional Arabic" w:hAnsi="Traditional Arabic"/>
          <w:b/>
          <w:bCs/>
        </w:rPr>
        <w:t>:</w:t>
      </w:r>
    </w:p>
    <w:p w14:paraId="036BFAC7" w14:textId="6525DA99" w:rsidR="00A43C7F" w:rsidRDefault="00A43C7F" w:rsidP="00153792">
      <w:pPr>
        <w:pStyle w:val="ListParagraph"/>
        <w:widowControl/>
        <w:spacing w:line="340" w:lineRule="atLeast"/>
        <w:ind w:left="0"/>
        <w:jc w:val="both"/>
        <w:rPr>
          <w:rFonts w:ascii="Traditional Arabic" w:hAnsi="Traditional Arabic"/>
        </w:rPr>
      </w:pPr>
      <w:r w:rsidRPr="00A43C7F">
        <w:rPr>
          <w:rFonts w:ascii="Traditional Arabic" w:hAnsi="Traditional Arabic"/>
        </w:rPr>
        <w:t>The number of public funds managed by SNB Capital Company is 42 Public Fund and estimated to be approximately 251.3 billion Saudi Riyal as of December 2021.</w:t>
      </w:r>
    </w:p>
    <w:p w14:paraId="784016F1" w14:textId="6E674B7F" w:rsidR="00A43C7F" w:rsidRDefault="00A43C7F" w:rsidP="00153792">
      <w:pPr>
        <w:pStyle w:val="ListParagraph"/>
        <w:widowControl/>
        <w:spacing w:line="340" w:lineRule="atLeast"/>
        <w:ind w:left="0"/>
        <w:jc w:val="both"/>
        <w:rPr>
          <w:rFonts w:ascii="Traditional Arabic" w:hAnsi="Traditional Arabic"/>
        </w:rPr>
      </w:pPr>
    </w:p>
    <w:p w14:paraId="0BC84C4A" w14:textId="61963940" w:rsidR="00A43C7F" w:rsidRDefault="00A43C7F" w:rsidP="00A25193">
      <w:pPr>
        <w:pStyle w:val="ListParagraph"/>
        <w:widowControl/>
        <w:spacing w:line="340" w:lineRule="atLeast"/>
        <w:ind w:left="0"/>
        <w:jc w:val="both"/>
        <w:rPr>
          <w:rFonts w:ascii="Traditional Arabic" w:hAnsi="Traditional Arabic" w:cs="Traditional Arabic"/>
          <w:b/>
          <w:bCs/>
        </w:rPr>
      </w:pPr>
      <w:r w:rsidRPr="00A43C7F">
        <w:rPr>
          <w:rFonts w:ascii="Traditional Arabic" w:hAnsi="Traditional Arabic" w:cs="Traditional Arabic"/>
          <w:b/>
          <w:bCs/>
        </w:rPr>
        <w:t xml:space="preserve">Number of Employees for the Assets Management </w:t>
      </w:r>
      <w:r w:rsidR="00A25193">
        <w:rPr>
          <w:rFonts w:ascii="Traditional Arabic" w:hAnsi="Traditional Arabic" w:cs="Traditional Arabic"/>
          <w:b/>
          <w:bCs/>
        </w:rPr>
        <w:t>Division</w:t>
      </w:r>
      <w:r w:rsidRPr="00A43C7F">
        <w:rPr>
          <w:rFonts w:ascii="Traditional Arabic" w:hAnsi="Traditional Arabic" w:cs="Traditional Arabic"/>
          <w:b/>
          <w:bCs/>
        </w:rPr>
        <w:t>:</w:t>
      </w:r>
    </w:p>
    <w:p w14:paraId="322485B6" w14:textId="562F15E4" w:rsidR="00A25193" w:rsidRPr="00A25193" w:rsidRDefault="00A25193" w:rsidP="00153792">
      <w:pPr>
        <w:pStyle w:val="ListParagraph"/>
        <w:widowControl/>
        <w:spacing w:line="340" w:lineRule="atLeast"/>
        <w:ind w:left="0"/>
        <w:jc w:val="both"/>
        <w:rPr>
          <w:rFonts w:ascii="Traditional Arabic" w:hAnsi="Traditional Arabic" w:cs="Traditional Arabic"/>
          <w:b/>
          <w:bCs/>
        </w:rPr>
      </w:pPr>
      <w:r w:rsidRPr="00A25193">
        <w:rPr>
          <w:rFonts w:ascii="Traditional Arabic" w:hAnsi="Traditional Arabic" w:cs="Traditional Arabic"/>
        </w:rPr>
        <w:t>The number of fund</w:t>
      </w:r>
      <w:r w:rsidR="00041B83">
        <w:rPr>
          <w:rFonts w:ascii="Traditional Arabic" w:hAnsi="Traditional Arabic" w:cs="Traditional Arabic"/>
          <w:lang w:val="en-US"/>
        </w:rPr>
        <w:t>s</w:t>
      </w:r>
      <w:r w:rsidRPr="00A25193">
        <w:rPr>
          <w:rFonts w:ascii="Traditional Arabic" w:hAnsi="Traditional Arabic" w:cs="Traditional Arabic"/>
        </w:rPr>
        <w:t xml:space="preserve"> management personnel is 53 employees.</w:t>
      </w:r>
    </w:p>
    <w:p w14:paraId="2D15730F" w14:textId="77777777" w:rsidR="00061BEB" w:rsidRDefault="00061BEB" w:rsidP="00153792">
      <w:pPr>
        <w:pStyle w:val="ListParagraph"/>
        <w:widowControl/>
        <w:spacing w:line="340" w:lineRule="atLeast"/>
        <w:ind w:left="0"/>
        <w:jc w:val="both"/>
        <w:rPr>
          <w:rFonts w:hAnsi="Traditional Arabic"/>
          <w:rtl/>
        </w:rPr>
      </w:pPr>
    </w:p>
    <w:p w14:paraId="782DA248" w14:textId="46F3DEFA" w:rsidR="00061BEB" w:rsidRPr="00061BEB" w:rsidRDefault="00061BEB" w:rsidP="00E1446B">
      <w:pPr>
        <w:pStyle w:val="Heading1"/>
        <w:numPr>
          <w:ilvl w:val="0"/>
          <w:numId w:val="51"/>
        </w:numPr>
        <w:rPr>
          <w:rFonts w:ascii="Traditional Arabic" w:hAnsi="Traditional Arabic" w:cs="Traditional Arabic"/>
          <w:b w:val="0"/>
          <w:sz w:val="24"/>
          <w:szCs w:val="24"/>
          <w:rtl/>
        </w:rPr>
      </w:pPr>
      <w:bookmarkStart w:id="114" w:name="_Toc100651141"/>
      <w:r w:rsidRPr="00061BEB">
        <w:rPr>
          <w:rFonts w:ascii="Traditional Arabic" w:hAnsi="Traditional Arabic" w:cs="Traditional Arabic"/>
          <w:sz w:val="24"/>
          <w:szCs w:val="24"/>
        </w:rPr>
        <w:t>Legal Advisor</w:t>
      </w:r>
      <w:bookmarkEnd w:id="114"/>
    </w:p>
    <w:p w14:paraId="42BEE687" w14:textId="531EA07B" w:rsidR="00153792" w:rsidRPr="00061BEB" w:rsidRDefault="00061BEB" w:rsidP="00061BEB">
      <w:pPr>
        <w:pStyle w:val="ListParagraph"/>
        <w:widowControl/>
        <w:spacing w:line="340" w:lineRule="atLeast"/>
        <w:ind w:left="0"/>
        <w:jc w:val="both"/>
        <w:rPr>
          <w:rFonts w:ascii="Traditional Arabic" w:hAnsi="Traditional Arabic" w:cs="Traditional Arabic"/>
          <w:rtl/>
        </w:rPr>
      </w:pPr>
      <w:r w:rsidRPr="00061BEB">
        <w:rPr>
          <w:rFonts w:ascii="Traditional Arabic" w:hAnsi="Traditional Arabic" w:cs="Traditional Arabic"/>
        </w:rPr>
        <w:t>The legal advisor provides the Fund Manager with the representations and confirmations</w:t>
      </w:r>
      <w:r w:rsidR="009E40D9">
        <w:rPr>
          <w:rFonts w:ascii="Traditional Arabic" w:hAnsi="Traditional Arabic" w:cs="Traditional Arabic"/>
        </w:rPr>
        <w:t xml:space="preserve"> as applicable</w:t>
      </w:r>
      <w:r>
        <w:rPr>
          <w:rFonts w:ascii="Traditional Arabic" w:hAnsi="Traditional Arabic" w:cs="Traditional Arabic"/>
          <w:rtl/>
        </w:rPr>
        <w:t>.</w:t>
      </w:r>
    </w:p>
    <w:p w14:paraId="53EDD951" w14:textId="09DC5B8D" w:rsidR="00D52F2F" w:rsidRPr="00772787" w:rsidRDefault="0007640E" w:rsidP="00E1446B">
      <w:pPr>
        <w:pStyle w:val="Heading1"/>
        <w:keepNext w:val="0"/>
        <w:numPr>
          <w:ilvl w:val="0"/>
          <w:numId w:val="51"/>
        </w:numPr>
        <w:spacing w:before="240" w:after="120"/>
        <w:rPr>
          <w:rFonts w:ascii="Traditional Arabic" w:hAnsi="Traditional Arabic" w:cs="Traditional Arabic"/>
          <w:sz w:val="24"/>
          <w:szCs w:val="24"/>
        </w:rPr>
      </w:pPr>
      <w:bookmarkStart w:id="115" w:name="_Toc97650173"/>
      <w:bookmarkStart w:id="116" w:name="_Toc97650408"/>
      <w:bookmarkStart w:id="117" w:name="_Toc97652052"/>
      <w:bookmarkStart w:id="118" w:name="_Toc97652903"/>
      <w:bookmarkStart w:id="119" w:name="_Toc97653018"/>
      <w:bookmarkStart w:id="120" w:name="_Toc97653289"/>
      <w:bookmarkStart w:id="121" w:name="_Toc97653496"/>
      <w:bookmarkStart w:id="122" w:name="_Toc97654190"/>
      <w:bookmarkStart w:id="123" w:name="_Toc97654267"/>
      <w:bookmarkStart w:id="124" w:name="_Toc97655941"/>
      <w:bookmarkStart w:id="125" w:name="_Toc97656017"/>
      <w:bookmarkStart w:id="126" w:name="_Toc98949124"/>
      <w:bookmarkStart w:id="127" w:name="_Toc98949246"/>
      <w:bookmarkStart w:id="128" w:name="_Toc98949302"/>
      <w:bookmarkStart w:id="129" w:name="_Toc98950373"/>
      <w:bookmarkStart w:id="130" w:name="_Toc98950465"/>
      <w:bookmarkStart w:id="131" w:name="_Toc99007216"/>
      <w:bookmarkStart w:id="132" w:name="_Toc97650174"/>
      <w:bookmarkStart w:id="133" w:name="_Toc97650409"/>
      <w:bookmarkStart w:id="134" w:name="_Toc97652053"/>
      <w:bookmarkStart w:id="135" w:name="_Toc97652904"/>
      <w:bookmarkStart w:id="136" w:name="_Toc97653019"/>
      <w:bookmarkStart w:id="137" w:name="_Toc97653290"/>
      <w:bookmarkStart w:id="138" w:name="_Toc97653497"/>
      <w:bookmarkStart w:id="139" w:name="_Toc97654191"/>
      <w:bookmarkStart w:id="140" w:name="_Toc97654268"/>
      <w:bookmarkStart w:id="141" w:name="_Toc97655942"/>
      <w:bookmarkStart w:id="142" w:name="_Toc97656018"/>
      <w:bookmarkStart w:id="143" w:name="_Toc98949125"/>
      <w:bookmarkStart w:id="144" w:name="_Toc98949247"/>
      <w:bookmarkStart w:id="145" w:name="_Toc98949303"/>
      <w:bookmarkStart w:id="146" w:name="_Toc98950374"/>
      <w:bookmarkStart w:id="147" w:name="_Toc98950466"/>
      <w:bookmarkStart w:id="148" w:name="_Toc99007217"/>
      <w:bookmarkStart w:id="149" w:name="_Toc483908469"/>
      <w:bookmarkStart w:id="150" w:name="_Toc527624064"/>
      <w:bookmarkStart w:id="151" w:name="_Toc10065114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772787">
        <w:rPr>
          <w:rFonts w:ascii="Traditional Arabic" w:hAnsi="Traditional Arabic" w:cs="Traditional Arabic"/>
          <w:sz w:val="24"/>
        </w:rPr>
        <w:t>Custodian</w:t>
      </w:r>
      <w:bookmarkEnd w:id="149"/>
      <w:bookmarkEnd w:id="150"/>
      <w:bookmarkEnd w:id="151"/>
    </w:p>
    <w:p w14:paraId="66B6EB4A" w14:textId="33DEAE20" w:rsidR="00D52F2F" w:rsidRPr="00772787" w:rsidRDefault="00D47607" w:rsidP="00E1446B">
      <w:pPr>
        <w:pStyle w:val="ListParagraph"/>
        <w:widowControl/>
        <w:numPr>
          <w:ilvl w:val="0"/>
          <w:numId w:val="42"/>
        </w:numPr>
        <w:spacing w:before="120" w:line="340" w:lineRule="atLeast"/>
        <w:jc w:val="both"/>
        <w:rPr>
          <w:rFonts w:ascii="Traditional Arabic" w:hAnsi="Traditional Arabic" w:cs="Traditional Arabic"/>
          <w:b/>
          <w:bCs/>
        </w:rPr>
      </w:pPr>
      <w:r w:rsidRPr="00772787">
        <w:rPr>
          <w:rFonts w:ascii="Traditional Arabic" w:hAnsi="Traditional Arabic" w:cs="Traditional Arabic"/>
          <w:b/>
        </w:rPr>
        <w:t>The Custodian</w:t>
      </w:r>
    </w:p>
    <w:p w14:paraId="126D612F" w14:textId="591A55AA" w:rsidR="00D52F2F" w:rsidRPr="00772787" w:rsidRDefault="008C1374" w:rsidP="00153792">
      <w:pPr>
        <w:pStyle w:val="ListParagraph"/>
        <w:widowControl/>
        <w:spacing w:line="340" w:lineRule="atLeast"/>
        <w:ind w:left="0"/>
        <w:jc w:val="both"/>
        <w:rPr>
          <w:rFonts w:ascii="Traditional Arabic" w:hAnsi="Traditional Arabic" w:cs="Traditional Arabic"/>
        </w:rPr>
      </w:pPr>
      <w:r w:rsidRPr="00772787">
        <w:rPr>
          <w:rFonts w:ascii="Traditional Arabic" w:hAnsi="Traditional Arabic" w:cs="Traditional Arabic"/>
        </w:rPr>
        <w:t>The Fund</w:t>
      </w:r>
      <w:r w:rsidR="009B2EEE" w:rsidRPr="00772787">
        <w:rPr>
          <w:rFonts w:ascii="Traditional Arabic" w:hAnsi="Traditional Arabic" w:cs="Traditional Arabic"/>
        </w:rPr>
        <w:t xml:space="preserve"> Manager</w:t>
      </w:r>
      <w:r w:rsidR="00BA5EFD" w:rsidRPr="00772787">
        <w:rPr>
          <w:rFonts w:ascii="Traditional Arabic" w:hAnsi="Traditional Arabic" w:cs="Traditional Arabic"/>
        </w:rPr>
        <w:t xml:space="preserve"> appointed AlBilad Investment Company (Albilad Capital) as </w:t>
      </w:r>
      <w:r w:rsidR="00485793" w:rsidRPr="00772787">
        <w:rPr>
          <w:rFonts w:ascii="Traditional Arabic" w:hAnsi="Traditional Arabic" w:cs="Traditional Arabic"/>
        </w:rPr>
        <w:t xml:space="preserve">the </w:t>
      </w:r>
      <w:r w:rsidR="00D47607" w:rsidRPr="00772787">
        <w:rPr>
          <w:rFonts w:ascii="Traditional Arabic" w:hAnsi="Traditional Arabic" w:cs="Traditional Arabic"/>
        </w:rPr>
        <w:t>Custodian</w:t>
      </w:r>
      <w:r w:rsidR="00BA5EFD" w:rsidRPr="00772787">
        <w:rPr>
          <w:rFonts w:ascii="Traditional Arabic" w:hAnsi="Traditional Arabic" w:cs="Traditional Arabic"/>
        </w:rPr>
        <w:t xml:space="preserve"> of </w:t>
      </w:r>
      <w:r w:rsidR="007045B5" w:rsidRPr="00772787">
        <w:rPr>
          <w:rFonts w:ascii="Traditional Arabic" w:hAnsi="Traditional Arabic" w:cs="Traditional Arabic"/>
        </w:rPr>
        <w:t>Fund</w:t>
      </w:r>
      <w:r w:rsidR="00BA5EFD" w:rsidRPr="00772787">
        <w:rPr>
          <w:rFonts w:ascii="Traditional Arabic" w:hAnsi="Traditional Arabic" w:cs="Traditional Arabic"/>
        </w:rPr>
        <w:t xml:space="preserve"> </w:t>
      </w:r>
      <w:r w:rsidR="004367D0" w:rsidRPr="00772787">
        <w:rPr>
          <w:rFonts w:ascii="Traditional Arabic" w:hAnsi="Traditional Arabic" w:cs="Traditional Arabic"/>
        </w:rPr>
        <w:t>Assets</w:t>
      </w:r>
      <w:r w:rsidR="00BA5EFD" w:rsidRPr="00772787">
        <w:rPr>
          <w:rFonts w:ascii="Traditional Arabic" w:hAnsi="Traditional Arabic" w:cs="Traditional Arabic"/>
        </w:rPr>
        <w:t>, being a company licensed by the Capital Market Authority as an “</w:t>
      </w:r>
      <w:r w:rsidR="004B00A8" w:rsidRPr="00772787">
        <w:rPr>
          <w:rFonts w:ascii="Traditional Arabic" w:hAnsi="Traditional Arabic" w:cs="Traditional Arabic"/>
        </w:rPr>
        <w:t>Authorized Person</w:t>
      </w:r>
      <w:r w:rsidR="00BA5EFD" w:rsidRPr="00772787">
        <w:rPr>
          <w:rFonts w:ascii="Traditional Arabic" w:hAnsi="Traditional Arabic" w:cs="Traditional Arabic"/>
        </w:rPr>
        <w:t xml:space="preserve">" under License No. 37-08100. </w:t>
      </w:r>
      <w:r w:rsidR="00D47607" w:rsidRPr="00772787">
        <w:rPr>
          <w:rFonts w:ascii="Traditional Arabic" w:hAnsi="Traditional Arabic" w:cs="Traditional Arabic"/>
        </w:rPr>
        <w:t>The Custodian</w:t>
      </w:r>
      <w:r w:rsidR="00BA5EFD" w:rsidRPr="00772787">
        <w:rPr>
          <w:rFonts w:ascii="Traditional Arabic" w:hAnsi="Traditional Arabic" w:cs="Traditional Arabic"/>
        </w:rPr>
        <w:t xml:space="preserve"> will separate the </w:t>
      </w:r>
      <w:r w:rsidR="004367D0" w:rsidRPr="00772787">
        <w:rPr>
          <w:rFonts w:ascii="Traditional Arabic" w:hAnsi="Traditional Arabic" w:cs="Traditional Arabic"/>
        </w:rPr>
        <w:t>Assets</w:t>
      </w:r>
      <w:r w:rsidR="00BA5EFD" w:rsidRPr="00772787">
        <w:rPr>
          <w:rFonts w:ascii="Traditional Arabic" w:hAnsi="Traditional Arabic" w:cs="Traditional Arabic"/>
        </w:rPr>
        <w:t xml:space="preserve"> of </w:t>
      </w:r>
      <w:r w:rsidR="00485793" w:rsidRPr="00772787">
        <w:rPr>
          <w:rFonts w:ascii="Traditional Arabic" w:hAnsi="Traditional Arabic" w:cs="Traditional Arabic"/>
        </w:rPr>
        <w:t xml:space="preserve">the </w:t>
      </w:r>
      <w:r w:rsidRPr="00772787">
        <w:rPr>
          <w:rFonts w:ascii="Traditional Arabic" w:hAnsi="Traditional Arabic" w:cs="Traditional Arabic"/>
        </w:rPr>
        <w:t>Fund</w:t>
      </w:r>
      <w:r w:rsidR="00BA5EFD" w:rsidRPr="00772787">
        <w:rPr>
          <w:rFonts w:ascii="Traditional Arabic" w:hAnsi="Traditional Arabic" w:cs="Traditional Arabic"/>
        </w:rPr>
        <w:t xml:space="preserve"> from any other </w:t>
      </w:r>
      <w:r w:rsidR="004367D0" w:rsidRPr="00772787">
        <w:rPr>
          <w:rFonts w:ascii="Traditional Arabic" w:hAnsi="Traditional Arabic" w:cs="Traditional Arabic"/>
        </w:rPr>
        <w:t>Assets</w:t>
      </w:r>
      <w:r w:rsidR="00BA5EFD" w:rsidRPr="00772787">
        <w:rPr>
          <w:rFonts w:ascii="Traditional Arabic" w:hAnsi="Traditional Arabic" w:cs="Traditional Arabic"/>
        </w:rPr>
        <w:t xml:space="preserve"> and independently, and </w:t>
      </w:r>
      <w:r w:rsidR="00485793" w:rsidRPr="00772787">
        <w:rPr>
          <w:rFonts w:ascii="Traditional Arabic" w:hAnsi="Traditional Arabic" w:cs="Traditional Arabic"/>
        </w:rPr>
        <w:t xml:space="preserve">the </w:t>
      </w:r>
      <w:r w:rsidRPr="00772787">
        <w:rPr>
          <w:rFonts w:ascii="Traditional Arabic" w:hAnsi="Traditional Arabic" w:cs="Traditional Arabic"/>
        </w:rPr>
        <w:t>Fund</w:t>
      </w:r>
      <w:r w:rsidR="009B2EEE" w:rsidRPr="00772787">
        <w:rPr>
          <w:rFonts w:ascii="Traditional Arabic" w:hAnsi="Traditional Arabic" w:cs="Traditional Arabic"/>
        </w:rPr>
        <w:t xml:space="preserve"> Manager</w:t>
      </w:r>
      <w:r w:rsidR="00BA5EFD" w:rsidRPr="00772787">
        <w:rPr>
          <w:rFonts w:ascii="Traditional Arabic" w:hAnsi="Traditional Arabic" w:cs="Traditional Arabic"/>
        </w:rPr>
        <w:t xml:space="preserve"> will establish one or more of SPVs </w:t>
      </w:r>
      <w:r w:rsidR="00485793" w:rsidRPr="00772787">
        <w:rPr>
          <w:rFonts w:ascii="Traditional Arabic" w:hAnsi="Traditional Arabic" w:cs="Traditional Arabic"/>
        </w:rPr>
        <w:t xml:space="preserve">the </w:t>
      </w:r>
      <w:r w:rsidR="00D47607" w:rsidRPr="00772787">
        <w:rPr>
          <w:rFonts w:ascii="Traditional Arabic" w:hAnsi="Traditional Arabic" w:cs="Traditional Arabic"/>
        </w:rPr>
        <w:t>Custodian</w:t>
      </w:r>
      <w:r w:rsidR="00BA5EFD" w:rsidRPr="00772787">
        <w:rPr>
          <w:rFonts w:ascii="Traditional Arabic" w:hAnsi="Traditional Arabic" w:cs="Traditional Arabic"/>
        </w:rPr>
        <w:t xml:space="preserve"> will have no right to, or claim against, the </w:t>
      </w:r>
      <w:r w:rsidR="004367D0" w:rsidRPr="00772787">
        <w:rPr>
          <w:rFonts w:ascii="Traditional Arabic" w:hAnsi="Traditional Arabic" w:cs="Traditional Arabic"/>
        </w:rPr>
        <w:t>Assets</w:t>
      </w:r>
      <w:r w:rsidR="00BA5EFD" w:rsidRPr="00772787">
        <w:rPr>
          <w:rFonts w:ascii="Traditional Arabic" w:hAnsi="Traditional Arabic" w:cs="Traditional Arabic"/>
        </w:rPr>
        <w:t xml:space="preserve"> of </w:t>
      </w:r>
      <w:r w:rsidR="00485793" w:rsidRPr="00772787">
        <w:rPr>
          <w:rFonts w:ascii="Traditional Arabic" w:hAnsi="Traditional Arabic" w:cs="Traditional Arabic"/>
        </w:rPr>
        <w:t xml:space="preserve">the </w:t>
      </w:r>
      <w:r w:rsidRPr="00772787">
        <w:rPr>
          <w:rFonts w:ascii="Traditional Arabic" w:hAnsi="Traditional Arabic" w:cs="Traditional Arabic"/>
        </w:rPr>
        <w:t>Fund</w:t>
      </w:r>
      <w:r w:rsidR="00BA5EFD" w:rsidRPr="00772787">
        <w:rPr>
          <w:rFonts w:ascii="Traditional Arabic" w:hAnsi="Traditional Arabic" w:cs="Traditional Arabic"/>
        </w:rPr>
        <w:t xml:space="preserve">, except as a potential owner of the </w:t>
      </w:r>
      <w:r w:rsidR="00C22C69" w:rsidRPr="00772787">
        <w:rPr>
          <w:rFonts w:ascii="Traditional Arabic" w:hAnsi="Traditional Arabic" w:cs="Traditional Arabic"/>
        </w:rPr>
        <w:t>Units</w:t>
      </w:r>
      <w:r w:rsidR="00BA5EFD" w:rsidRPr="00772787">
        <w:rPr>
          <w:rFonts w:ascii="Traditional Arabic" w:hAnsi="Traditional Arabic" w:cs="Traditional Arabic"/>
        </w:rPr>
        <w:t xml:space="preserve">. </w:t>
      </w:r>
      <w:r w:rsidR="00D47607" w:rsidRPr="00772787">
        <w:rPr>
          <w:rFonts w:ascii="Traditional Arabic" w:hAnsi="Traditional Arabic" w:cs="Traditional Arabic"/>
        </w:rPr>
        <w:t>The Custodian</w:t>
      </w:r>
      <w:r w:rsidR="00BA5EFD" w:rsidRPr="00772787">
        <w:rPr>
          <w:rFonts w:ascii="Traditional Arabic" w:hAnsi="Traditional Arabic" w:cs="Traditional Arabic"/>
        </w:rPr>
        <w:t xml:space="preserve">'s creditors will have no right to any of </w:t>
      </w:r>
      <w:r w:rsidR="00485793" w:rsidRPr="00772787">
        <w:rPr>
          <w:rFonts w:ascii="Traditional Arabic" w:hAnsi="Traditional Arabic" w:cs="Traditional Arabic"/>
        </w:rPr>
        <w:t xml:space="preserve">the </w:t>
      </w:r>
      <w:r w:rsidRPr="00772787">
        <w:rPr>
          <w:rFonts w:ascii="Traditional Arabic" w:hAnsi="Traditional Arabic" w:cs="Traditional Arabic"/>
        </w:rPr>
        <w:t>Fund</w:t>
      </w:r>
      <w:r w:rsidR="00BA5EFD" w:rsidRPr="00772787">
        <w:rPr>
          <w:rFonts w:ascii="Traditional Arabic" w:hAnsi="Traditional Arabic" w:cs="Traditional Arabic"/>
        </w:rPr>
        <w:t xml:space="preserve">’s </w:t>
      </w:r>
      <w:r w:rsidR="004367D0" w:rsidRPr="00772787">
        <w:rPr>
          <w:rFonts w:ascii="Traditional Arabic" w:hAnsi="Traditional Arabic" w:cs="Traditional Arabic"/>
        </w:rPr>
        <w:t>Assets</w:t>
      </w:r>
      <w:r w:rsidR="00BA5EFD" w:rsidRPr="00772787">
        <w:rPr>
          <w:rFonts w:ascii="Traditional Arabic" w:hAnsi="Traditional Arabic" w:cs="Traditional Arabic"/>
        </w:rPr>
        <w:t xml:space="preserve">. </w:t>
      </w:r>
    </w:p>
    <w:p w14:paraId="0935FFC0" w14:textId="02BA348A" w:rsidR="00D52F2F" w:rsidRPr="00772787" w:rsidRDefault="0007640E" w:rsidP="008F5A79">
      <w:pPr>
        <w:pStyle w:val="ListParagraph"/>
        <w:spacing w:line="340" w:lineRule="atLeast"/>
        <w:ind w:left="0"/>
        <w:jc w:val="both"/>
        <w:rPr>
          <w:rFonts w:ascii="Traditional Arabic" w:hAnsi="Traditional Arabic" w:cs="Traditional Arabic"/>
          <w:b/>
          <w:bCs/>
        </w:rPr>
      </w:pPr>
      <w:r w:rsidRPr="00772787">
        <w:rPr>
          <w:rFonts w:ascii="Traditional Arabic" w:hAnsi="Traditional Arabic" w:cs="Traditional Arabic"/>
          <w:b/>
          <w:bCs/>
        </w:rPr>
        <w:t>Custodian</w:t>
      </w:r>
      <w:r w:rsidR="00D52F2F" w:rsidRPr="00772787">
        <w:rPr>
          <w:rFonts w:ascii="Traditional Arabic" w:hAnsi="Traditional Arabic" w:cs="Traditional Arabic"/>
          <w:b/>
          <w:bCs/>
        </w:rPr>
        <w:t xml:space="preserve"> Address:</w:t>
      </w:r>
    </w:p>
    <w:p w14:paraId="77A11AA6" w14:textId="77777777" w:rsidR="00D52F2F" w:rsidRPr="00772787" w:rsidRDefault="00D52F2F" w:rsidP="008F5A79">
      <w:pPr>
        <w:spacing w:line="340" w:lineRule="atLeast"/>
        <w:jc w:val="both"/>
        <w:rPr>
          <w:rFonts w:ascii="Traditional Arabic" w:hAnsi="Traditional Arabic" w:cs="Traditional Arabic"/>
        </w:rPr>
      </w:pPr>
      <w:r w:rsidRPr="00772787">
        <w:rPr>
          <w:rFonts w:ascii="Traditional Arabic" w:hAnsi="Traditional Arabic" w:cs="Traditional Arabic"/>
        </w:rPr>
        <w:t>AlBilad Investment Company (Albilad Capital)</w:t>
      </w:r>
    </w:p>
    <w:p w14:paraId="7A885174" w14:textId="547D0AB8" w:rsidR="00D52F2F" w:rsidRPr="00772787" w:rsidRDefault="00D52F2F" w:rsidP="008F5A79">
      <w:pPr>
        <w:spacing w:line="340" w:lineRule="atLeast"/>
        <w:jc w:val="both"/>
        <w:rPr>
          <w:rFonts w:ascii="Traditional Arabic" w:hAnsi="Traditional Arabic" w:cs="Traditional Arabic"/>
        </w:rPr>
      </w:pPr>
      <w:r w:rsidRPr="00772787">
        <w:rPr>
          <w:rFonts w:ascii="Traditional Arabic" w:hAnsi="Traditional Arabic" w:cs="Traditional Arabic"/>
        </w:rPr>
        <w:t xml:space="preserve">King Fahad Road, P.O. </w:t>
      </w:r>
      <w:r w:rsidR="00485793" w:rsidRPr="00772787">
        <w:rPr>
          <w:rFonts w:ascii="Traditional Arabic" w:hAnsi="Traditional Arabic" w:cs="Traditional Arabic"/>
        </w:rPr>
        <w:t xml:space="preserve"> </w:t>
      </w:r>
      <w:r w:rsidRPr="00772787">
        <w:rPr>
          <w:rFonts w:ascii="Traditional Arabic" w:hAnsi="Traditional Arabic" w:cs="Traditional Arabic"/>
        </w:rPr>
        <w:t xml:space="preserve"> Box 140, Riyadh 11411, Kingdom of Saudi Arabia.</w:t>
      </w:r>
    </w:p>
    <w:p w14:paraId="40EE646C" w14:textId="28AE7DA8" w:rsidR="00D52F2F" w:rsidRPr="00772787" w:rsidRDefault="004A48ED" w:rsidP="008F5A79">
      <w:pPr>
        <w:spacing w:line="340" w:lineRule="atLeast"/>
        <w:jc w:val="both"/>
        <w:rPr>
          <w:rFonts w:ascii="Traditional Arabic" w:hAnsi="Traditional Arabic" w:cs="Traditional Arabic"/>
        </w:rPr>
      </w:pPr>
      <w:r w:rsidRPr="00772787">
        <w:rPr>
          <w:rFonts w:ascii="Traditional Arabic" w:hAnsi="Traditional Arabic" w:cs="Traditional Arabic"/>
        </w:rPr>
        <w:t xml:space="preserve">Tel: +966 92000 3636, Website: </w:t>
      </w:r>
      <w:r w:rsidRPr="00772787">
        <w:rPr>
          <w:rStyle w:val="Hyperlink"/>
          <w:rFonts w:ascii="Traditional Arabic" w:hAnsi="Traditional Arabic" w:cs="Traditional Arabic"/>
        </w:rPr>
        <w:t>www.albilad-capital.com</w:t>
      </w:r>
      <w:r w:rsidRPr="00772787">
        <w:rPr>
          <w:rFonts w:ascii="Traditional Arabic" w:hAnsi="Traditional Arabic" w:cs="Traditional Arabic"/>
        </w:rPr>
        <w:t xml:space="preserve"> </w:t>
      </w:r>
    </w:p>
    <w:p w14:paraId="4917586B" w14:textId="77777777" w:rsidR="00772787" w:rsidRPr="00772787" w:rsidRDefault="00772787" w:rsidP="008F5A79">
      <w:pPr>
        <w:spacing w:line="340" w:lineRule="atLeast"/>
        <w:jc w:val="both"/>
        <w:rPr>
          <w:rFonts w:ascii="Traditional Arabic" w:hAnsi="Traditional Arabic" w:cs="Traditional Arabic"/>
          <w:rtl/>
        </w:rPr>
      </w:pPr>
    </w:p>
    <w:p w14:paraId="20366AAE" w14:textId="731A73C3" w:rsidR="00F0614E" w:rsidRPr="001E24E0" w:rsidRDefault="00F0614E" w:rsidP="00E1446B">
      <w:pPr>
        <w:pStyle w:val="ListParagraph"/>
        <w:numPr>
          <w:ilvl w:val="0"/>
          <w:numId w:val="42"/>
        </w:numPr>
        <w:rPr>
          <w:rFonts w:ascii="Traditional Arabic" w:hAnsi="Traditional Arabic" w:cs="Traditional Arabic"/>
          <w:b/>
          <w:bCs/>
        </w:rPr>
      </w:pPr>
      <w:r w:rsidRPr="001E24E0">
        <w:rPr>
          <w:rFonts w:ascii="Traditional Arabic" w:hAnsi="Traditional Arabic" w:cs="Traditional Arabic"/>
          <w:b/>
          <w:bCs/>
        </w:rPr>
        <w:t xml:space="preserve"> Statement of the Duties, and Responsibilities of the Custodian</w:t>
      </w:r>
    </w:p>
    <w:p w14:paraId="7E07F07E" w14:textId="4C26FB7D" w:rsidR="00F0614E" w:rsidRPr="00772787" w:rsidRDefault="00F0614E" w:rsidP="00F0614E">
      <w:pPr>
        <w:pStyle w:val="BodyText"/>
        <w:rPr>
          <w:rFonts w:ascii="Traditional Arabic" w:hAnsi="Traditional Arabic" w:cs="Traditional Arabic"/>
        </w:rPr>
      </w:pPr>
      <w:r w:rsidRPr="00772787">
        <w:rPr>
          <w:rFonts w:ascii="Traditional Arabic" w:hAnsi="Traditional Arabic" w:cs="Traditional Arabic"/>
        </w:rPr>
        <w:t xml:space="preserve">Taking into account the consequences of the financing, which may include arranging any mortgages (or any concessions by way of foreclosure) that the fund creates on its real estate assets </w:t>
      </w:r>
      <w:r w:rsidRPr="00772787">
        <w:rPr>
          <w:rFonts w:ascii="Traditional Arabic" w:hAnsi="Traditional Arabic" w:cs="Traditional Arabic"/>
        </w:rPr>
        <w:lastRenderedPageBreak/>
        <w:t>for the benefit of its financiers, the fund’s real estate assets are registered in the name of one (or more) special purpose entity affiliated with the custodian.</w:t>
      </w:r>
    </w:p>
    <w:p w14:paraId="0E8ABEA2" w14:textId="7CEC95C2" w:rsidR="00F0614E" w:rsidRPr="00772787" w:rsidRDefault="00F0614E" w:rsidP="00F0614E">
      <w:pPr>
        <w:pStyle w:val="Default"/>
        <w:rPr>
          <w:rFonts w:ascii="Traditional Arabic" w:hAnsi="Traditional Arabic" w:cs="Traditional Arabic"/>
        </w:rPr>
      </w:pPr>
      <w:r w:rsidRPr="00772787">
        <w:rPr>
          <w:rFonts w:ascii="Traditional Arabic" w:hAnsi="Traditional Arabic" w:cs="Traditional Arabic"/>
        </w:rPr>
        <w:t>The securities pertaining to the fund (if any) shall be registered in the name of the custodian for the benefit of the fund. The custodian will take all necessary measures to separate the assets of the fund from any other assets independently, including the assets of the custodian.</w:t>
      </w:r>
    </w:p>
    <w:p w14:paraId="1B3A3914" w14:textId="77C2D78B" w:rsidR="00F0614E" w:rsidRPr="00772787" w:rsidRDefault="00F0614E" w:rsidP="00F0614E">
      <w:pPr>
        <w:pStyle w:val="Default"/>
        <w:rPr>
          <w:rFonts w:ascii="Traditional Arabic" w:hAnsi="Traditional Arabic" w:cs="Traditional Arabic"/>
        </w:rPr>
      </w:pPr>
      <w:r w:rsidRPr="00772787">
        <w:rPr>
          <w:rFonts w:ascii="Traditional Arabic" w:hAnsi="Traditional Arabic" w:cs="Traditional Arabic"/>
        </w:rPr>
        <w:t>The custodian shall keep all necessary records and other documents that support the performance of his contractual obligations.</w:t>
      </w:r>
    </w:p>
    <w:p w14:paraId="70A4A7B6" w14:textId="5C9EA414" w:rsidR="00F0614E" w:rsidRPr="00772787" w:rsidRDefault="00F0614E" w:rsidP="00E1446B">
      <w:pPr>
        <w:pStyle w:val="Default"/>
        <w:numPr>
          <w:ilvl w:val="0"/>
          <w:numId w:val="42"/>
        </w:numPr>
        <w:rPr>
          <w:rFonts w:ascii="Traditional Arabic" w:hAnsi="Traditional Arabic" w:cs="Traditional Arabic"/>
          <w:b/>
          <w:bCs/>
        </w:rPr>
      </w:pPr>
      <w:r w:rsidRPr="00772787">
        <w:rPr>
          <w:rFonts w:ascii="Traditional Arabic" w:hAnsi="Traditional Arabic" w:cs="Traditional Arabic"/>
          <w:b/>
          <w:bCs/>
        </w:rPr>
        <w:t>The tasks assigned by the custodian to a third party</w:t>
      </w:r>
    </w:p>
    <w:p w14:paraId="4D096F34" w14:textId="21B0BF16" w:rsidR="00F0614E" w:rsidRPr="00772787" w:rsidRDefault="00F0614E" w:rsidP="00F0614E">
      <w:pPr>
        <w:pStyle w:val="Default"/>
        <w:rPr>
          <w:rFonts w:ascii="Traditional Arabic" w:hAnsi="Traditional Arabic" w:cs="Traditional Arabic"/>
        </w:rPr>
      </w:pPr>
      <w:r w:rsidRPr="00772787">
        <w:rPr>
          <w:rFonts w:ascii="Traditional Arabic" w:hAnsi="Traditional Arabic" w:cs="Traditional Arabic"/>
        </w:rPr>
        <w:t>The custodian shall be responsible for performing his duties in accordance with these terms and conditions, bylaws and regulations issued by the Capital Market Authority, and shall be responsible for appointing any party (including his affiliates) to carry out any of the mentioned responsibilities.</w:t>
      </w:r>
    </w:p>
    <w:p w14:paraId="149F6192" w14:textId="65B0D7DC" w:rsidR="00F0614E" w:rsidRPr="00772787" w:rsidRDefault="007F00B0" w:rsidP="00E1446B">
      <w:pPr>
        <w:pStyle w:val="Default"/>
        <w:numPr>
          <w:ilvl w:val="0"/>
          <w:numId w:val="42"/>
        </w:numPr>
        <w:rPr>
          <w:rFonts w:ascii="Traditional Arabic" w:hAnsi="Traditional Arabic" w:cs="Traditional Arabic"/>
          <w:b/>
          <w:bCs/>
        </w:rPr>
      </w:pPr>
      <w:r>
        <w:rPr>
          <w:rFonts w:ascii="Traditional Arabic" w:hAnsi="Traditional Arabic" w:cs="Traditional Arabic"/>
          <w:b/>
          <w:bCs/>
        </w:rPr>
        <w:t>The</w:t>
      </w:r>
      <w:r w:rsidR="00F0614E" w:rsidRPr="00772787">
        <w:rPr>
          <w:rFonts w:ascii="Traditional Arabic" w:hAnsi="Traditional Arabic" w:cs="Traditional Arabic"/>
          <w:b/>
          <w:bCs/>
        </w:rPr>
        <w:t xml:space="preserve"> provisions for dismissal of the custodian</w:t>
      </w:r>
    </w:p>
    <w:p w14:paraId="76CB0415" w14:textId="0A811FB1" w:rsidR="00F0614E" w:rsidRPr="00772787" w:rsidRDefault="00F0614E" w:rsidP="00772787">
      <w:pPr>
        <w:pStyle w:val="Default"/>
        <w:ind w:left="360"/>
        <w:rPr>
          <w:rFonts w:ascii="Traditional Arabic" w:hAnsi="Traditional Arabic" w:cs="Traditional Arabic"/>
        </w:rPr>
      </w:pPr>
      <w:r w:rsidRPr="00772787">
        <w:rPr>
          <w:rFonts w:ascii="Traditional Arabic" w:hAnsi="Traditional Arabic" w:cs="Traditional Arabic"/>
        </w:rPr>
        <w:t xml:space="preserve"> The Authority may dismiss the custodian appointed by the Fund Manager, in the event of any of the following cases: </w:t>
      </w:r>
    </w:p>
    <w:p w14:paraId="50F165F3" w14:textId="752D4A7A" w:rsidR="00F0614E" w:rsidRPr="00772787" w:rsidRDefault="00F0614E" w:rsidP="00F0614E">
      <w:pPr>
        <w:pStyle w:val="Default"/>
        <w:numPr>
          <w:ilvl w:val="1"/>
          <w:numId w:val="10"/>
        </w:numPr>
        <w:rPr>
          <w:rFonts w:ascii="Traditional Arabic" w:hAnsi="Traditional Arabic" w:cs="Traditional Arabic"/>
        </w:rPr>
      </w:pPr>
      <w:r w:rsidRPr="00772787">
        <w:rPr>
          <w:rFonts w:ascii="Traditional Arabic" w:hAnsi="Traditional Arabic" w:cs="Traditional Arabic"/>
        </w:rPr>
        <w:t>In case the custodian stops practicing the custody activity without notifying the Authority pursuant to the Capital Market Institutions Regulation.</w:t>
      </w:r>
    </w:p>
    <w:p w14:paraId="54A2362B" w14:textId="3C8DD466" w:rsidR="00F0614E" w:rsidRPr="00772787" w:rsidRDefault="00F0614E" w:rsidP="00F0614E">
      <w:pPr>
        <w:pStyle w:val="Default"/>
        <w:numPr>
          <w:ilvl w:val="1"/>
          <w:numId w:val="10"/>
        </w:numPr>
        <w:rPr>
          <w:rFonts w:ascii="Traditional Arabic" w:hAnsi="Traditional Arabic" w:cs="Traditional Arabic"/>
        </w:rPr>
      </w:pPr>
      <w:r w:rsidRPr="00772787">
        <w:rPr>
          <w:rFonts w:ascii="Traditional Arabic" w:hAnsi="Traditional Arabic" w:cs="Traditional Arabic"/>
        </w:rPr>
        <w:t xml:space="preserve">Cancellation, withdrawal or suspension of the custodian’s license to practice custody activity by the authority. </w:t>
      </w:r>
    </w:p>
    <w:p w14:paraId="08785CE4" w14:textId="17EA20B2" w:rsidR="00F0614E" w:rsidRPr="00772787" w:rsidRDefault="00F0614E" w:rsidP="00837D6D">
      <w:pPr>
        <w:pStyle w:val="Default"/>
        <w:numPr>
          <w:ilvl w:val="1"/>
          <w:numId w:val="10"/>
        </w:numPr>
        <w:rPr>
          <w:rFonts w:ascii="Traditional Arabic" w:hAnsi="Traditional Arabic" w:cs="Traditional Arabic"/>
        </w:rPr>
      </w:pPr>
      <w:r w:rsidRPr="00772787">
        <w:rPr>
          <w:rFonts w:ascii="Traditional Arabic" w:hAnsi="Traditional Arabic" w:cs="Traditional Arabic"/>
        </w:rPr>
        <w:t xml:space="preserve">Submit a request to the </w:t>
      </w:r>
      <w:r w:rsidR="00837D6D">
        <w:rPr>
          <w:rFonts w:ascii="Traditional Arabic" w:hAnsi="Traditional Arabic" w:cs="Traditional Arabic"/>
        </w:rPr>
        <w:t>CMA</w:t>
      </w:r>
      <w:r w:rsidRPr="00772787">
        <w:rPr>
          <w:rFonts w:ascii="Traditional Arabic" w:hAnsi="Traditional Arabic" w:cs="Traditional Arabic"/>
        </w:rPr>
        <w:t xml:space="preserve"> from the custodian to cancel a license to granted to it to practice custody activity.</w:t>
      </w:r>
    </w:p>
    <w:p w14:paraId="550ECDC3" w14:textId="0BF50610" w:rsidR="00F0614E" w:rsidRPr="00772787" w:rsidRDefault="00F0614E" w:rsidP="00837D6D">
      <w:pPr>
        <w:pStyle w:val="Default"/>
        <w:numPr>
          <w:ilvl w:val="1"/>
          <w:numId w:val="10"/>
        </w:numPr>
        <w:rPr>
          <w:rFonts w:ascii="Traditional Arabic" w:hAnsi="Traditional Arabic" w:cs="Traditional Arabic"/>
        </w:rPr>
      </w:pPr>
      <w:r w:rsidRPr="00772787">
        <w:rPr>
          <w:rFonts w:ascii="Traditional Arabic" w:hAnsi="Traditional Arabic" w:cs="Traditional Arabic"/>
        </w:rPr>
        <w:t xml:space="preserve">If the </w:t>
      </w:r>
      <w:r w:rsidR="00837D6D">
        <w:rPr>
          <w:rFonts w:ascii="Traditional Arabic" w:hAnsi="Traditional Arabic" w:cs="Traditional Arabic"/>
        </w:rPr>
        <w:t>CMA</w:t>
      </w:r>
      <w:r w:rsidRPr="00772787">
        <w:rPr>
          <w:rFonts w:ascii="Traditional Arabic" w:hAnsi="Traditional Arabic" w:cs="Traditional Arabic"/>
        </w:rPr>
        <w:t xml:space="preserve"> deems that the custodian has violated - in a manner that the Authority deems substantive - to comply with the CMA and its implementing regulations.</w:t>
      </w:r>
    </w:p>
    <w:p w14:paraId="114C5F83" w14:textId="4D5F13D7" w:rsidR="00F0614E" w:rsidRPr="00772787" w:rsidRDefault="00F0614E" w:rsidP="00F0614E">
      <w:pPr>
        <w:pStyle w:val="Default"/>
        <w:numPr>
          <w:ilvl w:val="1"/>
          <w:numId w:val="10"/>
        </w:numPr>
        <w:rPr>
          <w:rFonts w:ascii="Traditional Arabic" w:hAnsi="Traditional Arabic" w:cs="Traditional Arabic"/>
          <w:b/>
          <w:bCs/>
        </w:rPr>
      </w:pPr>
      <w:r w:rsidRPr="00772787">
        <w:rPr>
          <w:rFonts w:ascii="Traditional Arabic" w:hAnsi="Traditional Arabic" w:cs="Traditional Arabic"/>
        </w:rPr>
        <w:t>Any other case that the Capital Market Authority deems on reasonable grounds that it is of fundamental importance</w:t>
      </w:r>
    </w:p>
    <w:p w14:paraId="5388FEB7" w14:textId="70E2EA80" w:rsidR="00F0614E" w:rsidRPr="00772787" w:rsidRDefault="00F0614E" w:rsidP="00F0614E">
      <w:pPr>
        <w:pStyle w:val="Default"/>
        <w:rPr>
          <w:rFonts w:ascii="Traditional Arabic" w:hAnsi="Traditional Arabic" w:cs="Traditional Arabic"/>
        </w:rPr>
      </w:pPr>
      <w:r w:rsidRPr="00772787">
        <w:rPr>
          <w:rFonts w:ascii="Traditional Arabic" w:hAnsi="Traditional Arabic" w:cs="Traditional Arabic"/>
        </w:rPr>
        <w:t>If the authority exercises any of its powers in accordance with Clause (</w:t>
      </w:r>
      <w:r w:rsidR="001B3A74">
        <w:rPr>
          <w:rFonts w:ascii="Traditional Arabic" w:hAnsi="Traditional Arabic" w:cs="Traditional Arabic"/>
        </w:rPr>
        <w:t>d</w:t>
      </w:r>
      <w:r w:rsidRPr="00772787">
        <w:rPr>
          <w:rFonts w:ascii="Traditional Arabic" w:hAnsi="Traditional Arabic" w:cs="Traditional Arabic"/>
        </w:rPr>
        <w:t>) above, (dismissal of the custodian by the authority), the Fund Manager must appoint an alternate custodian in accordance with the authority’s instructions, and the Fund Manager and the dismissed custodian must cooperate fully in order to help facilitate the ease transfer of responsibilities to the alternate custodian within the first sixty (60) days of the appointment of the alternative custodia</w:t>
      </w:r>
      <w:r w:rsidR="008E2FA4">
        <w:rPr>
          <w:rFonts w:ascii="Traditional Arabic" w:hAnsi="Traditional Arabic" w:cs="Traditional Arabic"/>
        </w:rPr>
        <w:t>n.</w:t>
      </w:r>
    </w:p>
    <w:p w14:paraId="4CEA7916" w14:textId="673BE6DA" w:rsidR="006E2152" w:rsidRPr="00772787" w:rsidRDefault="006E2152" w:rsidP="00F0614E">
      <w:pPr>
        <w:pStyle w:val="Default"/>
        <w:rPr>
          <w:rFonts w:ascii="Traditional Arabic" w:hAnsi="Traditional Arabic" w:cs="Traditional Arabic"/>
        </w:rPr>
      </w:pPr>
    </w:p>
    <w:p w14:paraId="00143581" w14:textId="4F3ACF2B" w:rsidR="006E2152" w:rsidRPr="001B3A74" w:rsidRDefault="006E2152" w:rsidP="00F4781C">
      <w:pPr>
        <w:pStyle w:val="Default"/>
        <w:numPr>
          <w:ilvl w:val="0"/>
          <w:numId w:val="42"/>
        </w:numPr>
        <w:rPr>
          <w:rFonts w:ascii="Traditional Arabic" w:hAnsi="Traditional Arabic" w:cs="Traditional Arabic"/>
          <w:b/>
          <w:bCs/>
        </w:rPr>
      </w:pPr>
      <w:r w:rsidRPr="001B3A74">
        <w:rPr>
          <w:rFonts w:ascii="Traditional Arabic" w:hAnsi="Traditional Arabic" w:cs="Traditional Arabic"/>
          <w:b/>
          <w:bCs/>
        </w:rPr>
        <w:t xml:space="preserve">Dismissal of the </w:t>
      </w:r>
      <w:r w:rsidR="00F4781C">
        <w:rPr>
          <w:rFonts w:ascii="Traditional Arabic" w:hAnsi="Traditional Arabic" w:cs="Traditional Arabic"/>
          <w:b/>
          <w:bCs/>
        </w:rPr>
        <w:t>Custodian</w:t>
      </w:r>
      <w:r w:rsidRPr="001B3A74">
        <w:rPr>
          <w:rFonts w:ascii="Traditional Arabic" w:hAnsi="Traditional Arabic" w:cs="Traditional Arabic"/>
          <w:b/>
          <w:bCs/>
        </w:rPr>
        <w:t xml:space="preserve"> by the </w:t>
      </w:r>
      <w:r w:rsidR="00F4781C">
        <w:rPr>
          <w:rFonts w:ascii="Traditional Arabic" w:hAnsi="Traditional Arabic" w:cs="Traditional Arabic"/>
          <w:b/>
          <w:bCs/>
        </w:rPr>
        <w:t>Fund Manager</w:t>
      </w:r>
    </w:p>
    <w:p w14:paraId="3F77EBB8" w14:textId="4C4B1C52" w:rsidR="00772787" w:rsidRPr="00772787" w:rsidRDefault="00772787" w:rsidP="00E1446B">
      <w:pPr>
        <w:pStyle w:val="Default"/>
        <w:numPr>
          <w:ilvl w:val="0"/>
          <w:numId w:val="46"/>
        </w:numPr>
        <w:rPr>
          <w:rFonts w:ascii="Traditional Arabic" w:hAnsi="Traditional Arabic" w:cs="Traditional Arabic"/>
        </w:rPr>
      </w:pPr>
      <w:r w:rsidRPr="00772787">
        <w:rPr>
          <w:rFonts w:ascii="Traditional Arabic" w:hAnsi="Traditional Arabic" w:cs="Traditional Arabic"/>
        </w:rPr>
        <w:t xml:space="preserve">The Fund Manager may dismiss the custodian appointed by it by written notice if he reasonably believes that removing the custodian is in the interest of the unitholders, and the fund manager shall immediately notify the Authority and the unitholders of the same by announcing it on its website and (Tadawul) website. </w:t>
      </w:r>
    </w:p>
    <w:p w14:paraId="50643B56" w14:textId="5C06DA00" w:rsidR="00772787" w:rsidRPr="00772787" w:rsidRDefault="00772787" w:rsidP="00E1446B">
      <w:pPr>
        <w:pStyle w:val="Default"/>
        <w:numPr>
          <w:ilvl w:val="0"/>
          <w:numId w:val="46"/>
        </w:numPr>
        <w:rPr>
          <w:rFonts w:ascii="Traditional Arabic" w:hAnsi="Traditional Arabic" w:cs="Traditional Arabic"/>
        </w:rPr>
      </w:pPr>
      <w:r w:rsidRPr="00772787">
        <w:rPr>
          <w:rFonts w:ascii="Traditional Arabic" w:hAnsi="Traditional Arabic" w:cs="Traditional Arabic"/>
        </w:rPr>
        <w:t xml:space="preserve">If the custodian has been dismissed, the Fund Manager must appoint a replacement within (30) business days of the custodian receiving the written notice issued in accordance with this sub-clause (1) above. The dismissed custodian must cooperate fully with the Fund Manager to facilitate the smooth transfer of responsibilities to the replacement custodian. The dismissed </w:t>
      </w:r>
      <w:r w:rsidRPr="00772787">
        <w:rPr>
          <w:rFonts w:ascii="Traditional Arabic" w:hAnsi="Traditional Arabic" w:cs="Traditional Arabic"/>
        </w:rPr>
        <w:lastRenderedPageBreak/>
        <w:t xml:space="preserve">custodian must transfer - where necessary and appropriate - to the replacement custodian all contracts related to the fund. </w:t>
      </w:r>
    </w:p>
    <w:p w14:paraId="2839AB1A" w14:textId="788A5E50" w:rsidR="00E142C0" w:rsidRPr="00772787" w:rsidRDefault="00772787" w:rsidP="00E1446B">
      <w:pPr>
        <w:pStyle w:val="Default"/>
        <w:numPr>
          <w:ilvl w:val="0"/>
          <w:numId w:val="46"/>
        </w:numPr>
        <w:rPr>
          <w:rFonts w:ascii="Traditional Arabic" w:hAnsi="Traditional Arabic" w:cs="Traditional Arabic"/>
          <w:b/>
          <w:bCs/>
        </w:rPr>
      </w:pPr>
      <w:r w:rsidRPr="00772787">
        <w:rPr>
          <w:rFonts w:ascii="Traditional Arabic" w:hAnsi="Traditional Arabic" w:cs="Traditional Arabic"/>
        </w:rPr>
        <w:t>The Fund Manager shall announce the appointment of the alternate custodian by publishing on the Fund Manager’s website and the market’s website.</w:t>
      </w:r>
    </w:p>
    <w:p w14:paraId="4F1CF224" w14:textId="63B3DE1A" w:rsidR="00E142C0" w:rsidRDefault="00E142C0" w:rsidP="00E142C0">
      <w:pPr>
        <w:pStyle w:val="Default"/>
        <w:rPr>
          <w:rFonts w:ascii="Traditional Arabic" w:hAnsi="Traditional Arabic" w:cs="Traditional Arabic"/>
          <w:b/>
        </w:rPr>
      </w:pPr>
    </w:p>
    <w:p w14:paraId="065C6656" w14:textId="77777777" w:rsidR="00E142C0" w:rsidRPr="00E142C0" w:rsidRDefault="00E142C0" w:rsidP="00E142C0">
      <w:pPr>
        <w:pStyle w:val="Default"/>
        <w:rPr>
          <w:rFonts w:ascii="Traditional Arabic" w:hAnsi="Traditional Arabic" w:cs="Traditional Arabic"/>
          <w:sz w:val="20"/>
          <w:szCs w:val="20"/>
        </w:rPr>
      </w:pPr>
    </w:p>
    <w:p w14:paraId="66EA4D86" w14:textId="473B396A" w:rsidR="00402DDE" w:rsidRPr="00C60463" w:rsidRDefault="00E142C0" w:rsidP="00E1446B">
      <w:pPr>
        <w:pStyle w:val="Heading1"/>
        <w:numPr>
          <w:ilvl w:val="0"/>
          <w:numId w:val="51"/>
        </w:numPr>
        <w:rPr>
          <w:rFonts w:ascii="Traditional Arabic" w:hAnsi="Traditional Arabic" w:cs="Traditional Arabic"/>
          <w:b w:val="0"/>
          <w:color w:val="000000" w:themeColor="text1"/>
          <w:sz w:val="24"/>
          <w:szCs w:val="24"/>
          <w:rtl/>
        </w:rPr>
      </w:pPr>
      <w:bookmarkStart w:id="152" w:name="_Toc100651143"/>
      <w:r w:rsidRPr="00C60463">
        <w:rPr>
          <w:rFonts w:ascii="Traditional Arabic" w:hAnsi="Traditional Arabic" w:cs="Traditional Arabic"/>
          <w:color w:val="000000" w:themeColor="text1"/>
          <w:sz w:val="24"/>
          <w:szCs w:val="24"/>
        </w:rPr>
        <w:t xml:space="preserve">Companies </w:t>
      </w:r>
      <w:r w:rsidR="001B7B83" w:rsidRPr="00C60463">
        <w:rPr>
          <w:rFonts w:ascii="Traditional Arabic" w:hAnsi="Traditional Arabic" w:cs="Traditional Arabic"/>
          <w:color w:val="000000" w:themeColor="text1"/>
          <w:sz w:val="24"/>
          <w:szCs w:val="24"/>
        </w:rPr>
        <w:t>That Handle Property Management</w:t>
      </w:r>
      <w:bookmarkEnd w:id="152"/>
    </w:p>
    <w:p w14:paraId="13B7A31D" w14:textId="464617BB" w:rsidR="008C2D39" w:rsidRPr="00C60463" w:rsidRDefault="008C2D39" w:rsidP="008C2D39">
      <w:pPr>
        <w:pStyle w:val="ListParagraph"/>
        <w:numPr>
          <w:ilvl w:val="2"/>
          <w:numId w:val="10"/>
        </w:numPr>
        <w:rPr>
          <w:rFonts w:ascii="Traditional Arabic" w:hAnsi="Traditional Arabic" w:cs="Traditional Arabic"/>
          <w:b/>
          <w:bCs/>
          <w:color w:val="000000" w:themeColor="text1"/>
        </w:rPr>
      </w:pPr>
      <w:r w:rsidRPr="00C60463">
        <w:rPr>
          <w:rFonts w:ascii="Traditional Arabic" w:hAnsi="Traditional Arabic" w:cs="Traditional Arabic"/>
          <w:b/>
          <w:bCs/>
          <w:color w:val="000000" w:themeColor="text1"/>
        </w:rPr>
        <w:t>The name and address of the company or companies that manage the properties</w:t>
      </w:r>
    </w:p>
    <w:p w14:paraId="7D49E42C" w14:textId="78C14E6F" w:rsidR="000248B1" w:rsidRPr="00C60463" w:rsidRDefault="000248B1" w:rsidP="006718F9">
      <w:pPr>
        <w:pStyle w:val="ListParagraph"/>
        <w:keepNext/>
        <w:widowControl/>
        <w:autoSpaceDE/>
        <w:autoSpaceDN/>
        <w:adjustRightInd/>
        <w:spacing w:line="340" w:lineRule="atLeast"/>
        <w:ind w:left="360"/>
        <w:jc w:val="both"/>
        <w:rPr>
          <w:rFonts w:ascii="Traditional Arabic" w:hAnsi="Traditional Arabic" w:cs="Traditional Arabic"/>
          <w:color w:val="000000" w:themeColor="text1"/>
          <w:rtl/>
          <w:lang w:bidi="ar-SA"/>
        </w:rPr>
      </w:pPr>
      <w:r w:rsidRPr="00C60463">
        <w:rPr>
          <w:rFonts w:ascii="Traditional Arabic" w:hAnsi="Traditional Arabic" w:cs="Traditional Arabic"/>
          <w:color w:val="000000" w:themeColor="text1"/>
        </w:rPr>
        <w:t>AlAndalus Property Compan</w:t>
      </w:r>
      <w:r w:rsidR="00E737EB">
        <w:rPr>
          <w:rFonts w:ascii="Traditional Arabic" w:hAnsi="Traditional Arabic" w:cs="Traditional Arabic"/>
          <w:color w:val="000000" w:themeColor="text1"/>
          <w:lang w:val="en-US"/>
        </w:rPr>
        <w:t xml:space="preserve">y </w:t>
      </w:r>
      <w:r w:rsidR="00E737EB">
        <w:rPr>
          <w:rFonts w:ascii="Traditional Arabic" w:hAnsi="Traditional Arabic" w:cs="Traditional Arabic"/>
          <w:color w:val="000000" w:themeColor="text1"/>
        </w:rPr>
        <w:t xml:space="preserve">was appointed </w:t>
      </w:r>
      <w:r w:rsidR="006718F9">
        <w:rPr>
          <w:rFonts w:ascii="Traditional Arabic" w:hAnsi="Traditional Arabic" w:cs="Traditional Arabic"/>
          <w:color w:val="000000" w:themeColor="text1"/>
        </w:rPr>
        <w:t>as the property manager for Alandalus Mall &amp; Alandalus Mall Hotel.</w:t>
      </w:r>
    </w:p>
    <w:p w14:paraId="462D9053" w14:textId="2AEADE74" w:rsidR="000248B1" w:rsidRPr="00C60463" w:rsidRDefault="000248B1" w:rsidP="000248B1">
      <w:pPr>
        <w:pStyle w:val="ListParagraph"/>
        <w:keepNext/>
        <w:widowControl/>
        <w:autoSpaceDE/>
        <w:autoSpaceDN/>
        <w:adjustRightInd/>
        <w:spacing w:line="340" w:lineRule="atLeast"/>
        <w:ind w:left="360"/>
        <w:jc w:val="both"/>
        <w:rPr>
          <w:rFonts w:ascii="Traditional Arabic" w:hAnsi="Traditional Arabic" w:cs="Traditional Arabic"/>
          <w:color w:val="000000" w:themeColor="text1"/>
        </w:rPr>
      </w:pPr>
      <w:r w:rsidRPr="00C60463">
        <w:rPr>
          <w:rFonts w:ascii="Traditional Arabic" w:hAnsi="Traditional Arabic" w:cs="Traditional Arabic"/>
          <w:color w:val="000000" w:themeColor="text1"/>
        </w:rPr>
        <w:t>P. O. Box 260020</w:t>
      </w:r>
    </w:p>
    <w:p w14:paraId="5C6ABEF0" w14:textId="29D147CB" w:rsidR="000248B1" w:rsidRPr="00C60463" w:rsidRDefault="000248B1" w:rsidP="000248B1">
      <w:pPr>
        <w:pStyle w:val="ListParagraph"/>
        <w:keepNext/>
        <w:widowControl/>
        <w:autoSpaceDE/>
        <w:autoSpaceDN/>
        <w:adjustRightInd/>
        <w:spacing w:line="340" w:lineRule="atLeast"/>
        <w:ind w:left="360"/>
        <w:jc w:val="both"/>
        <w:rPr>
          <w:rFonts w:ascii="Traditional Arabic" w:hAnsi="Traditional Arabic" w:cs="Traditional Arabic"/>
          <w:color w:val="000000" w:themeColor="text1"/>
        </w:rPr>
      </w:pPr>
      <w:r w:rsidRPr="00C60463">
        <w:rPr>
          <w:rFonts w:ascii="Traditional Arabic" w:hAnsi="Traditional Arabic" w:cs="Traditional Arabic"/>
          <w:color w:val="000000" w:themeColor="text1"/>
        </w:rPr>
        <w:t>Riyadh, Saudi Arabia</w:t>
      </w:r>
    </w:p>
    <w:p w14:paraId="0D36EE92" w14:textId="754ABDA8" w:rsidR="0060376F" w:rsidRPr="00C60463" w:rsidRDefault="00402DDE" w:rsidP="009E40D9">
      <w:pPr>
        <w:ind w:firstLine="360"/>
        <w:rPr>
          <w:rStyle w:val="Hyperlink"/>
          <w:rFonts w:ascii="Traditional Arabic" w:hAnsi="Traditional Arabic" w:cs="Traditional Arabic"/>
        </w:rPr>
      </w:pPr>
      <w:r w:rsidRPr="00C60463">
        <w:rPr>
          <w:rFonts w:ascii="Traditional Arabic" w:hAnsi="Traditional Arabic" w:cs="Traditional Arabic"/>
          <w:color w:val="000000" w:themeColor="text1"/>
        </w:rPr>
        <w:t xml:space="preserve">Website:  </w:t>
      </w:r>
      <w:hyperlink r:id="rId39" w:history="1">
        <w:r w:rsidRPr="00C60463">
          <w:rPr>
            <w:rStyle w:val="Hyperlink"/>
            <w:rFonts w:ascii="Traditional Arabic" w:hAnsi="Traditional Arabic" w:cs="Traditional Arabic"/>
          </w:rPr>
          <w:t>www.alandalus.com</w:t>
        </w:r>
      </w:hyperlink>
    </w:p>
    <w:p w14:paraId="3E198D33" w14:textId="2101505F" w:rsidR="00E142C0" w:rsidRPr="00C60463" w:rsidRDefault="00E142C0" w:rsidP="009E40D9">
      <w:pPr>
        <w:widowControl/>
        <w:autoSpaceDE/>
        <w:autoSpaceDN/>
        <w:adjustRightInd/>
        <w:spacing w:after="200" w:line="276" w:lineRule="auto"/>
        <w:rPr>
          <w:rStyle w:val="Hyperlink"/>
          <w:rFonts w:ascii="Traditional Arabic" w:hAnsi="Traditional Arabic" w:cs="Traditional Arabic"/>
          <w:color w:val="000000" w:themeColor="text1"/>
          <w:u w:val="none"/>
        </w:rPr>
      </w:pPr>
    </w:p>
    <w:p w14:paraId="2E7B2052" w14:textId="730A37CD" w:rsidR="000248B1" w:rsidRPr="00C60463" w:rsidRDefault="0060376F" w:rsidP="0060376F">
      <w:pPr>
        <w:pStyle w:val="ListParagraph"/>
        <w:numPr>
          <w:ilvl w:val="2"/>
          <w:numId w:val="10"/>
        </w:numPr>
        <w:rPr>
          <w:rFonts w:ascii="Traditional Arabic" w:hAnsi="Traditional Arabic" w:cs="Traditional Arabic"/>
          <w:b/>
          <w:bCs/>
          <w:color w:val="000000" w:themeColor="text1"/>
          <w:lang w:bidi="ar-SA"/>
        </w:rPr>
      </w:pPr>
      <w:r w:rsidRPr="00C60463">
        <w:rPr>
          <w:rFonts w:ascii="Traditional Arabic" w:hAnsi="Traditional Arabic" w:cs="Traditional Arabic"/>
          <w:b/>
          <w:bCs/>
          <w:color w:val="000000" w:themeColor="text1"/>
        </w:rPr>
        <w:t>A statement of the duties and responsibilities of the company that handles property management</w:t>
      </w:r>
    </w:p>
    <w:p w14:paraId="6A0BADAE" w14:textId="0FDAABEE" w:rsidR="0060376F" w:rsidRPr="00C60463" w:rsidRDefault="0060376F" w:rsidP="0060376F">
      <w:pPr>
        <w:pStyle w:val="ListParagraph"/>
        <w:ind w:left="360"/>
        <w:rPr>
          <w:rFonts w:ascii="Traditional Arabic" w:hAnsi="Traditional Arabic" w:cs="Traditional Arabic"/>
          <w:color w:val="000000" w:themeColor="text1"/>
        </w:rPr>
      </w:pPr>
      <w:r w:rsidRPr="00C60463">
        <w:rPr>
          <w:rFonts w:ascii="Traditional Arabic" w:hAnsi="Traditional Arabic" w:cs="Traditional Arabic"/>
          <w:color w:val="000000" w:themeColor="text1"/>
        </w:rPr>
        <w:t>The property managers are responsible for the administrative affairs of real estate (after making sure that they have obtained the necessary approvals and licenses to conduct their business and activities from the relevant government agencies), including setting up management rules and policies, permanent follow-up of the property and tenant affairs, following up on the collection of rents, and following up on periodic maintenance and use of the real estate effectively to achieve the best returns.</w:t>
      </w:r>
    </w:p>
    <w:p w14:paraId="53028C60" w14:textId="77777777" w:rsidR="0060376F" w:rsidRPr="00C60463" w:rsidRDefault="0060376F" w:rsidP="0060376F">
      <w:pPr>
        <w:pStyle w:val="ListParagraph"/>
        <w:ind w:left="360"/>
        <w:rPr>
          <w:rFonts w:ascii="Traditional Arabic" w:hAnsi="Traditional Arabic" w:cs="Traditional Arabic"/>
          <w:color w:val="000000" w:themeColor="text1"/>
        </w:rPr>
      </w:pPr>
    </w:p>
    <w:p w14:paraId="5AA16313" w14:textId="5A582E5B" w:rsidR="0060376F" w:rsidRPr="00C60463" w:rsidRDefault="0060376F" w:rsidP="0060376F">
      <w:pPr>
        <w:pStyle w:val="ListParagraph"/>
        <w:numPr>
          <w:ilvl w:val="2"/>
          <w:numId w:val="10"/>
        </w:numPr>
        <w:rPr>
          <w:rFonts w:ascii="Traditional Arabic" w:hAnsi="Traditional Arabic" w:cs="Traditional Arabic"/>
          <w:b/>
          <w:bCs/>
          <w:color w:val="000000" w:themeColor="text1"/>
          <w:lang w:bidi="ar-SA"/>
        </w:rPr>
      </w:pPr>
      <w:r w:rsidRPr="00C60463">
        <w:rPr>
          <w:rFonts w:ascii="Traditional Arabic" w:hAnsi="Traditional Arabic" w:cs="Traditional Arabic"/>
          <w:b/>
          <w:bCs/>
          <w:color w:val="000000" w:themeColor="text1"/>
        </w:rPr>
        <w:t>Disclosure of whether the company that handles property management intends to invest in the fund’s units and the value of these investments</w:t>
      </w:r>
    </w:p>
    <w:p w14:paraId="03F72F4E" w14:textId="1FFB357C" w:rsidR="0060376F" w:rsidRDefault="00F4781C" w:rsidP="000B130E">
      <w:pPr>
        <w:pStyle w:val="ListParagraph"/>
        <w:ind w:left="360"/>
        <w:rPr>
          <w:rFonts w:ascii="Traditional Arabic" w:hAnsi="Traditional Arabic" w:cs="Traditional Arabic"/>
          <w:color w:val="000000" w:themeColor="text1"/>
        </w:rPr>
      </w:pPr>
      <w:r>
        <w:rPr>
          <w:rFonts w:ascii="Traditional Arabic" w:hAnsi="Traditional Arabic" w:cs="Traditional Arabic"/>
          <w:color w:val="000000" w:themeColor="text1"/>
          <w:lang w:val="en-US"/>
        </w:rPr>
        <w:t xml:space="preserve">As pf 31 December 2021, </w:t>
      </w:r>
      <w:r w:rsidR="000B130E" w:rsidRPr="00C60463">
        <w:rPr>
          <w:rFonts w:ascii="Traditional Arabic" w:hAnsi="Traditional Arabic" w:cs="Traditional Arabic"/>
          <w:color w:val="000000" w:themeColor="text1"/>
        </w:rPr>
        <w:t>Alandalus Property Company</w:t>
      </w:r>
      <w:r w:rsidR="000233E6" w:rsidRPr="00C60463">
        <w:rPr>
          <w:rFonts w:ascii="Traditional Arabic" w:hAnsi="Traditional Arabic" w:cs="Traditional Arabic"/>
          <w:color w:val="000000" w:themeColor="text1"/>
        </w:rPr>
        <w:t xml:space="preserve"> </w:t>
      </w:r>
      <w:r w:rsidR="000B130E" w:rsidRPr="00C60463">
        <w:rPr>
          <w:rFonts w:ascii="Traditional Arabic" w:hAnsi="Traditional Arabic" w:cs="Traditional Arabic"/>
          <w:color w:val="000000" w:themeColor="text1"/>
        </w:rPr>
        <w:t>invested</w:t>
      </w:r>
      <w:r w:rsidR="000233E6" w:rsidRPr="00C60463">
        <w:rPr>
          <w:rFonts w:ascii="Traditional Arabic" w:hAnsi="Traditional Arabic" w:cs="Traditional Arabic"/>
          <w:color w:val="000000" w:themeColor="text1"/>
        </w:rPr>
        <w:t xml:space="preserve"> for 68.73% of the Fund's asset value and 70% of Initial Assets, i.e. an amount of SAR 945,000,000</w:t>
      </w:r>
      <w:r w:rsidR="000B130E" w:rsidRPr="00C60463">
        <w:rPr>
          <w:rFonts w:ascii="Traditional Arabic" w:hAnsi="Traditional Arabic" w:cs="Traditional Arabic"/>
          <w:color w:val="000000" w:themeColor="text1"/>
        </w:rPr>
        <w:t>.</w:t>
      </w:r>
    </w:p>
    <w:p w14:paraId="34349E35" w14:textId="56DD3D2D" w:rsidR="00D52F2F" w:rsidRPr="006718F9" w:rsidRDefault="00D52F2F" w:rsidP="00E1446B">
      <w:pPr>
        <w:pStyle w:val="Heading1"/>
        <w:numPr>
          <w:ilvl w:val="0"/>
          <w:numId w:val="51"/>
        </w:numPr>
        <w:spacing w:before="240" w:after="120"/>
        <w:rPr>
          <w:rFonts w:ascii="Traditional Arabic" w:hAnsi="Traditional Arabic"/>
          <w:sz w:val="24"/>
        </w:rPr>
      </w:pPr>
      <w:bookmarkStart w:id="153" w:name="_Toc97650178"/>
      <w:bookmarkStart w:id="154" w:name="_Toc97650412"/>
      <w:bookmarkStart w:id="155" w:name="_Toc97652056"/>
      <w:bookmarkStart w:id="156" w:name="_Toc97652907"/>
      <w:bookmarkStart w:id="157" w:name="_Toc97653022"/>
      <w:bookmarkStart w:id="158" w:name="_Toc97653293"/>
      <w:bookmarkStart w:id="159" w:name="_Toc97653500"/>
      <w:bookmarkStart w:id="160" w:name="_Toc97654194"/>
      <w:bookmarkStart w:id="161" w:name="_Toc97654271"/>
      <w:bookmarkStart w:id="162" w:name="_Toc97655945"/>
      <w:bookmarkStart w:id="163" w:name="_Toc97656021"/>
      <w:bookmarkStart w:id="164" w:name="_Toc98949128"/>
      <w:bookmarkStart w:id="165" w:name="_Toc98949250"/>
      <w:bookmarkStart w:id="166" w:name="_Toc98949306"/>
      <w:bookmarkStart w:id="167" w:name="_Toc98950377"/>
      <w:bookmarkStart w:id="168" w:name="_Toc98950469"/>
      <w:bookmarkStart w:id="169" w:name="_Toc99007220"/>
      <w:bookmarkStart w:id="170" w:name="_Toc97650179"/>
      <w:bookmarkStart w:id="171" w:name="_Toc97650413"/>
      <w:bookmarkStart w:id="172" w:name="_Toc97652057"/>
      <w:bookmarkStart w:id="173" w:name="_Toc97652908"/>
      <w:bookmarkStart w:id="174" w:name="_Toc97653023"/>
      <w:bookmarkStart w:id="175" w:name="_Toc97653294"/>
      <w:bookmarkStart w:id="176" w:name="_Toc97653501"/>
      <w:bookmarkStart w:id="177" w:name="_Toc97654195"/>
      <w:bookmarkStart w:id="178" w:name="_Toc97654272"/>
      <w:bookmarkStart w:id="179" w:name="_Toc97655946"/>
      <w:bookmarkStart w:id="180" w:name="_Toc97656022"/>
      <w:bookmarkStart w:id="181" w:name="_Toc98949129"/>
      <w:bookmarkStart w:id="182" w:name="_Toc98949251"/>
      <w:bookmarkStart w:id="183" w:name="_Toc98949307"/>
      <w:bookmarkStart w:id="184" w:name="_Toc98950378"/>
      <w:bookmarkStart w:id="185" w:name="_Toc98950470"/>
      <w:bookmarkStart w:id="186" w:name="_Toc99007221"/>
      <w:bookmarkStart w:id="187" w:name="_Toc97650180"/>
      <w:bookmarkStart w:id="188" w:name="_Toc97650414"/>
      <w:bookmarkStart w:id="189" w:name="_Toc97652058"/>
      <w:bookmarkStart w:id="190" w:name="_Toc97652909"/>
      <w:bookmarkStart w:id="191" w:name="_Toc97653024"/>
      <w:bookmarkStart w:id="192" w:name="_Toc97653295"/>
      <w:bookmarkStart w:id="193" w:name="_Toc97653502"/>
      <w:bookmarkStart w:id="194" w:name="_Toc97654196"/>
      <w:bookmarkStart w:id="195" w:name="_Toc97654273"/>
      <w:bookmarkStart w:id="196" w:name="_Toc97655947"/>
      <w:bookmarkStart w:id="197" w:name="_Toc97656023"/>
      <w:bookmarkStart w:id="198" w:name="_Toc98949130"/>
      <w:bookmarkStart w:id="199" w:name="_Toc98949252"/>
      <w:bookmarkStart w:id="200" w:name="_Toc98949308"/>
      <w:bookmarkStart w:id="201" w:name="_Toc98950379"/>
      <w:bookmarkStart w:id="202" w:name="_Toc98950471"/>
      <w:bookmarkStart w:id="203" w:name="_Toc99007222"/>
      <w:bookmarkStart w:id="204" w:name="_Toc97650181"/>
      <w:bookmarkStart w:id="205" w:name="_Toc97650415"/>
      <w:bookmarkStart w:id="206" w:name="_Toc97652059"/>
      <w:bookmarkStart w:id="207" w:name="_Toc97652910"/>
      <w:bookmarkStart w:id="208" w:name="_Toc97653025"/>
      <w:bookmarkStart w:id="209" w:name="_Toc97653296"/>
      <w:bookmarkStart w:id="210" w:name="_Toc97653503"/>
      <w:bookmarkStart w:id="211" w:name="_Toc97654197"/>
      <w:bookmarkStart w:id="212" w:name="_Toc97654274"/>
      <w:bookmarkStart w:id="213" w:name="_Toc97655948"/>
      <w:bookmarkStart w:id="214" w:name="_Toc97656024"/>
      <w:bookmarkStart w:id="215" w:name="_Toc98949131"/>
      <w:bookmarkStart w:id="216" w:name="_Toc98949253"/>
      <w:bookmarkStart w:id="217" w:name="_Toc98949309"/>
      <w:bookmarkStart w:id="218" w:name="_Toc98950380"/>
      <w:bookmarkStart w:id="219" w:name="_Toc98950472"/>
      <w:bookmarkStart w:id="220" w:name="_Toc99007223"/>
      <w:bookmarkStart w:id="221" w:name="_Toc469927246"/>
      <w:bookmarkStart w:id="222" w:name="_Toc469950296"/>
      <w:bookmarkStart w:id="223" w:name="_Toc474183642"/>
      <w:bookmarkStart w:id="224" w:name="_Toc475278570"/>
      <w:bookmarkStart w:id="225" w:name="_Toc483908472"/>
      <w:bookmarkStart w:id="226" w:name="_Toc527624066"/>
      <w:bookmarkStart w:id="227" w:name="_Toc100651144"/>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6718F9">
        <w:rPr>
          <w:rFonts w:ascii="Traditional Arabic" w:hAnsi="Traditional Arabic"/>
          <w:sz w:val="24"/>
        </w:rPr>
        <w:t>Auditor</w:t>
      </w:r>
      <w:bookmarkEnd w:id="221"/>
      <w:bookmarkEnd w:id="222"/>
      <w:bookmarkEnd w:id="223"/>
      <w:bookmarkEnd w:id="224"/>
      <w:bookmarkEnd w:id="225"/>
      <w:bookmarkEnd w:id="226"/>
      <w:bookmarkEnd w:id="227"/>
    </w:p>
    <w:p w14:paraId="686CD85A" w14:textId="01D9DF67" w:rsidR="00666DBE" w:rsidRPr="00666DBE" w:rsidRDefault="00666DBE" w:rsidP="00E1446B">
      <w:pPr>
        <w:pStyle w:val="BodyText"/>
        <w:numPr>
          <w:ilvl w:val="0"/>
          <w:numId w:val="47"/>
        </w:numPr>
        <w:rPr>
          <w:rFonts w:ascii="Traditional Arabic" w:hAnsi="Traditional Arabic" w:cs="Traditional Arabic"/>
          <w:b/>
          <w:bCs/>
        </w:rPr>
      </w:pPr>
      <w:r w:rsidRPr="00666DBE">
        <w:rPr>
          <w:rFonts w:ascii="Traditional Arabic" w:hAnsi="Traditional Arabic" w:cs="Traditional Arabic"/>
          <w:b/>
          <w:bCs/>
        </w:rPr>
        <w:t>Name and address of the auditor of the Fund</w:t>
      </w:r>
    </w:p>
    <w:p w14:paraId="61A63417" w14:textId="02B716F1" w:rsidR="00D52F2F" w:rsidRPr="00827BCF" w:rsidRDefault="008C1374" w:rsidP="00E44A70">
      <w:pPr>
        <w:pStyle w:val="ListParagraph"/>
        <w:spacing w:line="340" w:lineRule="atLeast"/>
        <w:ind w:left="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appointed KPMG Al Fozan &amp; Partners (Public Accountants) as the </w:t>
      </w:r>
      <w:r w:rsidR="00774075">
        <w:rPr>
          <w:rFonts w:ascii="Traditional Arabic" w:hAnsi="Traditional Arabic"/>
        </w:rPr>
        <w:t xml:space="preserve">auditor </w:t>
      </w:r>
      <w:r w:rsidR="00D52F2F">
        <w:rPr>
          <w:rFonts w:ascii="Traditional Arabic" w:hAnsi="Traditional Arabic"/>
        </w:rPr>
        <w:t xml:space="preserve">of </w:t>
      </w:r>
      <w:r w:rsidR="00774075">
        <w:rPr>
          <w:rFonts w:ascii="Traditional Arabic" w:hAnsi="Traditional Arabic"/>
        </w:rPr>
        <w:t xml:space="preserve">the </w:t>
      </w:r>
      <w:r>
        <w:rPr>
          <w:rFonts w:ascii="Traditional Arabic" w:hAnsi="Traditional Arabic"/>
        </w:rPr>
        <w:t>Fund</w:t>
      </w:r>
      <w:r w:rsidR="00D52F2F">
        <w:rPr>
          <w:rFonts w:ascii="Traditional Arabic" w:hAnsi="Traditional Arabic"/>
        </w:rPr>
        <w:t>, with the address of:</w:t>
      </w:r>
    </w:p>
    <w:p w14:paraId="40293238" w14:textId="07AF946B" w:rsidR="00D52F2F" w:rsidRPr="00827BCF" w:rsidRDefault="00D52F2F" w:rsidP="00E44A70">
      <w:pPr>
        <w:pStyle w:val="ListParagraph"/>
        <w:spacing w:line="340" w:lineRule="atLeast"/>
        <w:ind w:left="0"/>
        <w:jc w:val="both"/>
        <w:rPr>
          <w:rFonts w:ascii="Traditional Arabic" w:hAnsi="Traditional Arabic" w:cs="Traditional Arabic"/>
        </w:rPr>
      </w:pPr>
      <w:r>
        <w:rPr>
          <w:rFonts w:ascii="Traditional Arabic" w:hAnsi="Traditional Arabic"/>
        </w:rPr>
        <w:t xml:space="preserve">Zahran Business Center, Prince Sultan Road, P.O. Box </w:t>
      </w:r>
      <w:r w:rsidR="00774075">
        <w:rPr>
          <w:rFonts w:ascii="Traditional Arabic" w:hAnsi="Traditional Arabic"/>
        </w:rPr>
        <w:t xml:space="preserve"> </w:t>
      </w:r>
      <w:r>
        <w:rPr>
          <w:rFonts w:ascii="Traditional Arabic" w:hAnsi="Traditional Arabic"/>
        </w:rPr>
        <w:t>55078, Jeddah 21534, Kingdom of Saudi Arabia.</w:t>
      </w:r>
    </w:p>
    <w:p w14:paraId="07785C59" w14:textId="10087A67" w:rsidR="00D52F2F" w:rsidRPr="00827BCF" w:rsidRDefault="00D52F2F" w:rsidP="00E44A70">
      <w:pPr>
        <w:pStyle w:val="ListParagraph"/>
        <w:spacing w:line="340" w:lineRule="atLeast"/>
        <w:ind w:left="0"/>
        <w:jc w:val="both"/>
        <w:rPr>
          <w:rFonts w:ascii="Traditional Arabic" w:hAnsi="Traditional Arabic" w:cs="Traditional Arabic"/>
        </w:rPr>
      </w:pPr>
      <w:r>
        <w:rPr>
          <w:rFonts w:ascii="Traditional Arabic" w:hAnsi="Traditional Arabic"/>
        </w:rPr>
        <w:t xml:space="preserve">Website: </w:t>
      </w:r>
      <w:r>
        <w:rPr>
          <w:rStyle w:val="Hyperlink"/>
          <w:rFonts w:ascii="Traditional Arabic" w:hAnsi="Traditional Arabic"/>
        </w:rPr>
        <w:t>home.kpmg.com/sa</w:t>
      </w:r>
    </w:p>
    <w:p w14:paraId="2F7B792E" w14:textId="75BE8C84" w:rsidR="00D52F2F" w:rsidRDefault="008C1374" w:rsidP="00E44A70">
      <w:pPr>
        <w:pStyle w:val="ListParagraph"/>
        <w:spacing w:line="340" w:lineRule="atLeast"/>
        <w:ind w:left="0"/>
        <w:jc w:val="both"/>
        <w:rPr>
          <w:rFonts w:ascii="Traditional Arabic" w:hAnsi="Traditional Arabic"/>
        </w:rPr>
      </w:pPr>
      <w:r>
        <w:rPr>
          <w:rFonts w:ascii="Traditional Arabic" w:hAnsi="Traditional Arabic"/>
        </w:rPr>
        <w:t>The Fund</w:t>
      </w:r>
      <w:r w:rsidR="009B2EEE">
        <w:rPr>
          <w:rFonts w:ascii="Traditional Arabic" w:hAnsi="Traditional Arabic"/>
        </w:rPr>
        <w:t xml:space="preserve"> Manager</w:t>
      </w:r>
      <w:r w:rsidR="00BA5EFD">
        <w:rPr>
          <w:rFonts w:ascii="Traditional Arabic" w:hAnsi="Traditional Arabic"/>
        </w:rPr>
        <w:t xml:space="preserve"> may replace </w:t>
      </w:r>
      <w:r w:rsidR="00774075">
        <w:rPr>
          <w:rFonts w:ascii="Traditional Arabic" w:hAnsi="Traditional Arabic"/>
        </w:rPr>
        <w:t xml:space="preserve">the </w:t>
      </w:r>
      <w:r>
        <w:rPr>
          <w:rFonts w:ascii="Traditional Arabic" w:hAnsi="Traditional Arabic"/>
        </w:rPr>
        <w:t>Fund</w:t>
      </w:r>
      <w:r w:rsidR="00BA5EFD">
        <w:rPr>
          <w:rFonts w:ascii="Traditional Arabic" w:hAnsi="Traditional Arabic"/>
        </w:rPr>
        <w:t xml:space="preserve">'s </w:t>
      </w:r>
      <w:r w:rsidR="00774075">
        <w:rPr>
          <w:rFonts w:ascii="Traditional Arabic" w:hAnsi="Traditional Arabic"/>
        </w:rPr>
        <w:t xml:space="preserve">auditor </w:t>
      </w:r>
      <w:r w:rsidR="00BA5EFD">
        <w:rPr>
          <w:rFonts w:ascii="Traditional Arabic" w:hAnsi="Traditional Arabic"/>
        </w:rPr>
        <w:t xml:space="preserve">upon approval by the </w:t>
      </w:r>
      <w:r w:rsidR="00D17DF2">
        <w:rPr>
          <w:rFonts w:ascii="Traditional Arabic" w:hAnsi="Traditional Arabic"/>
        </w:rPr>
        <w:t>Board of Directors</w:t>
      </w:r>
      <w:r w:rsidR="00BA5EFD">
        <w:rPr>
          <w:rFonts w:ascii="Traditional Arabic" w:hAnsi="Traditional Arabic"/>
        </w:rPr>
        <w:t xml:space="preserve"> of </w:t>
      </w:r>
      <w:r w:rsidR="00774075">
        <w:rPr>
          <w:rFonts w:ascii="Traditional Arabic" w:hAnsi="Traditional Arabic"/>
        </w:rPr>
        <w:t xml:space="preserve">the </w:t>
      </w:r>
      <w:r>
        <w:rPr>
          <w:rFonts w:ascii="Traditional Arabic" w:hAnsi="Traditional Arabic"/>
        </w:rPr>
        <w:t>Fund</w:t>
      </w:r>
      <w:r w:rsidR="00BA5EFD">
        <w:rPr>
          <w:rFonts w:ascii="Traditional Arabic" w:hAnsi="Traditional Arabic"/>
        </w:rPr>
        <w:t xml:space="preserve">. </w:t>
      </w:r>
    </w:p>
    <w:p w14:paraId="2A2199F8" w14:textId="53286040" w:rsidR="00666DBE" w:rsidRPr="00666DBE" w:rsidRDefault="00666DBE" w:rsidP="00E1446B">
      <w:pPr>
        <w:pStyle w:val="ListParagraph"/>
        <w:keepNext/>
        <w:numPr>
          <w:ilvl w:val="0"/>
          <w:numId w:val="47"/>
        </w:numPr>
        <w:spacing w:line="340" w:lineRule="atLeast"/>
        <w:jc w:val="both"/>
        <w:rPr>
          <w:rFonts w:ascii="Traditional Arabic" w:hAnsi="Traditional Arabic" w:cs="Traditional Arabic"/>
          <w:b/>
          <w:bCs/>
        </w:rPr>
      </w:pPr>
      <w:r w:rsidRPr="00666DBE">
        <w:rPr>
          <w:rFonts w:ascii="Traditional Arabic" w:hAnsi="Traditional Arabic" w:cs="Traditional Arabic"/>
          <w:b/>
          <w:bCs/>
        </w:rPr>
        <w:lastRenderedPageBreak/>
        <w:t>Statement of the Duties, and Responsibilities of the Auditor</w:t>
      </w:r>
    </w:p>
    <w:p w14:paraId="44778B71" w14:textId="77777777" w:rsidR="00666DBE" w:rsidRPr="00666DBE" w:rsidRDefault="00666DBE" w:rsidP="00666DBE">
      <w:pPr>
        <w:pStyle w:val="ListParagraph"/>
        <w:keepNext/>
        <w:spacing w:line="340" w:lineRule="atLeast"/>
        <w:ind w:left="360"/>
        <w:jc w:val="both"/>
        <w:rPr>
          <w:rFonts w:ascii="Traditional Arabic" w:hAnsi="Traditional Arabic" w:cs="Traditional Arabic"/>
        </w:rPr>
      </w:pPr>
      <w:r w:rsidRPr="00666DBE">
        <w:rPr>
          <w:rFonts w:ascii="Traditional Arabic" w:hAnsi="Traditional Arabic" w:cs="Traditional Arabic"/>
        </w:rPr>
        <w:t>The auditor’s responsibilities consist of, for example, but are not limited to:</w:t>
      </w:r>
    </w:p>
    <w:p w14:paraId="1489D134" w14:textId="6D0D1968" w:rsidR="00666DBE" w:rsidRPr="00666DBE" w:rsidRDefault="00666DBE" w:rsidP="00E1446B">
      <w:pPr>
        <w:pStyle w:val="ListParagraph"/>
        <w:keepNext/>
        <w:numPr>
          <w:ilvl w:val="0"/>
          <w:numId w:val="48"/>
        </w:numPr>
        <w:spacing w:line="340" w:lineRule="atLeast"/>
        <w:jc w:val="both"/>
        <w:rPr>
          <w:rFonts w:ascii="Traditional Arabic" w:hAnsi="Traditional Arabic" w:cs="Traditional Arabic"/>
        </w:rPr>
      </w:pPr>
      <w:r w:rsidRPr="00666DBE">
        <w:rPr>
          <w:rFonts w:ascii="Traditional Arabic" w:hAnsi="Traditional Arabic" w:cs="Traditional Arabic"/>
        </w:rPr>
        <w:t xml:space="preserve">Reviewing the interim (semi-annual) financial statements of the fund. </w:t>
      </w:r>
    </w:p>
    <w:p w14:paraId="4F015AFB" w14:textId="4E9E3E51" w:rsidR="00666DBE" w:rsidRPr="00666DBE" w:rsidRDefault="00666DBE" w:rsidP="00E1446B">
      <w:pPr>
        <w:pStyle w:val="ListParagraph"/>
        <w:keepNext/>
        <w:numPr>
          <w:ilvl w:val="0"/>
          <w:numId w:val="48"/>
        </w:numPr>
        <w:spacing w:line="340" w:lineRule="atLeast"/>
        <w:jc w:val="both"/>
        <w:rPr>
          <w:rFonts w:ascii="Traditional Arabic" w:hAnsi="Traditional Arabic" w:cs="Traditional Arabic"/>
          <w:b/>
          <w:bCs/>
        </w:rPr>
      </w:pPr>
      <w:r w:rsidRPr="00666DBE">
        <w:rPr>
          <w:rFonts w:ascii="Traditional Arabic" w:hAnsi="Traditional Arabic" w:cs="Traditional Arabic"/>
        </w:rPr>
        <w:t>Auditing the annual financial statements of the fund</w:t>
      </w:r>
      <w:r w:rsidR="006718F9">
        <w:rPr>
          <w:rFonts w:ascii="Traditional Arabic" w:hAnsi="Traditional Arabic" w:cs="Traditional Arabic"/>
        </w:rPr>
        <w:t>.</w:t>
      </w:r>
    </w:p>
    <w:p w14:paraId="2EE4B20E" w14:textId="77777777" w:rsidR="00D52F2F" w:rsidRPr="00666DBE" w:rsidRDefault="00D52F2F" w:rsidP="00E1446B">
      <w:pPr>
        <w:pStyle w:val="Heading1"/>
        <w:numPr>
          <w:ilvl w:val="0"/>
          <w:numId w:val="51"/>
        </w:numPr>
        <w:spacing w:before="240" w:after="120"/>
        <w:ind w:left="284"/>
        <w:rPr>
          <w:rFonts w:ascii="Traditional Arabic" w:hAnsi="Traditional Arabic" w:cs="Traditional Arabic"/>
          <w:sz w:val="24"/>
          <w:szCs w:val="24"/>
        </w:rPr>
      </w:pPr>
      <w:bookmarkStart w:id="228" w:name="_Toc469927247"/>
      <w:bookmarkStart w:id="229" w:name="_Toc469950297"/>
      <w:bookmarkStart w:id="230" w:name="_Toc474183643"/>
      <w:bookmarkStart w:id="231" w:name="_Toc475278571"/>
      <w:bookmarkStart w:id="232" w:name="_Toc483908473"/>
      <w:bookmarkStart w:id="233" w:name="_Toc527624067"/>
      <w:bookmarkStart w:id="234" w:name="_Toc100651145"/>
      <w:r w:rsidRPr="00666DBE">
        <w:rPr>
          <w:rFonts w:ascii="Traditional Arabic" w:hAnsi="Traditional Arabic" w:cs="Traditional Arabic"/>
          <w:sz w:val="24"/>
        </w:rPr>
        <w:t>Financial Statements</w:t>
      </w:r>
      <w:bookmarkEnd w:id="228"/>
      <w:bookmarkEnd w:id="229"/>
      <w:bookmarkEnd w:id="230"/>
      <w:bookmarkEnd w:id="231"/>
      <w:bookmarkEnd w:id="232"/>
      <w:bookmarkEnd w:id="233"/>
      <w:bookmarkEnd w:id="234"/>
    </w:p>
    <w:p w14:paraId="168F7C7C" w14:textId="63F3A14D" w:rsidR="00D52F2F" w:rsidRPr="00827BCF" w:rsidRDefault="008C1374" w:rsidP="00DA51E7">
      <w:pPr>
        <w:pStyle w:val="BodyText"/>
        <w:keepNext/>
        <w:numPr>
          <w:ilvl w:val="0"/>
          <w:numId w:val="36"/>
        </w:numPr>
        <w:spacing w:after="0" w:line="340" w:lineRule="atLeast"/>
        <w:ind w:left="270" w:hanging="27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shall prepare unaudited (semi-annual) financial statements and audited annual financial statements in accordance with the standards or requirements of accounting and auditing issued by the Saudi Organization for Certified Public Accountants. The statements shall be made available to the public free of charge.</w:t>
      </w:r>
    </w:p>
    <w:p w14:paraId="19A759C5" w14:textId="42CE51D6" w:rsidR="00D52F2F" w:rsidRPr="00827BCF" w:rsidRDefault="00D52F2F" w:rsidP="00DA51E7">
      <w:pPr>
        <w:pStyle w:val="BodyText"/>
        <w:keepNext/>
        <w:numPr>
          <w:ilvl w:val="0"/>
          <w:numId w:val="36"/>
        </w:numPr>
        <w:spacing w:after="0" w:line="340" w:lineRule="atLeast"/>
        <w:ind w:left="270" w:hanging="270"/>
        <w:jc w:val="both"/>
        <w:rPr>
          <w:rFonts w:ascii="Traditional Arabic" w:hAnsi="Traditional Arabic" w:cs="Traditional Arabic"/>
        </w:rPr>
      </w:pPr>
      <w:r>
        <w:rPr>
          <w:rFonts w:ascii="Traditional Arabic" w:hAnsi="Traditional Arabic"/>
        </w:rPr>
        <w:t xml:space="preserve">The </w:t>
      </w:r>
      <w:r w:rsidR="00967B3D" w:rsidRPr="00967B3D">
        <w:rPr>
          <w:rFonts w:ascii="Traditional Arabic" w:hAnsi="Traditional Arabic"/>
        </w:rPr>
        <w:t>interim</w:t>
      </w:r>
      <w:r w:rsidR="00967B3D">
        <w:rPr>
          <w:rFonts w:ascii="Traditional Arabic" w:hAnsi="Traditional Arabic"/>
        </w:rPr>
        <w:t xml:space="preserve"> </w:t>
      </w:r>
      <w:r>
        <w:rPr>
          <w:rFonts w:ascii="Traditional Arabic" w:hAnsi="Traditional Arabic"/>
        </w:rPr>
        <w:t xml:space="preserve">financial statements of the </w:t>
      </w:r>
      <w:r w:rsidR="002822D2">
        <w:rPr>
          <w:rFonts w:ascii="Traditional Arabic" w:hAnsi="Traditional Arabic"/>
        </w:rPr>
        <w:t>Unitholders</w:t>
      </w:r>
      <w:r>
        <w:rPr>
          <w:rFonts w:ascii="Traditional Arabic" w:hAnsi="Traditional Arabic"/>
        </w:rPr>
        <w:t xml:space="preserve"> shall, upon examination, be made available within a period not exceeding </w:t>
      </w:r>
      <w:r w:rsidR="00DB7FA5">
        <w:rPr>
          <w:rFonts w:ascii="Traditional Arabic" w:hAnsi="Traditional Arabic"/>
        </w:rPr>
        <w:t xml:space="preserve">30 </w:t>
      </w:r>
      <w:r w:rsidR="002B7A19">
        <w:rPr>
          <w:rFonts w:ascii="Traditional Arabic" w:hAnsi="Traditional Arabic"/>
        </w:rPr>
        <w:t>Business Days</w:t>
      </w:r>
      <w:r>
        <w:rPr>
          <w:rFonts w:ascii="Traditional Arabic" w:hAnsi="Traditional Arabic"/>
        </w:rPr>
        <w:t xml:space="preserve"> from the end of the financial period set out in the statements. The audited financial statements of the </w:t>
      </w:r>
      <w:r w:rsidR="002822D2">
        <w:rPr>
          <w:rFonts w:ascii="Traditional Arabic" w:hAnsi="Traditional Arabic"/>
        </w:rPr>
        <w:t>Unitholders</w:t>
      </w:r>
      <w:r>
        <w:rPr>
          <w:rFonts w:ascii="Traditional Arabic" w:hAnsi="Traditional Arabic"/>
        </w:rPr>
        <w:t xml:space="preserve"> shall be made available within a period not exceeding </w:t>
      </w:r>
      <w:r w:rsidR="00F858D9">
        <w:rPr>
          <w:rFonts w:ascii="Traditional Arabic" w:hAnsi="Traditional Arabic"/>
        </w:rPr>
        <w:t>3 months</w:t>
      </w:r>
      <w:r>
        <w:rPr>
          <w:rFonts w:ascii="Traditional Arabic" w:hAnsi="Traditional Arabic"/>
        </w:rPr>
        <w:t xml:space="preserve">the end of the </w:t>
      </w:r>
      <w:r w:rsidR="00567D92">
        <w:rPr>
          <w:rFonts w:ascii="Traditional Arabic" w:hAnsi="Traditional Arabic"/>
        </w:rPr>
        <w:t>Financial Year</w:t>
      </w:r>
      <w:r>
        <w:rPr>
          <w:rFonts w:ascii="Traditional Arabic" w:hAnsi="Traditional Arabic"/>
        </w:rPr>
        <w:t xml:space="preserve"> set out in the statements. </w:t>
      </w:r>
      <w:r w:rsidR="008C1374">
        <w:rPr>
          <w:rFonts w:ascii="Traditional Arabic" w:hAnsi="Traditional Arabic"/>
        </w:rPr>
        <w:t>The Fund</w:t>
      </w:r>
      <w:r w:rsidR="009B2EEE">
        <w:rPr>
          <w:rFonts w:ascii="Traditional Arabic" w:hAnsi="Traditional Arabic"/>
        </w:rPr>
        <w:t xml:space="preserve"> Manager</w:t>
      </w:r>
      <w:r>
        <w:rPr>
          <w:rFonts w:ascii="Traditional Arabic" w:hAnsi="Traditional Arabic"/>
        </w:rPr>
        <w:t xml:space="preserve"> will announce the financial statements on </w:t>
      </w:r>
      <w:r w:rsidR="0077407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's website and </w:t>
      </w:r>
      <w:r w:rsidR="009D60D5">
        <w:rPr>
          <w:rFonts w:ascii="Traditional Arabic" w:hAnsi="Traditional Arabic"/>
        </w:rPr>
        <w:t>Tadawul</w:t>
      </w:r>
      <w:r>
        <w:rPr>
          <w:rFonts w:ascii="Traditional Arabic" w:hAnsi="Traditional Arabic"/>
        </w:rPr>
        <w:t xml:space="preserve"> website.</w:t>
      </w:r>
    </w:p>
    <w:p w14:paraId="442BA14C" w14:textId="23E9AF66" w:rsidR="004635D7" w:rsidRPr="00827BCF" w:rsidRDefault="00D52F2F" w:rsidP="00DA51E7">
      <w:pPr>
        <w:pStyle w:val="BodyText"/>
        <w:numPr>
          <w:ilvl w:val="0"/>
          <w:numId w:val="36"/>
        </w:numPr>
        <w:spacing w:line="340" w:lineRule="atLeast"/>
        <w:ind w:left="274" w:hanging="274"/>
        <w:jc w:val="both"/>
        <w:rPr>
          <w:rFonts w:ascii="Traditional Arabic" w:hAnsi="Traditional Arabic" w:cs="Traditional Arabic"/>
        </w:rPr>
      </w:pPr>
      <w:r>
        <w:rPr>
          <w:rFonts w:ascii="Traditional Arabic" w:hAnsi="Traditional Arabic"/>
        </w:rPr>
        <w:t xml:space="preserve">The annual financial statements will be issued for a financial period normally expiring at the end of the calendar year. The first or last </w:t>
      </w:r>
      <w:r w:rsidR="00567D92">
        <w:rPr>
          <w:rFonts w:ascii="Traditional Arabic" w:hAnsi="Traditional Arabic"/>
        </w:rPr>
        <w:t>Financial Year</w:t>
      </w:r>
      <w:r>
        <w:rPr>
          <w:rFonts w:ascii="Traditional Arabic" w:hAnsi="Traditional Arabic"/>
        </w:rPr>
        <w:t xml:space="preserve"> may be limited to a period of less than six months or may be extended for a period not exceeding eighteen months. The first </w:t>
      </w:r>
      <w:r w:rsidR="00967B3D">
        <w:rPr>
          <w:rFonts w:ascii="Traditional Arabic" w:hAnsi="Traditional Arabic"/>
        </w:rPr>
        <w:t>interim</w:t>
      </w:r>
      <w:r>
        <w:rPr>
          <w:rFonts w:ascii="Traditional Arabic" w:hAnsi="Traditional Arabic"/>
        </w:rPr>
        <w:t xml:space="preserve"> financial statements of the </w:t>
      </w:r>
      <w:r w:rsidR="002822D2">
        <w:rPr>
          <w:rFonts w:ascii="Traditional Arabic" w:hAnsi="Traditional Arabic"/>
        </w:rPr>
        <w:t>Unitholders</w:t>
      </w:r>
      <w:r>
        <w:rPr>
          <w:rFonts w:ascii="Traditional Arabic" w:hAnsi="Traditional Arabic"/>
        </w:rPr>
        <w:t xml:space="preserve"> will be issued for the period ended June 30, 2018G. The first audited annual financial statements </w:t>
      </w:r>
      <w:r w:rsidR="00F858D9">
        <w:rPr>
          <w:rFonts w:ascii="Traditional Arabic" w:hAnsi="Traditional Arabic"/>
        </w:rPr>
        <w:t>was</w:t>
      </w:r>
      <w:r>
        <w:rPr>
          <w:rFonts w:ascii="Traditional Arabic" w:hAnsi="Traditional Arabic"/>
        </w:rPr>
        <w:t xml:space="preserve"> issued for the </w:t>
      </w:r>
      <w:r w:rsidR="00567D92">
        <w:rPr>
          <w:rFonts w:ascii="Traditional Arabic" w:hAnsi="Traditional Arabic"/>
        </w:rPr>
        <w:t>Financial Year</w:t>
      </w:r>
      <w:r>
        <w:rPr>
          <w:rFonts w:ascii="Traditional Arabic" w:hAnsi="Traditional Arabic"/>
        </w:rPr>
        <w:t xml:space="preserve"> ended December 31, 2018G.</w:t>
      </w:r>
    </w:p>
    <w:p w14:paraId="69CA8069" w14:textId="21752DA9" w:rsidR="00D52F2F" w:rsidRPr="00A12F84" w:rsidRDefault="00D52F2F" w:rsidP="00E1446B">
      <w:pPr>
        <w:pStyle w:val="Heading1"/>
        <w:keepNext w:val="0"/>
        <w:numPr>
          <w:ilvl w:val="0"/>
          <w:numId w:val="51"/>
        </w:numPr>
        <w:spacing w:before="240" w:after="120"/>
        <w:ind w:left="284"/>
        <w:rPr>
          <w:rFonts w:ascii="Traditional Arabic" w:hAnsi="Traditional Arabic" w:cs="Traditional Arabic"/>
          <w:sz w:val="24"/>
          <w:szCs w:val="24"/>
        </w:rPr>
      </w:pPr>
      <w:bookmarkStart w:id="235" w:name="_Toc469927248"/>
      <w:bookmarkStart w:id="236" w:name="_Toc469950298"/>
      <w:bookmarkStart w:id="237" w:name="_Toc474183644"/>
      <w:bookmarkStart w:id="238" w:name="_Toc475278572"/>
      <w:bookmarkStart w:id="239" w:name="_Toc483908474"/>
      <w:bookmarkStart w:id="240" w:name="_Toc527624068"/>
      <w:bookmarkStart w:id="241" w:name="_Toc100651146"/>
      <w:r>
        <w:rPr>
          <w:rFonts w:ascii="Traditional Arabic" w:hAnsi="Traditional Arabic"/>
          <w:sz w:val="24"/>
        </w:rPr>
        <w:t xml:space="preserve">Conflicts of </w:t>
      </w:r>
      <w:bookmarkEnd w:id="235"/>
      <w:bookmarkEnd w:id="236"/>
      <w:bookmarkEnd w:id="237"/>
      <w:bookmarkEnd w:id="238"/>
      <w:bookmarkEnd w:id="239"/>
      <w:bookmarkEnd w:id="240"/>
      <w:r w:rsidR="00774075">
        <w:rPr>
          <w:rFonts w:ascii="Traditional Arabic" w:hAnsi="Traditional Arabic"/>
          <w:sz w:val="24"/>
        </w:rPr>
        <w:t>Interest</w:t>
      </w:r>
      <w:bookmarkEnd w:id="241"/>
    </w:p>
    <w:p w14:paraId="18AD1DEE" w14:textId="1797D369" w:rsidR="00D52F2F" w:rsidRPr="00827BCF" w:rsidRDefault="00D52F2F" w:rsidP="008F5A79">
      <w:pPr>
        <w:pStyle w:val="ListParagraph"/>
        <w:spacing w:after="120"/>
        <w:ind w:left="0"/>
        <w:jc w:val="both"/>
        <w:rPr>
          <w:rFonts w:ascii="Traditional Arabic" w:hAnsi="Traditional Arabic" w:cs="Traditional Arabic"/>
        </w:rPr>
      </w:pPr>
      <w:r>
        <w:rPr>
          <w:rFonts w:ascii="Traditional Arabic" w:hAnsi="Traditional Arabic"/>
        </w:rPr>
        <w:t xml:space="preserve">The disclosures below do not include a full and comprehensive explanation and a summary of each potential conflict of interests involved in investment in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C22C69">
        <w:rPr>
          <w:rFonts w:ascii="Traditional Arabic" w:hAnsi="Traditional Arabic"/>
        </w:rPr>
        <w:t>Units</w:t>
      </w:r>
      <w:r>
        <w:rPr>
          <w:rFonts w:ascii="Traditional Arabic" w:hAnsi="Traditional Arabic"/>
        </w:rPr>
        <w:t xml:space="preserve">. </w:t>
      </w:r>
    </w:p>
    <w:p w14:paraId="4461E883" w14:textId="1A15E18E" w:rsidR="00D52F2F" w:rsidRPr="00A12F84" w:rsidRDefault="009B2EEE" w:rsidP="008F5A79">
      <w:pPr>
        <w:widowControl/>
        <w:autoSpaceDE/>
        <w:adjustRightInd/>
        <w:spacing w:after="120"/>
        <w:jc w:val="lowKashida"/>
        <w:rPr>
          <w:rFonts w:ascii="Traditional Arabic" w:eastAsia="Calibri" w:hAnsi="Traditional Arabic" w:cs="Traditional Arabic"/>
          <w:b/>
        </w:rPr>
      </w:pPr>
      <w:r>
        <w:rPr>
          <w:rFonts w:ascii="Traditional Arabic" w:hAnsi="Traditional Arabic"/>
          <w:b/>
        </w:rPr>
        <w:t>Fund Manager</w:t>
      </w:r>
    </w:p>
    <w:p w14:paraId="7B21B424" w14:textId="36963245" w:rsidR="00D52F2F" w:rsidRPr="00827BCF" w:rsidRDefault="008C1374" w:rsidP="008F5A79">
      <w:pPr>
        <w:spacing w:after="120"/>
        <w:jc w:val="lowKashida"/>
        <w:rPr>
          <w:rFonts w:ascii="Traditional Arabic" w:eastAsia="Calibri"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may carry out a wide range of business involving a conflict of interest and may act as an </w:t>
      </w:r>
      <w:r w:rsidR="0048388C">
        <w:rPr>
          <w:rFonts w:ascii="Traditional Arabic" w:hAnsi="Traditional Arabic"/>
        </w:rPr>
        <w:t>Adviser</w:t>
      </w:r>
      <w:r w:rsidR="00D52F2F">
        <w:rPr>
          <w:rFonts w:ascii="Traditional Arabic" w:hAnsi="Traditional Arabic"/>
        </w:rPr>
        <w:t xml:space="preserve"> or participate in </w:t>
      </w:r>
      <w:r w:rsidR="007045B5">
        <w:rPr>
          <w:rFonts w:ascii="Traditional Arabic" w:hAnsi="Traditional Arabic"/>
        </w:rPr>
        <w:t>Fund</w:t>
      </w:r>
      <w:r w:rsidR="00D52F2F">
        <w:rPr>
          <w:rFonts w:ascii="Traditional Arabic" w:hAnsi="Traditional Arabic"/>
        </w:rPr>
        <w:t xml:space="preserve">s, companies or other portfolios, including those with similar </w:t>
      </w:r>
      <w:r w:rsidR="0086798D">
        <w:rPr>
          <w:rFonts w:ascii="Traditional Arabic" w:hAnsi="Traditional Arabic"/>
        </w:rPr>
        <w:t>Investment Objectives</w:t>
      </w:r>
      <w:r w:rsidR="00D52F2F">
        <w:rPr>
          <w:rFonts w:ascii="Traditional Arabic" w:hAnsi="Traditional Arabic"/>
        </w:rPr>
        <w:t xml:space="preserve">. </w:t>
      </w: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may provide similar services to third parties provided that it does not adversely affect the services it provides and shall at any time take into account its obligations to </w:t>
      </w:r>
      <w:r w:rsidR="00774075">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and endeavor to ensure that any disputes are equitably resolved. The </w:t>
      </w:r>
      <w:r w:rsidR="002822D2">
        <w:rPr>
          <w:rFonts w:ascii="Traditional Arabic" w:hAnsi="Traditional Arabic"/>
        </w:rPr>
        <w:t>Unitholders</w:t>
      </w:r>
      <w:r w:rsidR="00D52F2F">
        <w:rPr>
          <w:rFonts w:ascii="Traditional Arabic" w:hAnsi="Traditional Arabic"/>
        </w:rPr>
        <w:t xml:space="preserve"> will be notified of any </w:t>
      </w:r>
      <w:r w:rsidR="00320AA9">
        <w:rPr>
          <w:rFonts w:ascii="Traditional Arabic" w:hAnsi="Traditional Arabic"/>
        </w:rPr>
        <w:t>Transactions</w:t>
      </w:r>
      <w:r w:rsidR="00D52F2F">
        <w:rPr>
          <w:rFonts w:ascii="Traditional Arabic" w:hAnsi="Traditional Arabic"/>
        </w:rPr>
        <w:t xml:space="preserve"> that result in a conflict of interest.</w:t>
      </w:r>
    </w:p>
    <w:p w14:paraId="5708BF04" w14:textId="536AD48D" w:rsidR="00D52F2F" w:rsidRPr="00A12F84" w:rsidRDefault="007045B5" w:rsidP="008F5A79">
      <w:pPr>
        <w:widowControl/>
        <w:autoSpaceDE/>
        <w:adjustRightInd/>
        <w:spacing w:after="120"/>
        <w:jc w:val="lowKashida"/>
        <w:rPr>
          <w:rFonts w:ascii="Traditional Arabic" w:eastAsia="Calibri" w:hAnsi="Traditional Arabic" w:cs="Traditional Arabic"/>
          <w:b/>
        </w:rPr>
      </w:pPr>
      <w:r>
        <w:rPr>
          <w:rFonts w:ascii="Traditional Arabic" w:hAnsi="Traditional Arabic"/>
          <w:b/>
        </w:rPr>
        <w:t>Fund</w:t>
      </w:r>
      <w:r w:rsidR="005F15AF">
        <w:rPr>
          <w:rFonts w:ascii="Traditional Arabic" w:hAnsi="Traditional Arabic"/>
          <w:b/>
        </w:rPr>
        <w:t xml:space="preserve"> </w:t>
      </w:r>
      <w:r w:rsidR="00383B1C">
        <w:rPr>
          <w:rFonts w:ascii="Traditional Arabic" w:hAnsi="Traditional Arabic"/>
          <w:b/>
        </w:rPr>
        <w:t>Board</w:t>
      </w:r>
    </w:p>
    <w:p w14:paraId="0594D2B3" w14:textId="66C5359F" w:rsidR="00D52F2F" w:rsidRPr="00827BCF" w:rsidRDefault="008C1374" w:rsidP="008F5A79">
      <w:pPr>
        <w:spacing w:after="120"/>
        <w:jc w:val="lowKashida"/>
        <w:rPr>
          <w:rFonts w:ascii="Traditional Arabic" w:eastAsia="Calibri" w:hAnsi="Traditional Arabic" w:cs="Traditional Arabic"/>
        </w:rPr>
      </w:pPr>
      <w:r>
        <w:rPr>
          <w:rFonts w:ascii="Traditional Arabic" w:hAnsi="Traditional Arabic"/>
        </w:rPr>
        <w:t>The Fund</w:t>
      </w:r>
      <w:r w:rsidR="00D52F2F">
        <w:rPr>
          <w:rFonts w:ascii="Traditional Arabic" w:hAnsi="Traditional Arabic"/>
        </w:rPr>
        <w:t xml:space="preserve"> may be subject to various types of conflict of interest. </w:t>
      </w:r>
      <w:r>
        <w:rPr>
          <w:rFonts w:ascii="Traditional Arabic" w:hAnsi="Traditional Arabic"/>
        </w:rPr>
        <w:t>The Fund</w:t>
      </w:r>
      <w:r w:rsidR="00D52F2F">
        <w:rPr>
          <w:rFonts w:ascii="Traditional Arabic" w:hAnsi="Traditional Arabic"/>
        </w:rPr>
        <w:t xml:space="preserve"> may, from time to time, deal with persons, institutions or companies associated with </w:t>
      </w:r>
      <w:r w:rsidR="00774075">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's subsidiaries to seek investment </w:t>
      </w:r>
      <w:r w:rsidR="00774075">
        <w:rPr>
          <w:rFonts w:ascii="Traditional Arabic" w:hAnsi="Traditional Arabic"/>
        </w:rPr>
        <w:t>opportunities</w:t>
      </w:r>
      <w:r w:rsidR="00D52F2F">
        <w:rPr>
          <w:rFonts w:ascii="Traditional Arabic" w:hAnsi="Traditional Arabic"/>
        </w:rPr>
        <w:t xml:space="preserve">. In such cases, the interests of </w:t>
      </w:r>
      <w:r w:rsidR="00774075">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independent </w:t>
      </w:r>
      <w:r w:rsidR="00383B1C">
        <w:rPr>
          <w:rFonts w:ascii="Traditional Arabic" w:hAnsi="Traditional Arabic"/>
        </w:rPr>
        <w:t>Board</w:t>
      </w:r>
      <w:r w:rsidR="00D52F2F">
        <w:rPr>
          <w:rFonts w:ascii="Traditional Arabic" w:hAnsi="Traditional Arabic"/>
        </w:rPr>
        <w:t xml:space="preserve"> members, the management of </w:t>
      </w:r>
      <w:r w:rsidR="00774075">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and </w:t>
      </w:r>
      <w:r w:rsidR="00774075">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partners or its subsidiaries' interests may conflict with the interests of </w:t>
      </w:r>
      <w:r w:rsidR="00774075">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Any </w:t>
      </w:r>
      <w:r w:rsidR="00320AA9">
        <w:rPr>
          <w:rFonts w:ascii="Traditional Arabic" w:hAnsi="Traditional Arabic"/>
        </w:rPr>
        <w:t>Transactions</w:t>
      </w:r>
      <w:r w:rsidR="00D52F2F">
        <w:rPr>
          <w:rFonts w:ascii="Traditional Arabic" w:hAnsi="Traditional Arabic"/>
        </w:rPr>
        <w:t xml:space="preserve"> that result in a conflict of interest will be </w:t>
      </w:r>
      <w:r w:rsidR="00D52F2F">
        <w:rPr>
          <w:rFonts w:ascii="Traditional Arabic" w:hAnsi="Traditional Arabic"/>
        </w:rPr>
        <w:lastRenderedPageBreak/>
        <w:t xml:space="preserve">disclosed to the </w:t>
      </w:r>
      <w:r w:rsidR="002822D2">
        <w:rPr>
          <w:rFonts w:ascii="Traditional Arabic" w:hAnsi="Traditional Arabic"/>
        </w:rPr>
        <w:t>Unitholders</w:t>
      </w:r>
      <w:r w:rsidR="00D52F2F">
        <w:rPr>
          <w:rFonts w:ascii="Traditional Arabic" w:hAnsi="Traditional Arabic"/>
        </w:rPr>
        <w:t xml:space="preserve">; if so, the concerned </w:t>
      </w:r>
      <w:r w:rsidR="00383B1C">
        <w:rPr>
          <w:rFonts w:ascii="Traditional Arabic" w:hAnsi="Traditional Arabic"/>
        </w:rPr>
        <w:t>Board</w:t>
      </w:r>
      <w:r w:rsidR="00D52F2F">
        <w:rPr>
          <w:rFonts w:ascii="Traditional Arabic" w:hAnsi="Traditional Arabic"/>
        </w:rPr>
        <w:t xml:space="preserve"> member shall not have the right to vote. </w:t>
      </w:r>
    </w:p>
    <w:p w14:paraId="3963D320" w14:textId="47D085A4" w:rsidR="00D52F2F" w:rsidRPr="00A12F84" w:rsidRDefault="005F15AF" w:rsidP="008F5A79">
      <w:pPr>
        <w:autoSpaceDE/>
        <w:adjustRightInd/>
        <w:spacing w:after="120"/>
        <w:jc w:val="lowKashida"/>
        <w:rPr>
          <w:rFonts w:ascii="Traditional Arabic" w:eastAsia="Calibri" w:hAnsi="Traditional Arabic" w:cs="Traditional Arabic"/>
          <w:b/>
        </w:rPr>
      </w:pPr>
      <w:r>
        <w:rPr>
          <w:rFonts w:ascii="Traditional Arabic" w:hAnsi="Traditional Arabic"/>
          <w:b/>
        </w:rPr>
        <w:t xml:space="preserve">A </w:t>
      </w:r>
      <w:r w:rsidR="004D3B16">
        <w:rPr>
          <w:rFonts w:ascii="Traditional Arabic" w:hAnsi="Traditional Arabic"/>
          <w:b/>
        </w:rPr>
        <w:t>Unitholder</w:t>
      </w:r>
      <w:r>
        <w:rPr>
          <w:rFonts w:ascii="Traditional Arabic" w:hAnsi="Traditional Arabic"/>
          <w:b/>
        </w:rPr>
        <w:t xml:space="preserve">, with a </w:t>
      </w:r>
      <w:r w:rsidR="00774075">
        <w:rPr>
          <w:rFonts w:ascii="Traditional Arabic" w:hAnsi="Traditional Arabic"/>
          <w:b/>
        </w:rPr>
        <w:t xml:space="preserve">Shareholding Exceeding </w:t>
      </w:r>
      <w:r>
        <w:rPr>
          <w:rFonts w:ascii="Traditional Arabic" w:hAnsi="Traditional Arabic"/>
          <w:b/>
        </w:rPr>
        <w:t xml:space="preserve">5% of the </w:t>
      </w:r>
      <w:r w:rsidR="00774075">
        <w:rPr>
          <w:rFonts w:ascii="Traditional Arabic" w:hAnsi="Traditional Arabic"/>
          <w:b/>
        </w:rPr>
        <w:t xml:space="preserve">Net </w:t>
      </w:r>
      <w:r w:rsidR="004367D0">
        <w:rPr>
          <w:rFonts w:ascii="Traditional Arabic" w:hAnsi="Traditional Arabic"/>
          <w:b/>
        </w:rPr>
        <w:t>Assets</w:t>
      </w:r>
      <w:r>
        <w:rPr>
          <w:rFonts w:ascii="Traditional Arabic" w:hAnsi="Traditional Arabic"/>
          <w:b/>
        </w:rPr>
        <w:t xml:space="preserve"> of </w:t>
      </w:r>
      <w:r w:rsidR="00774075">
        <w:rPr>
          <w:rFonts w:ascii="Traditional Arabic" w:hAnsi="Traditional Arabic"/>
          <w:b/>
        </w:rPr>
        <w:t xml:space="preserve">the </w:t>
      </w:r>
      <w:r w:rsidR="008C1374">
        <w:rPr>
          <w:rFonts w:ascii="Traditional Arabic" w:hAnsi="Traditional Arabic"/>
          <w:b/>
        </w:rPr>
        <w:t>Fund</w:t>
      </w:r>
      <w:r>
        <w:rPr>
          <w:rFonts w:ascii="Traditional Arabic" w:hAnsi="Traditional Arabic"/>
          <w:b/>
        </w:rPr>
        <w:t xml:space="preserve">. </w:t>
      </w:r>
    </w:p>
    <w:p w14:paraId="45A75202" w14:textId="71680394" w:rsidR="00D52F2F" w:rsidRPr="00827BCF" w:rsidRDefault="00D52F2F" w:rsidP="008F5A79">
      <w:pPr>
        <w:spacing w:after="120"/>
        <w:jc w:val="lowKashida"/>
        <w:rPr>
          <w:rFonts w:ascii="Traditional Arabic" w:eastAsia="Calibri" w:hAnsi="Traditional Arabic" w:cs="Traditional Arabic"/>
        </w:rPr>
      </w:pPr>
      <w:r>
        <w:rPr>
          <w:rFonts w:ascii="Traditional Arabic" w:hAnsi="Traditional Arabic"/>
        </w:rPr>
        <w:t xml:space="preserve">A </w:t>
      </w:r>
      <w:r w:rsidR="004D3B16">
        <w:rPr>
          <w:rFonts w:ascii="Traditional Arabic" w:hAnsi="Traditional Arabic"/>
        </w:rPr>
        <w:t>Unitholder</w:t>
      </w:r>
      <w:r>
        <w:rPr>
          <w:rFonts w:ascii="Traditional Arabic" w:hAnsi="Traditional Arabic"/>
        </w:rPr>
        <w:t xml:space="preserve">, with a shareholding exceeding 5% of the net </w:t>
      </w:r>
      <w:r w:rsidR="004367D0">
        <w:rPr>
          <w:rFonts w:ascii="Traditional Arabic" w:hAnsi="Traditional Arabic"/>
        </w:rPr>
        <w:t>Assets</w:t>
      </w:r>
      <w:r>
        <w:rPr>
          <w:rFonts w:ascii="Traditional Arabic" w:hAnsi="Traditional Arabic"/>
        </w:rPr>
        <w:t xml:space="preserv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or any </w:t>
      </w:r>
      <w:r w:rsidR="00106A6F">
        <w:rPr>
          <w:rFonts w:ascii="Traditional Arabic" w:hAnsi="Traditional Arabic"/>
        </w:rPr>
        <w:t>Related Party</w:t>
      </w:r>
      <w:r>
        <w:rPr>
          <w:rFonts w:ascii="Traditional Arabic" w:hAnsi="Traditional Arabic"/>
        </w:rPr>
        <w:t xml:space="preserve"> may also be exposed to various types of conflict of interest with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as they may, from time to time, enter into </w:t>
      </w:r>
      <w:r w:rsidR="00320AA9">
        <w:rPr>
          <w:rFonts w:ascii="Traditional Arabic" w:hAnsi="Traditional Arabic"/>
        </w:rPr>
        <w:t>Transactions</w:t>
      </w:r>
      <w:r>
        <w:rPr>
          <w:rFonts w:ascii="Traditional Arabic" w:hAnsi="Traditional Arabic"/>
        </w:rPr>
        <w:t xml:space="preserve"> with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or </w:t>
      </w:r>
      <w:r w:rsidR="0077407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w:t>
      </w:r>
    </w:p>
    <w:p w14:paraId="3F01F955" w14:textId="76776A8F" w:rsidR="005F15AF" w:rsidRPr="00A12F84" w:rsidRDefault="008C1374" w:rsidP="008F5A79">
      <w:pPr>
        <w:spacing w:after="120"/>
        <w:jc w:val="lowKashida"/>
        <w:rPr>
          <w:rFonts w:ascii="Traditional Arabic" w:eastAsia="Calibri" w:hAnsi="Traditional Arabic" w:cs="Traditional Arabic"/>
          <w:bCs/>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will comply with the requirements of the Real Estate </w:t>
      </w:r>
      <w:r w:rsidR="00AF0143">
        <w:rPr>
          <w:rFonts w:ascii="Traditional Arabic" w:hAnsi="Traditional Arabic"/>
        </w:rPr>
        <w:t>Investment Funds Regulations</w:t>
      </w:r>
      <w:r w:rsidR="00D52F2F">
        <w:rPr>
          <w:rFonts w:ascii="Traditional Arabic" w:hAnsi="Traditional Arabic"/>
        </w:rPr>
        <w:t xml:space="preserve">, Real Estate Investment Traded </w:t>
      </w:r>
      <w:r w:rsidR="007045B5">
        <w:rPr>
          <w:rFonts w:ascii="Traditional Arabic" w:hAnsi="Traditional Arabic"/>
        </w:rPr>
        <w:t>Fund</w:t>
      </w:r>
      <w:r w:rsidR="00D52F2F">
        <w:rPr>
          <w:rFonts w:ascii="Traditional Arabic" w:hAnsi="Traditional Arabic"/>
        </w:rPr>
        <w:t xml:space="preserve">s Instructions, and other regulations related to conflict of interests and disclosure thereof. </w:t>
      </w:r>
    </w:p>
    <w:p w14:paraId="49C70D37" w14:textId="01C3A4DB" w:rsidR="00101C8B" w:rsidRPr="00827BCF" w:rsidRDefault="009B23A6" w:rsidP="008F5A79">
      <w:pPr>
        <w:spacing w:after="120"/>
        <w:jc w:val="lowKashida"/>
        <w:rPr>
          <w:rFonts w:ascii="Traditional Arabic" w:eastAsia="Calibri" w:hAnsi="Traditional Arabic" w:cs="Traditional Arabic"/>
        </w:rPr>
      </w:pPr>
      <w:r>
        <w:rPr>
          <w:rFonts w:ascii="Traditional Arabic" w:hAnsi="Traditional Arabic"/>
        </w:rPr>
        <w:t xml:space="preserve">It shall be noted that </w:t>
      </w:r>
      <w:r w:rsidR="007B0522">
        <w:rPr>
          <w:rFonts w:ascii="Traditional Arabic" w:hAnsi="Traditional Arabic"/>
        </w:rPr>
        <w:t>Alandalus Property Company</w:t>
      </w:r>
      <w:r>
        <w:rPr>
          <w:rFonts w:ascii="Traditional Arabic" w:hAnsi="Traditional Arabic"/>
        </w:rPr>
        <w:t xml:space="preserve"> shall constitute a </w:t>
      </w:r>
      <w:r w:rsidR="00106A6F">
        <w:rPr>
          <w:rFonts w:ascii="Traditional Arabic" w:hAnsi="Traditional Arabic"/>
        </w:rPr>
        <w:t>Related Party</w:t>
      </w:r>
      <w:r>
        <w:rPr>
          <w:rFonts w:ascii="Traditional Arabic" w:hAnsi="Traditional Arabic"/>
        </w:rPr>
        <w:t xml:space="preserve">, for it will hold more than 5% of the net </w:t>
      </w:r>
      <w:r w:rsidR="007045B5">
        <w:rPr>
          <w:rFonts w:ascii="Traditional Arabic" w:hAnsi="Traditional Arabic"/>
        </w:rPr>
        <w:t>Fund</w:t>
      </w:r>
      <w:r>
        <w:rPr>
          <w:rFonts w:ascii="Traditional Arabic" w:hAnsi="Traditional Arabic"/>
        </w:rPr>
        <w:t xml:space="preserve"> </w:t>
      </w:r>
      <w:r w:rsidR="004367D0">
        <w:rPr>
          <w:rFonts w:ascii="Traditional Arabic" w:hAnsi="Traditional Arabic"/>
        </w:rPr>
        <w:t>Assets</w:t>
      </w:r>
      <w:r>
        <w:rPr>
          <w:rFonts w:ascii="Traditional Arabic" w:hAnsi="Traditional Arabic"/>
        </w:rPr>
        <w:t xml:space="preserve">. </w:t>
      </w:r>
      <w:r w:rsidR="007B0522">
        <w:rPr>
          <w:rFonts w:ascii="Traditional Arabic" w:hAnsi="Traditional Arabic"/>
        </w:rPr>
        <w:t>Alandalus Property Company</w:t>
      </w:r>
      <w:r>
        <w:rPr>
          <w:rFonts w:ascii="Traditional Arabic" w:hAnsi="Traditional Arabic"/>
        </w:rPr>
        <w:t xml:space="preserve"> has conducted two </w:t>
      </w:r>
      <w:r w:rsidR="00320AA9">
        <w:rPr>
          <w:rFonts w:ascii="Traditional Arabic" w:hAnsi="Traditional Arabic"/>
        </w:rPr>
        <w:t>Transactions</w:t>
      </w:r>
      <w:r>
        <w:rPr>
          <w:rFonts w:ascii="Traditional Arabic" w:hAnsi="Traditional Arabic"/>
        </w:rPr>
        <w:t xml:space="preserve"> with </w:t>
      </w:r>
      <w:r w:rsidR="008C1374">
        <w:rPr>
          <w:rFonts w:ascii="Traditional Arabic" w:hAnsi="Traditional Arabic"/>
        </w:rPr>
        <w:t>The Fund</w:t>
      </w:r>
      <w:r>
        <w:rPr>
          <w:rFonts w:ascii="Traditional Arabic" w:hAnsi="Traditional Arabic"/>
        </w:rPr>
        <w:t xml:space="preserve">, causing the conflict of interests set out in the Real Estate </w:t>
      </w:r>
      <w:r w:rsidR="00AF0143">
        <w:rPr>
          <w:rFonts w:ascii="Traditional Arabic" w:hAnsi="Traditional Arabic"/>
        </w:rPr>
        <w:t>Investment Funds Regulations</w:t>
      </w:r>
      <w:r>
        <w:rPr>
          <w:rFonts w:ascii="Traditional Arabic" w:hAnsi="Traditional Arabic"/>
        </w:rPr>
        <w:t>:</w:t>
      </w:r>
    </w:p>
    <w:p w14:paraId="7452E0ED" w14:textId="5E02B6F0" w:rsidR="00101C8B" w:rsidRPr="00827BCF" w:rsidRDefault="00101C8B" w:rsidP="008F5A79">
      <w:pPr>
        <w:spacing w:after="120"/>
        <w:jc w:val="lowKashida"/>
        <w:rPr>
          <w:rFonts w:ascii="Traditional Arabic" w:eastAsia="Calibri" w:hAnsi="Traditional Arabic" w:cs="Traditional Arabic"/>
        </w:rPr>
      </w:pPr>
      <w:r>
        <w:rPr>
          <w:rFonts w:ascii="Traditional Arabic" w:hAnsi="Traditional Arabic"/>
        </w:rPr>
        <w:t xml:space="preserve">First: </w:t>
      </w:r>
      <w:r w:rsidR="00B10A37">
        <w:rPr>
          <w:rFonts w:ascii="Traditional Arabic" w:hAnsi="Traditional Arabic"/>
        </w:rPr>
        <w:t>Master Transfer</w:t>
      </w:r>
      <w:r>
        <w:rPr>
          <w:rFonts w:ascii="Traditional Arabic" w:hAnsi="Traditional Arabic"/>
        </w:rPr>
        <w:t xml:space="preserve"> Agreement with </w:t>
      </w:r>
      <w:r w:rsidR="007B0522">
        <w:rPr>
          <w:rFonts w:ascii="Traditional Arabic" w:hAnsi="Traditional Arabic"/>
        </w:rPr>
        <w:t>Alandalus Property Company</w:t>
      </w:r>
      <w:r>
        <w:rPr>
          <w:rFonts w:ascii="Traditional Arabic" w:hAnsi="Traditional Arabic"/>
        </w:rPr>
        <w:t xml:space="preserve"> (as detailed in Sub-Paragraph G of Paragraph 6 of these </w:t>
      </w:r>
      <w:r w:rsidR="00F30D14">
        <w:rPr>
          <w:rFonts w:ascii="Traditional Arabic" w:hAnsi="Traditional Arabic"/>
        </w:rPr>
        <w:t>Terms and Conditions</w:t>
      </w:r>
      <w:r>
        <w:rPr>
          <w:rFonts w:ascii="Traditional Arabic" w:hAnsi="Traditional Arabic"/>
        </w:rPr>
        <w:t>), including, among other things:</w:t>
      </w:r>
    </w:p>
    <w:p w14:paraId="2A8BDE28" w14:textId="0FA3DC19" w:rsidR="00101C8B" w:rsidRPr="00827BCF" w:rsidRDefault="00101C8B" w:rsidP="00F858D9">
      <w:pPr>
        <w:spacing w:after="120"/>
        <w:jc w:val="lowKashida"/>
        <w:rPr>
          <w:rFonts w:ascii="Traditional Arabic" w:eastAsia="Calibri" w:hAnsi="Traditional Arabic" w:cs="Traditional Arabic"/>
        </w:rPr>
      </w:pPr>
      <w:r>
        <w:rPr>
          <w:rFonts w:ascii="Traditional Arabic" w:hAnsi="Traditional Arabic"/>
        </w:rPr>
        <w:t xml:space="preserve">1. </w:t>
      </w:r>
      <w:r w:rsidR="007B0522">
        <w:rPr>
          <w:rFonts w:ascii="Traditional Arabic" w:hAnsi="Traditional Arabic"/>
        </w:rPr>
        <w:t>Alandalus Property Company</w:t>
      </w:r>
      <w:r>
        <w:rPr>
          <w:rFonts w:ascii="Traditional Arabic" w:hAnsi="Traditional Arabic"/>
        </w:rPr>
        <w:t xml:space="preserve"> shall </w:t>
      </w:r>
      <w:r w:rsidR="00B10A37">
        <w:rPr>
          <w:rFonts w:ascii="Traditional Arabic" w:hAnsi="Traditional Arabic"/>
        </w:rPr>
        <w:t>transfer</w:t>
      </w:r>
      <w:r>
        <w:rPr>
          <w:rFonts w:ascii="Traditional Arabic" w:hAnsi="Traditional Arabic"/>
        </w:rPr>
        <w:t xml:space="preserve"> all contracts related to the </w:t>
      </w:r>
      <w:r w:rsidR="00F858D9">
        <w:rPr>
          <w:rFonts w:ascii="Traditional Arabic" w:hAnsi="Traditional Arabic"/>
        </w:rPr>
        <w:t xml:space="preserve">Initial </w:t>
      </w:r>
      <w:r w:rsidR="002C3C2A">
        <w:rPr>
          <w:rFonts w:ascii="Traditional Arabic" w:hAnsi="Traditional Arabic"/>
        </w:rPr>
        <w:t>Assets</w:t>
      </w:r>
      <w:r>
        <w:rPr>
          <w:rFonts w:ascii="Traditional Arabic" w:hAnsi="Traditional Arabic"/>
        </w:rPr>
        <w:t xml:space="preserve">, including but not limited to: </w:t>
      </w:r>
      <w:r w:rsidR="00774075">
        <w:rPr>
          <w:rFonts w:ascii="Traditional Arabic" w:hAnsi="Traditional Arabic"/>
        </w:rPr>
        <w:t xml:space="preserve">lease </w:t>
      </w:r>
      <w:r>
        <w:rPr>
          <w:rFonts w:ascii="Traditional Arabic" w:hAnsi="Traditional Arabic"/>
        </w:rPr>
        <w:t xml:space="preserve">contracts, service contracts such as cleaning, security, maintenance, etc., hotel management contracts, and insurance policies related to the </w:t>
      </w:r>
      <w:r w:rsidR="00F858D9">
        <w:rPr>
          <w:rFonts w:ascii="Traditional Arabic" w:hAnsi="Traditional Arabic"/>
        </w:rPr>
        <w:t xml:space="preserve">Initial </w:t>
      </w:r>
      <w:r w:rsidR="002C3C2A">
        <w:rPr>
          <w:rFonts w:ascii="Traditional Arabic" w:hAnsi="Traditional Arabic"/>
        </w:rPr>
        <w:t>Assets</w:t>
      </w:r>
      <w:r>
        <w:rPr>
          <w:rFonts w:ascii="Traditional Arabic" w:hAnsi="Traditional Arabic"/>
        </w:rPr>
        <w:t>.</w:t>
      </w:r>
    </w:p>
    <w:p w14:paraId="52D67A53" w14:textId="3D895DE2" w:rsidR="00101C8B" w:rsidRPr="00827BCF" w:rsidRDefault="00101C8B" w:rsidP="008F5A79">
      <w:pPr>
        <w:spacing w:after="120"/>
        <w:jc w:val="lowKashida"/>
        <w:rPr>
          <w:rFonts w:ascii="Traditional Arabic" w:eastAsia="Calibri" w:hAnsi="Traditional Arabic" w:cs="Traditional Arabic"/>
        </w:rPr>
      </w:pPr>
      <w:r>
        <w:rPr>
          <w:rFonts w:ascii="Traditional Arabic" w:hAnsi="Traditional Arabic"/>
        </w:rPr>
        <w:t xml:space="preserve">2. </w:t>
      </w:r>
      <w:r w:rsidR="007B0522">
        <w:rPr>
          <w:rFonts w:ascii="Traditional Arabic" w:hAnsi="Traditional Arabic"/>
        </w:rPr>
        <w:t>Alandalus Property Company</w:t>
      </w:r>
      <w:r>
        <w:rPr>
          <w:rFonts w:ascii="Traditional Arabic" w:hAnsi="Traditional Arabic"/>
        </w:rPr>
        <w:t xml:space="preserve"> shall as </w:t>
      </w:r>
      <w:r w:rsidR="002B7C20">
        <w:rPr>
          <w:rFonts w:ascii="Traditional Arabic" w:hAnsi="Traditional Arabic"/>
        </w:rPr>
        <w:t>Agent</w:t>
      </w:r>
      <w:r>
        <w:rPr>
          <w:rFonts w:ascii="Traditional Arabic" w:hAnsi="Traditional Arabic"/>
        </w:rPr>
        <w:t xml:space="preserve"> to </w:t>
      </w:r>
      <w:r w:rsidR="0077407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in respect of these contracts.</w:t>
      </w:r>
    </w:p>
    <w:p w14:paraId="091F9B2C" w14:textId="41B66461" w:rsidR="00D52F2F" w:rsidRPr="00A12F84" w:rsidRDefault="00101C8B" w:rsidP="00F858D9">
      <w:pPr>
        <w:spacing w:after="120"/>
        <w:jc w:val="lowKashida"/>
        <w:rPr>
          <w:rFonts w:ascii="Traditional Arabic" w:eastAsia="Calibri" w:hAnsi="Traditional Arabic" w:cs="Traditional Arabic"/>
        </w:rPr>
      </w:pPr>
      <w:r>
        <w:rPr>
          <w:rFonts w:ascii="Traditional Arabic" w:hAnsi="Traditional Arabic"/>
        </w:rPr>
        <w:t xml:space="preserve">Second: The Shopping Mall management and operation agreement entered into by </w:t>
      </w:r>
      <w:r w:rsidR="00956D21">
        <w:rPr>
          <w:rFonts w:ascii="Traditional Arabic" w:hAnsi="Traditional Arabic"/>
        </w:rPr>
        <w:t>SNB</w:t>
      </w:r>
      <w:r w:rsidR="00F858D9">
        <w:rPr>
          <w:rFonts w:ascii="Traditional Arabic" w:hAnsi="Traditional Arabic"/>
        </w:rPr>
        <w:t xml:space="preserve"> Capital Company on behalf of the Fund</w:t>
      </w:r>
      <w:r>
        <w:rPr>
          <w:rFonts w:ascii="Traditional Arabic" w:hAnsi="Traditional Arabic"/>
        </w:rPr>
        <w:t xml:space="preserve"> and </w:t>
      </w:r>
      <w:r w:rsidR="007B0522">
        <w:rPr>
          <w:rFonts w:ascii="Traditional Arabic" w:hAnsi="Traditional Arabic"/>
        </w:rPr>
        <w:t>Alandalus Property Company</w:t>
      </w:r>
      <w:r>
        <w:rPr>
          <w:rFonts w:ascii="Traditional Arabic" w:hAnsi="Traditional Arabic"/>
        </w:rPr>
        <w:t xml:space="preserve"> (as per the details included in Clause C of Paragraph 6 of these </w:t>
      </w:r>
      <w:r w:rsidR="00F30D14">
        <w:rPr>
          <w:rFonts w:ascii="Traditional Arabic" w:hAnsi="Traditional Arabic"/>
        </w:rPr>
        <w:t>Terms and Conditions</w:t>
      </w:r>
      <w:r>
        <w:rPr>
          <w:rFonts w:ascii="Traditional Arabic" w:hAnsi="Traditional Arabic"/>
        </w:rPr>
        <w:t>)</w:t>
      </w:r>
      <w:r w:rsidR="00F858D9">
        <w:rPr>
          <w:rFonts w:ascii="Traditional Arabic" w:hAnsi="Traditional Arabic"/>
        </w:rPr>
        <w:t>.</w:t>
      </w:r>
      <w:bookmarkStart w:id="242" w:name="_Toc469927249"/>
      <w:bookmarkStart w:id="243" w:name="_Toc469950299"/>
      <w:bookmarkStart w:id="244" w:name="_Toc474183645"/>
      <w:bookmarkStart w:id="245" w:name="_Toc475278573"/>
    </w:p>
    <w:p w14:paraId="2F118492" w14:textId="04753627" w:rsidR="00F64347" w:rsidRPr="00A12F84" w:rsidRDefault="00936A53" w:rsidP="008F5A79">
      <w:pPr>
        <w:jc w:val="lowKashida"/>
        <w:rPr>
          <w:rFonts w:ascii="Traditional Arabic" w:eastAsia="Calibri" w:hAnsi="Traditional Arabic" w:cs="Traditional Arabic"/>
        </w:rPr>
      </w:pPr>
      <w:r>
        <w:rPr>
          <w:rFonts w:ascii="Traditional Arabic" w:hAnsi="Traditional Arabic"/>
        </w:rPr>
        <w:t xml:space="preserve">Except for the foregoing, </w:t>
      </w:r>
      <w:r w:rsidR="0077407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acknowledges that, up to the date of these </w:t>
      </w:r>
      <w:r w:rsidR="00F30D14">
        <w:rPr>
          <w:rFonts w:ascii="Traditional Arabic" w:hAnsi="Traditional Arabic"/>
        </w:rPr>
        <w:t>Terms and Conditions</w:t>
      </w:r>
      <w:r>
        <w:rPr>
          <w:rFonts w:ascii="Traditional Arabic" w:hAnsi="Traditional Arabic"/>
        </w:rPr>
        <w:t xml:space="preserve"> and to the best of </w:t>
      </w:r>
      <w:r w:rsidR="00774075">
        <w:rPr>
          <w:rFonts w:ascii="Traditional Arabic" w:hAnsi="Traditional Arabic"/>
        </w:rPr>
        <w:t xml:space="preserve">its </w:t>
      </w:r>
      <w:r>
        <w:rPr>
          <w:rFonts w:ascii="Traditional Arabic" w:hAnsi="Traditional Arabic"/>
        </w:rPr>
        <w:t>knowledge, there is no other cases of direct/indirect conflict of interests between:</w:t>
      </w:r>
    </w:p>
    <w:p w14:paraId="714C0081" w14:textId="1CC527B5" w:rsidR="00936A53" w:rsidRPr="00A12F84" w:rsidRDefault="009B2EEE" w:rsidP="00DA51E7">
      <w:pPr>
        <w:pStyle w:val="ListParagraph"/>
        <w:numPr>
          <w:ilvl w:val="0"/>
          <w:numId w:val="37"/>
        </w:numPr>
        <w:spacing w:after="120"/>
        <w:ind w:left="382" w:hanging="270"/>
        <w:jc w:val="lowKashida"/>
        <w:rPr>
          <w:rFonts w:ascii="Traditional Arabic" w:eastAsia="Calibri" w:hAnsi="Traditional Arabic" w:cs="Traditional Arabic"/>
          <w:bCs/>
        </w:rPr>
      </w:pPr>
      <w:r>
        <w:rPr>
          <w:rFonts w:ascii="Traditional Arabic" w:hAnsi="Traditional Arabic"/>
        </w:rPr>
        <w:t>Fund Manager</w:t>
      </w:r>
      <w:r w:rsidR="00936A53">
        <w:rPr>
          <w:rFonts w:ascii="Traditional Arabic" w:hAnsi="Traditional Arabic"/>
        </w:rPr>
        <w:t>;</w:t>
      </w:r>
    </w:p>
    <w:p w14:paraId="0BBC4556" w14:textId="2D78B05E" w:rsidR="00936A53" w:rsidRPr="00A12F84" w:rsidRDefault="00936A53" w:rsidP="00DA51E7">
      <w:pPr>
        <w:pStyle w:val="ListParagraph"/>
        <w:numPr>
          <w:ilvl w:val="0"/>
          <w:numId w:val="37"/>
        </w:numPr>
        <w:spacing w:after="120"/>
        <w:ind w:left="382" w:hanging="270"/>
        <w:jc w:val="lowKashida"/>
        <w:rPr>
          <w:rFonts w:ascii="Traditional Arabic" w:eastAsia="Calibri" w:hAnsi="Traditional Arabic" w:cs="Traditional Arabic"/>
          <w:bCs/>
        </w:rPr>
      </w:pPr>
      <w:r>
        <w:rPr>
          <w:rFonts w:ascii="Traditional Arabic" w:hAnsi="Traditional Arabic"/>
        </w:rPr>
        <w:t xml:space="preserve">Manager/ </w:t>
      </w:r>
      <w:r w:rsidR="00B10A37">
        <w:rPr>
          <w:rFonts w:ascii="Traditional Arabic" w:hAnsi="Traditional Arabic"/>
        </w:rPr>
        <w:t xml:space="preserve">Property Manager for the </w:t>
      </w:r>
      <w:r>
        <w:rPr>
          <w:rFonts w:ascii="Traditional Arabic" w:hAnsi="Traditional Arabic"/>
        </w:rPr>
        <w:t xml:space="preserve">properties associated with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50BC9A15" w14:textId="0643BB47" w:rsidR="00936A53" w:rsidRPr="00A12F84" w:rsidRDefault="00936A53" w:rsidP="00DA51E7">
      <w:pPr>
        <w:pStyle w:val="ListParagraph"/>
        <w:numPr>
          <w:ilvl w:val="0"/>
          <w:numId w:val="37"/>
        </w:numPr>
        <w:spacing w:after="120"/>
        <w:ind w:left="382" w:hanging="270"/>
        <w:jc w:val="lowKashida"/>
        <w:rPr>
          <w:rFonts w:ascii="Traditional Arabic" w:eastAsia="Calibri" w:hAnsi="Traditional Arabic" w:cs="Traditional Arabic"/>
          <w:bCs/>
        </w:rPr>
      </w:pPr>
      <w:r>
        <w:rPr>
          <w:rFonts w:ascii="Traditional Arabic" w:hAnsi="Traditional Arabic"/>
        </w:rPr>
        <w:t xml:space="preserve">Owner /owners of the real properties associated with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6E6FE70D" w14:textId="6F745062" w:rsidR="00936A53" w:rsidRPr="008D6F13" w:rsidRDefault="00936A53" w:rsidP="00DA51E7">
      <w:pPr>
        <w:pStyle w:val="ListParagraph"/>
        <w:numPr>
          <w:ilvl w:val="0"/>
          <w:numId w:val="37"/>
        </w:numPr>
        <w:spacing w:after="120"/>
        <w:ind w:left="382" w:hanging="270"/>
        <w:jc w:val="lowKashida"/>
        <w:rPr>
          <w:rFonts w:ascii="Traditional Arabic" w:eastAsia="Calibri" w:hAnsi="Traditional Arabic" w:cs="Traditional Arabic"/>
          <w:b/>
        </w:rPr>
      </w:pPr>
      <w:r>
        <w:rPr>
          <w:rFonts w:ascii="Traditional Arabic" w:hAnsi="Traditional Arabic"/>
        </w:rPr>
        <w:t xml:space="preserve">Lessee/lessees of real </w:t>
      </w:r>
      <w:r w:rsidR="004367D0">
        <w:rPr>
          <w:rFonts w:ascii="Traditional Arabic" w:hAnsi="Traditional Arabic"/>
        </w:rPr>
        <w:t>Assets</w:t>
      </w:r>
      <w:r>
        <w:rPr>
          <w:rFonts w:ascii="Traditional Arabic" w:hAnsi="Traditional Arabic"/>
        </w:rPr>
        <w:t xml:space="preserve"> whose returns account for 10% or more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's annual rental returns.</w:t>
      </w:r>
    </w:p>
    <w:p w14:paraId="514B3D5D" w14:textId="6F48E3F3" w:rsidR="00D52F2F" w:rsidRPr="00A12F84" w:rsidRDefault="00D52F2F" w:rsidP="00E1446B">
      <w:pPr>
        <w:pStyle w:val="Heading1"/>
        <w:keepNext w:val="0"/>
        <w:numPr>
          <w:ilvl w:val="0"/>
          <w:numId w:val="51"/>
        </w:numPr>
        <w:spacing w:before="240" w:after="120"/>
        <w:ind w:left="288"/>
        <w:rPr>
          <w:rFonts w:ascii="Traditional Arabic" w:hAnsi="Traditional Arabic" w:cs="Traditional Arabic"/>
          <w:sz w:val="24"/>
          <w:szCs w:val="24"/>
        </w:rPr>
      </w:pPr>
      <w:bookmarkStart w:id="246" w:name="_Toc483908475"/>
      <w:bookmarkStart w:id="247" w:name="_Toc527624069"/>
      <w:bookmarkStart w:id="248" w:name="_Toc100651147"/>
      <w:r>
        <w:rPr>
          <w:rFonts w:ascii="Traditional Arabic" w:hAnsi="Traditional Arabic"/>
          <w:sz w:val="24"/>
        </w:rPr>
        <w:t xml:space="preserve">Reporting to the </w:t>
      </w:r>
      <w:r w:rsidR="002822D2">
        <w:rPr>
          <w:rFonts w:ascii="Traditional Arabic" w:hAnsi="Traditional Arabic"/>
          <w:sz w:val="24"/>
        </w:rPr>
        <w:t>Unitholders</w:t>
      </w:r>
      <w:bookmarkEnd w:id="242"/>
      <w:bookmarkEnd w:id="243"/>
      <w:bookmarkEnd w:id="244"/>
      <w:bookmarkEnd w:id="245"/>
      <w:bookmarkEnd w:id="246"/>
      <w:bookmarkEnd w:id="247"/>
      <w:bookmarkEnd w:id="248"/>
    </w:p>
    <w:p w14:paraId="4E7E06A1" w14:textId="77777777" w:rsidR="00D52F2F" w:rsidRPr="00827BCF" w:rsidRDefault="00D52F2F" w:rsidP="008F5A79">
      <w:pPr>
        <w:spacing w:line="340" w:lineRule="atLeast"/>
        <w:ind w:left="1077" w:hanging="1078"/>
        <w:jc w:val="both"/>
        <w:rPr>
          <w:rFonts w:ascii="Traditional Arabic" w:hAnsi="Traditional Arabic" w:cs="Traditional Arabic"/>
          <w:b/>
          <w:bCs/>
        </w:rPr>
      </w:pPr>
      <w:r>
        <w:rPr>
          <w:rFonts w:ascii="Traditional Arabic" w:hAnsi="Traditional Arabic"/>
          <w:b/>
        </w:rPr>
        <w:t xml:space="preserve">Disclosures: </w:t>
      </w:r>
    </w:p>
    <w:p w14:paraId="53D13344" w14:textId="3EC498E7" w:rsidR="00D52F2F" w:rsidRPr="00827BCF" w:rsidRDefault="008C1374" w:rsidP="008F5A79">
      <w:pPr>
        <w:spacing w:line="340" w:lineRule="atLeast"/>
        <w:ind w:hanging="1"/>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shall disclose to the Capital Market Authority and the </w:t>
      </w:r>
      <w:r w:rsidR="002822D2">
        <w:rPr>
          <w:rFonts w:ascii="Traditional Arabic" w:hAnsi="Traditional Arabic"/>
        </w:rPr>
        <w:t>Unitholders</w:t>
      </w:r>
      <w:r w:rsidR="00D52F2F">
        <w:rPr>
          <w:rFonts w:ascii="Traditional Arabic" w:hAnsi="Traditional Arabic"/>
        </w:rPr>
        <w:t xml:space="preserve"> the following:</w:t>
      </w:r>
    </w:p>
    <w:p w14:paraId="1BA89D4F" w14:textId="6D4D1D8B"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Any material developments falling within the scope of its business activity, which are not available to the public, and which may affect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4367D0">
        <w:rPr>
          <w:rFonts w:ascii="Traditional Arabic" w:hAnsi="Traditional Arabic"/>
        </w:rPr>
        <w:t>Assets</w:t>
      </w:r>
      <w:r>
        <w:rPr>
          <w:rFonts w:ascii="Traditional Arabic" w:hAnsi="Traditional Arabic"/>
        </w:rPr>
        <w:t xml:space="preserve">, liabilities, financial position, or general course of business; or any change affecting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position, which could reasonably </w:t>
      </w:r>
      <w:r>
        <w:rPr>
          <w:rFonts w:ascii="Traditional Arabic" w:hAnsi="Traditional Arabic"/>
        </w:rPr>
        <w:lastRenderedPageBreak/>
        <w:t xml:space="preserve">lead to </w:t>
      </w:r>
      <w:r w:rsidR="00774075">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's voluntary abandonment of its position and could reasonably result in a change in the price of the listed </w:t>
      </w:r>
      <w:r w:rsidR="00E54423">
        <w:rPr>
          <w:rFonts w:ascii="Traditional Arabic" w:hAnsi="Traditional Arabic"/>
        </w:rPr>
        <w:t>Unit</w:t>
      </w:r>
      <w:r>
        <w:rPr>
          <w:rFonts w:ascii="Traditional Arabic" w:hAnsi="Traditional Arabic"/>
        </w:rPr>
        <w:t xml:space="preserve"> or would have a material impact on the ability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to meet its debt instrument obligations;</w:t>
      </w:r>
    </w:p>
    <w:p w14:paraId="2EA79EDD" w14:textId="46E3E0BC"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Any transaction for the purchase, sale, pledge or lease of an asset at a price equal to or greater than 10% of the total value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4367D0">
        <w:rPr>
          <w:rFonts w:ascii="Traditional Arabic" w:hAnsi="Traditional Arabic"/>
        </w:rPr>
        <w:t>Assets</w:t>
      </w:r>
      <w:r>
        <w:rPr>
          <w:rFonts w:ascii="Traditional Arabic" w:hAnsi="Traditional Arabic"/>
        </w:rPr>
        <w:t xml:space="preserve"> in accordance with the most recent audited financial statements or audited annual financial statements;</w:t>
      </w:r>
    </w:p>
    <w:p w14:paraId="6F8662D8" w14:textId="6013E04D" w:rsidR="00D52F2F" w:rsidRPr="00F858D9"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Any losses equal to or greater than 10% of the net </w:t>
      </w:r>
      <w:r w:rsidR="004367D0">
        <w:rPr>
          <w:rFonts w:ascii="Traditional Arabic" w:hAnsi="Traditional Arabic"/>
        </w:rPr>
        <w:t>Assets</w:t>
      </w:r>
      <w:r>
        <w:rPr>
          <w:rFonts w:ascii="Traditional Arabic" w:hAnsi="Traditional Arabic"/>
        </w:rPr>
        <w:t xml:space="preserv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 accordance with the most recent audited financial statements or audited annual financial statements; </w:t>
      </w:r>
    </w:p>
    <w:p w14:paraId="7590D771" w14:textId="62ECD6BD" w:rsidR="00F858D9" w:rsidRPr="00827BCF" w:rsidRDefault="00F858D9"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Any transaction between the Fund and related party or any arrangement wherein the Fund and a related party invests in asset, project, or provide financing to if such transaction or arrangement is quivalent to or exceed 1% of the total Fund’s revenues according to the most recent audited financial statements;</w:t>
      </w:r>
    </w:p>
    <w:p w14:paraId="118ADB27" w14:textId="3BE06CC3"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Any change in the composition of the </w:t>
      </w:r>
      <w:r w:rsidR="00D17DF2">
        <w:rPr>
          <w:rFonts w:ascii="Traditional Arabic" w:hAnsi="Traditional Arabic"/>
        </w:rPr>
        <w:t>Board of Directors</w:t>
      </w:r>
      <w:r>
        <w:rPr>
          <w:rFonts w:ascii="Traditional Arabic" w:hAnsi="Traditional Arabic"/>
        </w:rPr>
        <w:t xml:space="preserv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p>
    <w:p w14:paraId="17062330" w14:textId="2BB94B3C"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Any dispute, including any litigation, arbitration or brokerage, where the disputed or claimed amount is equal to or greater than 5% of the net </w:t>
      </w:r>
      <w:r w:rsidR="004367D0">
        <w:rPr>
          <w:rFonts w:ascii="Traditional Arabic" w:hAnsi="Traditional Arabic"/>
        </w:rPr>
        <w:t>Assets</w:t>
      </w:r>
      <w:r>
        <w:rPr>
          <w:rFonts w:ascii="Traditional Arabic" w:hAnsi="Traditional Arabic"/>
        </w:rPr>
        <w:t xml:space="preserv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 accordance with the most recent audited financial statements or audited annual financial statements; </w:t>
      </w:r>
    </w:p>
    <w:p w14:paraId="6180AEDE" w14:textId="7E8800D4"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Increase or decrease in gross profit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equal to or greater than 10% in accordance with the most recent audited annual financial statements; </w:t>
      </w:r>
    </w:p>
    <w:p w14:paraId="20C170F6" w14:textId="5FF74BBF"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Any interruption in any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principal activities equal to or greater than 5% of the total income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 accordance with the most recent audited annual financial statements; </w:t>
      </w:r>
    </w:p>
    <w:p w14:paraId="38175FF0" w14:textId="2D21B9A7"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Replacement of the </w:t>
      </w:r>
      <w:r w:rsidR="00774075">
        <w:rPr>
          <w:rFonts w:ascii="Traditional Arabic" w:hAnsi="Traditional Arabic"/>
        </w:rPr>
        <w:t>auditor</w:t>
      </w:r>
      <w:r>
        <w:rPr>
          <w:rFonts w:ascii="Traditional Arabic" w:hAnsi="Traditional Arabic"/>
        </w:rPr>
        <w:t>;</w:t>
      </w:r>
    </w:p>
    <w:p w14:paraId="73C85A78" w14:textId="01DBF84A"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Replacement of </w:t>
      </w:r>
      <w:r w:rsidR="00774075">
        <w:rPr>
          <w:rFonts w:ascii="Traditional Arabic" w:hAnsi="Traditional Arabic"/>
        </w:rPr>
        <w:t xml:space="preserve">the </w:t>
      </w:r>
      <w:r w:rsidR="00D47607">
        <w:rPr>
          <w:rFonts w:ascii="Traditional Arabic" w:hAnsi="Traditional Arabic"/>
        </w:rPr>
        <w:t>Custodian</w:t>
      </w:r>
      <w:r>
        <w:rPr>
          <w:rFonts w:ascii="Traditional Arabic" w:hAnsi="Traditional Arabic"/>
        </w:rPr>
        <w:t>;</w:t>
      </w:r>
    </w:p>
    <w:p w14:paraId="68439717" w14:textId="5E3B1896" w:rsidR="00D52F2F" w:rsidRPr="00827BCF"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Delivery of a judgment, decision, summons or order by a court or judicial body, whether at the first instance or appeal level, which may have an adverse impact on the use of any part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4367D0">
        <w:rPr>
          <w:rFonts w:ascii="Traditional Arabic" w:hAnsi="Traditional Arabic"/>
        </w:rPr>
        <w:t>Assets</w:t>
      </w:r>
      <w:r>
        <w:rPr>
          <w:rFonts w:ascii="Traditional Arabic" w:hAnsi="Traditional Arabic"/>
        </w:rPr>
        <w:t xml:space="preserve"> with a total value exceeding 5% of the net </w:t>
      </w:r>
      <w:r w:rsidR="004367D0">
        <w:rPr>
          <w:rFonts w:ascii="Traditional Arabic" w:hAnsi="Traditional Arabic"/>
        </w:rPr>
        <w:t>Assets</w:t>
      </w:r>
      <w:r>
        <w:rPr>
          <w:rFonts w:ascii="Traditional Arabic" w:hAnsi="Traditional Arabic"/>
        </w:rPr>
        <w:t xml:space="preserv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 accordance with the most recent audited financial statements or audited annual financial statements;</w:t>
      </w:r>
      <w:r>
        <w:tab/>
      </w:r>
    </w:p>
    <w:p w14:paraId="040843F9" w14:textId="1C2B1F11" w:rsidR="00D52F2F" w:rsidRPr="009E40D9" w:rsidRDefault="00D52F2F" w:rsidP="00DA51E7">
      <w:pPr>
        <w:pStyle w:val="ListParagraph"/>
        <w:numPr>
          <w:ilvl w:val="0"/>
          <w:numId w:val="38"/>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Any proposed change in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's share capital.</w:t>
      </w:r>
    </w:p>
    <w:p w14:paraId="60439B84" w14:textId="77777777" w:rsidR="009E40D9" w:rsidRPr="00C87929" w:rsidRDefault="009E40D9" w:rsidP="009E40D9">
      <w:pPr>
        <w:pStyle w:val="ListParagraph"/>
        <w:autoSpaceDE/>
        <w:autoSpaceDN/>
        <w:adjustRightInd/>
        <w:spacing w:line="340" w:lineRule="atLeast"/>
        <w:ind w:left="382"/>
        <w:jc w:val="both"/>
        <w:rPr>
          <w:rFonts w:ascii="Traditional Arabic" w:hAnsi="Traditional Arabic" w:cs="Traditional Arabic"/>
        </w:rPr>
      </w:pPr>
    </w:p>
    <w:p w14:paraId="4C24492D" w14:textId="48EA6547" w:rsidR="00D52F2F" w:rsidRPr="00827BCF" w:rsidRDefault="00D52F2F" w:rsidP="008F5A79">
      <w:pPr>
        <w:spacing w:line="340" w:lineRule="atLeast"/>
        <w:ind w:left="1077" w:hanging="1078"/>
        <w:jc w:val="both"/>
        <w:rPr>
          <w:rFonts w:ascii="Traditional Arabic" w:hAnsi="Traditional Arabic" w:cs="Traditional Arabic"/>
          <w:b/>
          <w:bCs/>
        </w:rPr>
      </w:pPr>
      <w:r>
        <w:rPr>
          <w:rFonts w:ascii="Traditional Arabic" w:hAnsi="Traditional Arabic"/>
          <w:b/>
        </w:rPr>
        <w:t>Semi-</w:t>
      </w:r>
      <w:r w:rsidR="00774075">
        <w:rPr>
          <w:rFonts w:ascii="Traditional Arabic" w:hAnsi="Traditional Arabic"/>
          <w:b/>
        </w:rPr>
        <w:t>Annual Reports</w:t>
      </w:r>
    </w:p>
    <w:p w14:paraId="27181326" w14:textId="4DAE4730" w:rsidR="00D52F2F" w:rsidRPr="00827BCF" w:rsidRDefault="008C1374" w:rsidP="008F5A79">
      <w:pPr>
        <w:autoSpaceDE/>
        <w:autoSpaceDN/>
        <w:adjustRightInd/>
        <w:spacing w:line="340" w:lineRule="atLeast"/>
        <w:ind w:firstLine="2"/>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shall disclose the following every six months at maximum in its semi-annual reports:</w:t>
      </w:r>
    </w:p>
    <w:p w14:paraId="61A35D70" w14:textId="633C33F3" w:rsidR="00D52F2F" w:rsidRPr="00827BCF" w:rsidRDefault="00D52F2F" w:rsidP="00DA51E7">
      <w:pPr>
        <w:pStyle w:val="ListParagraph"/>
        <w:numPr>
          <w:ilvl w:val="0"/>
          <w:numId w:val="39"/>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Amendments to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’s </w:t>
      </w:r>
      <w:r w:rsidR="00F30D14">
        <w:rPr>
          <w:rFonts w:ascii="Traditional Arabic" w:hAnsi="Traditional Arabic"/>
        </w:rPr>
        <w:t>Terms and Conditions</w:t>
      </w:r>
      <w:r>
        <w:rPr>
          <w:rFonts w:ascii="Traditional Arabic" w:hAnsi="Traditional Arabic"/>
        </w:rPr>
        <w:t>;</w:t>
      </w:r>
    </w:p>
    <w:p w14:paraId="53447A36" w14:textId="17A1E558" w:rsidR="00D52F2F" w:rsidRPr="00827BCF" w:rsidRDefault="00D52F2F" w:rsidP="00DA51E7">
      <w:pPr>
        <w:pStyle w:val="ListParagraph"/>
        <w:numPr>
          <w:ilvl w:val="0"/>
          <w:numId w:val="39"/>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Any </w:t>
      </w:r>
      <w:r w:rsidR="007045B5">
        <w:rPr>
          <w:rFonts w:ascii="Traditional Arabic" w:hAnsi="Traditional Arabic"/>
        </w:rPr>
        <w:t>Fund</w:t>
      </w:r>
      <w:r>
        <w:rPr>
          <w:rFonts w:ascii="Traditional Arabic" w:hAnsi="Traditional Arabic"/>
        </w:rPr>
        <w:t xml:space="preserve">amental, significant or material changes affecting the work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0511525F" w14:textId="7472DB13" w:rsidR="00D52F2F" w:rsidRPr="008D6F13" w:rsidRDefault="00D52F2F" w:rsidP="00DA51E7">
      <w:pPr>
        <w:pStyle w:val="ListParagraph"/>
        <w:numPr>
          <w:ilvl w:val="0"/>
          <w:numId w:val="39"/>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 xml:space="preserve">Dividends to the </w:t>
      </w:r>
      <w:r w:rsidR="002822D2">
        <w:rPr>
          <w:rFonts w:ascii="Traditional Arabic" w:hAnsi="Traditional Arabic"/>
        </w:rPr>
        <w:t>Unitholders</w:t>
      </w:r>
      <w:r>
        <w:rPr>
          <w:rFonts w:ascii="Traditional Arabic" w:hAnsi="Traditional Arabic"/>
        </w:rPr>
        <w:t>.</w:t>
      </w:r>
    </w:p>
    <w:p w14:paraId="754B645B" w14:textId="77777777" w:rsidR="008D6F13" w:rsidRPr="00A263D5" w:rsidRDefault="008D6F13" w:rsidP="008F5A79">
      <w:pPr>
        <w:pStyle w:val="ListParagraph"/>
        <w:autoSpaceDE/>
        <w:autoSpaceDN/>
        <w:adjustRightInd/>
        <w:ind w:left="382"/>
        <w:jc w:val="both"/>
        <w:rPr>
          <w:rFonts w:ascii="Traditional Arabic" w:hAnsi="Traditional Arabic" w:cs="Traditional Arabic"/>
          <w:sz w:val="18"/>
          <w:szCs w:val="18"/>
        </w:rPr>
      </w:pPr>
    </w:p>
    <w:p w14:paraId="0491B772" w14:textId="38E8224F" w:rsidR="00D52F2F" w:rsidRPr="00827BCF" w:rsidRDefault="00D52F2F" w:rsidP="008F5A79">
      <w:pPr>
        <w:spacing w:line="340" w:lineRule="atLeast"/>
        <w:ind w:left="1109" w:hanging="1078"/>
        <w:jc w:val="both"/>
        <w:rPr>
          <w:rFonts w:ascii="Traditional Arabic" w:hAnsi="Traditional Arabic" w:cs="Traditional Arabic"/>
          <w:b/>
          <w:bCs/>
        </w:rPr>
      </w:pPr>
      <w:r>
        <w:rPr>
          <w:rFonts w:ascii="Traditional Arabic" w:hAnsi="Traditional Arabic"/>
          <w:b/>
        </w:rPr>
        <w:t xml:space="preserve">Annual </w:t>
      </w:r>
      <w:r w:rsidR="00774075">
        <w:rPr>
          <w:rFonts w:ascii="Traditional Arabic" w:hAnsi="Traditional Arabic"/>
          <w:b/>
        </w:rPr>
        <w:t>Reports</w:t>
      </w:r>
    </w:p>
    <w:p w14:paraId="653734FA" w14:textId="522A358F" w:rsidR="00D52F2F" w:rsidRPr="00827BCF" w:rsidRDefault="008C1374" w:rsidP="008F5A79">
      <w:pPr>
        <w:spacing w:line="340" w:lineRule="atLeast"/>
        <w:ind w:hanging="1"/>
        <w:jc w:val="both"/>
        <w:rPr>
          <w:rFonts w:ascii="Traditional Arabic" w:hAnsi="Traditional Arabic" w:cs="Traditional Arabic"/>
        </w:rPr>
      </w:pPr>
      <w:r w:rsidRPr="008F1CCC">
        <w:rPr>
          <w:rFonts w:ascii="Traditional Arabic" w:hAnsi="Traditional Arabic"/>
        </w:rPr>
        <w:t>The Fund</w:t>
      </w:r>
      <w:r w:rsidR="009B2EEE" w:rsidRPr="008F1CCC">
        <w:rPr>
          <w:rFonts w:ascii="Traditional Arabic" w:hAnsi="Traditional Arabic"/>
        </w:rPr>
        <w:t xml:space="preserve"> Manager</w:t>
      </w:r>
      <w:r w:rsidR="00D52F2F" w:rsidRPr="008F1CCC">
        <w:rPr>
          <w:rFonts w:ascii="Traditional Arabic" w:hAnsi="Traditional Arabic"/>
        </w:rPr>
        <w:t xml:space="preserve"> shall prepare and disclose the annual reports to the </w:t>
      </w:r>
      <w:r w:rsidR="002822D2" w:rsidRPr="008F1CCC">
        <w:rPr>
          <w:rFonts w:ascii="Traditional Arabic" w:hAnsi="Traditional Arabic"/>
        </w:rPr>
        <w:t>Unitholders</w:t>
      </w:r>
      <w:r w:rsidR="00D52F2F" w:rsidRPr="008F1CCC">
        <w:rPr>
          <w:rFonts w:ascii="Traditional Arabic" w:hAnsi="Traditional Arabic"/>
        </w:rPr>
        <w:t xml:space="preserve"> through its website. Annual reports shall include the following information:</w:t>
      </w:r>
    </w:p>
    <w:p w14:paraId="11F84D3D" w14:textId="3C78F329" w:rsidR="00D52F2F" w:rsidRPr="00827BCF" w:rsidRDefault="004367D0" w:rsidP="00C35B11">
      <w:pPr>
        <w:pStyle w:val="ListParagraph"/>
        <w:numPr>
          <w:ilvl w:val="0"/>
          <w:numId w:val="8"/>
        </w:numPr>
        <w:autoSpaceDE/>
        <w:autoSpaceDN/>
        <w:adjustRightInd/>
        <w:spacing w:line="340" w:lineRule="atLeast"/>
        <w:ind w:left="283" w:hanging="284"/>
        <w:jc w:val="both"/>
        <w:rPr>
          <w:rFonts w:ascii="Traditional Arabic" w:hAnsi="Traditional Arabic" w:cs="Traditional Arabic"/>
        </w:rPr>
      </w:pPr>
      <w:r>
        <w:rPr>
          <w:rFonts w:ascii="Traditional Arabic" w:hAnsi="Traditional Arabic"/>
        </w:rPr>
        <w:t>Assets</w:t>
      </w:r>
      <w:r w:rsidR="00D52F2F">
        <w:rPr>
          <w:rFonts w:ascii="Traditional Arabic" w:hAnsi="Traditional Arabic"/>
        </w:rPr>
        <w:t xml:space="preserve"> in which </w:t>
      </w:r>
      <w:r w:rsidR="00774075">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invests; </w:t>
      </w:r>
    </w:p>
    <w:p w14:paraId="7DB7DEA5" w14:textId="07154A28" w:rsidR="00D52F2F" w:rsidRPr="00827BCF" w:rsidRDefault="004367D0" w:rsidP="00C35B11">
      <w:pPr>
        <w:pStyle w:val="ListParagraph"/>
        <w:numPr>
          <w:ilvl w:val="0"/>
          <w:numId w:val="8"/>
        </w:numPr>
        <w:autoSpaceDE/>
        <w:autoSpaceDN/>
        <w:adjustRightInd/>
        <w:spacing w:line="340" w:lineRule="atLeast"/>
        <w:ind w:left="283" w:hanging="284"/>
        <w:jc w:val="both"/>
        <w:rPr>
          <w:rFonts w:ascii="Traditional Arabic" w:hAnsi="Traditional Arabic" w:cs="Traditional Arabic"/>
        </w:rPr>
      </w:pPr>
      <w:r>
        <w:rPr>
          <w:rFonts w:ascii="Traditional Arabic" w:hAnsi="Traditional Arabic"/>
        </w:rPr>
        <w:t>Assets</w:t>
      </w:r>
      <w:r w:rsidR="00D52F2F">
        <w:rPr>
          <w:rFonts w:ascii="Traditional Arabic" w:hAnsi="Traditional Arabic"/>
        </w:rPr>
        <w:t xml:space="preserve"> where </w:t>
      </w:r>
      <w:r w:rsidR="00774075">
        <w:rPr>
          <w:rFonts w:ascii="Traditional Arabic" w:hAnsi="Traditional Arabic"/>
        </w:rPr>
        <w:t xml:space="preserve">the </w:t>
      </w:r>
      <w:r w:rsidR="008C1374">
        <w:rPr>
          <w:rFonts w:ascii="Traditional Arabic" w:hAnsi="Traditional Arabic"/>
        </w:rPr>
        <w:t>Fund</w:t>
      </w:r>
      <w:r w:rsidR="00D52F2F">
        <w:rPr>
          <w:rFonts w:ascii="Traditional Arabic" w:hAnsi="Traditional Arabic"/>
        </w:rPr>
        <w:t xml:space="preserve"> aims to invest; </w:t>
      </w:r>
    </w:p>
    <w:p w14:paraId="11E556B5" w14:textId="56CAA756" w:rsidR="00D52F2F" w:rsidRPr="00827BCF" w:rsidRDefault="00D52F2F" w:rsidP="00C35B11">
      <w:pPr>
        <w:pStyle w:val="ListParagraph"/>
        <w:numPr>
          <w:ilvl w:val="0"/>
          <w:numId w:val="8"/>
        </w:numPr>
        <w:autoSpaceDE/>
        <w:autoSpaceDN/>
        <w:adjustRightInd/>
        <w:spacing w:line="340" w:lineRule="atLeast"/>
        <w:ind w:left="283" w:hanging="284"/>
        <w:jc w:val="both"/>
        <w:rPr>
          <w:rFonts w:ascii="Traditional Arabic" w:hAnsi="Traditional Arabic" w:cs="Traditional Arabic"/>
        </w:rPr>
      </w:pPr>
      <w:r>
        <w:rPr>
          <w:rFonts w:ascii="Traditional Arabic" w:hAnsi="Traditional Arabic"/>
        </w:rPr>
        <w:t xml:space="preserve">Clarification of the proportion of leased and non-leased Real Estates to the total properties </w:t>
      </w:r>
      <w:r>
        <w:rPr>
          <w:rFonts w:ascii="Traditional Arabic" w:hAnsi="Traditional Arabic"/>
        </w:rPr>
        <w:lastRenderedPageBreak/>
        <w:t xml:space="preserve">owned by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w:t>
      </w:r>
    </w:p>
    <w:p w14:paraId="263C0D7C" w14:textId="37828108" w:rsidR="00D52F2F" w:rsidRPr="00827BCF" w:rsidRDefault="00D52F2F" w:rsidP="00C35B11">
      <w:pPr>
        <w:pStyle w:val="ListParagraph"/>
        <w:numPr>
          <w:ilvl w:val="0"/>
          <w:numId w:val="8"/>
        </w:numPr>
        <w:autoSpaceDE/>
        <w:autoSpaceDN/>
        <w:adjustRightInd/>
        <w:spacing w:line="340" w:lineRule="atLeast"/>
        <w:ind w:left="283" w:hanging="284"/>
        <w:jc w:val="both"/>
        <w:rPr>
          <w:rFonts w:ascii="Traditional Arabic" w:hAnsi="Traditional Arabic" w:cs="Traditional Arabic"/>
        </w:rPr>
      </w:pPr>
      <w:r>
        <w:rPr>
          <w:rFonts w:ascii="Traditional Arabic" w:hAnsi="Traditional Arabic"/>
        </w:rPr>
        <w:t xml:space="preserve">A comparative table illustrating the performance of </w:t>
      </w:r>
      <w:r w:rsidR="00774075">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during the last three </w:t>
      </w:r>
      <w:r w:rsidR="00567D92">
        <w:rPr>
          <w:rFonts w:ascii="Traditional Arabic" w:hAnsi="Traditional Arabic"/>
        </w:rPr>
        <w:t>Financial Year</w:t>
      </w:r>
      <w:r>
        <w:rPr>
          <w:rFonts w:ascii="Traditional Arabic" w:hAnsi="Traditional Arabic"/>
        </w:rPr>
        <w:t>s (or since its inception):</w:t>
      </w:r>
    </w:p>
    <w:p w14:paraId="68DE1C92" w14:textId="5C93AAFA" w:rsidR="00D52F2F" w:rsidRPr="00827BCF" w:rsidRDefault="00A02C20"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Fund's NAV</w:t>
      </w:r>
      <w:r w:rsidR="00D52F2F">
        <w:rPr>
          <w:rFonts w:ascii="Traditional Arabic" w:hAnsi="Traditional Arabic"/>
        </w:rPr>
        <w:t xml:space="preserve"> at the end of each </w:t>
      </w:r>
      <w:r w:rsidR="00567D92">
        <w:rPr>
          <w:rFonts w:ascii="Traditional Arabic" w:hAnsi="Traditional Arabic"/>
        </w:rPr>
        <w:t>Financial Year</w:t>
      </w:r>
      <w:r w:rsidR="00D52F2F">
        <w:rPr>
          <w:rFonts w:ascii="Traditional Arabic" w:hAnsi="Traditional Arabic"/>
        </w:rPr>
        <w:t xml:space="preserve">; </w:t>
      </w:r>
    </w:p>
    <w:p w14:paraId="2BFAF4AB" w14:textId="4D3EF514" w:rsidR="00D52F2F" w:rsidRPr="00827BCF" w:rsidRDefault="00D52F2F"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 xml:space="preserve">NAV per </w:t>
      </w:r>
      <w:r w:rsidR="00E54423">
        <w:rPr>
          <w:rFonts w:ascii="Traditional Arabic" w:hAnsi="Traditional Arabic"/>
        </w:rPr>
        <w:t>Unit</w:t>
      </w:r>
      <w:r>
        <w:rPr>
          <w:rFonts w:ascii="Traditional Arabic" w:hAnsi="Traditional Arabic"/>
        </w:rPr>
        <w:t xml:space="preserve"> at the end of each </w:t>
      </w:r>
      <w:r w:rsidR="00567D92">
        <w:rPr>
          <w:rFonts w:ascii="Traditional Arabic" w:hAnsi="Traditional Arabic"/>
        </w:rPr>
        <w:t>Financial Year</w:t>
      </w:r>
      <w:r>
        <w:rPr>
          <w:rFonts w:ascii="Traditional Arabic" w:hAnsi="Traditional Arabic"/>
        </w:rPr>
        <w:t xml:space="preserve">; </w:t>
      </w:r>
    </w:p>
    <w:p w14:paraId="5588FF9D" w14:textId="347DC4D2" w:rsidR="00D52F2F" w:rsidRPr="00827BCF" w:rsidRDefault="00D52F2F"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 xml:space="preserve">Higher and lower NAV per </w:t>
      </w:r>
      <w:r w:rsidR="00E54423">
        <w:rPr>
          <w:rFonts w:ascii="Traditional Arabic" w:hAnsi="Traditional Arabic"/>
        </w:rPr>
        <w:t>Unit</w:t>
      </w:r>
      <w:r>
        <w:rPr>
          <w:rFonts w:ascii="Traditional Arabic" w:hAnsi="Traditional Arabic"/>
        </w:rPr>
        <w:t xml:space="preserve"> at the end of each </w:t>
      </w:r>
      <w:r w:rsidR="00567D92">
        <w:rPr>
          <w:rFonts w:ascii="Traditional Arabic" w:hAnsi="Traditional Arabic"/>
        </w:rPr>
        <w:t>Financial Year</w:t>
      </w:r>
      <w:r>
        <w:rPr>
          <w:rFonts w:ascii="Traditional Arabic" w:hAnsi="Traditional Arabic"/>
        </w:rPr>
        <w:t xml:space="preserve">; </w:t>
      </w:r>
    </w:p>
    <w:p w14:paraId="03C30C6C" w14:textId="1DCDD5AF" w:rsidR="00D52F2F" w:rsidRPr="00827BCF" w:rsidRDefault="00D52F2F"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 xml:space="preserve">Number of </w:t>
      </w:r>
      <w:r w:rsidR="00C22C69">
        <w:rPr>
          <w:rFonts w:ascii="Traditional Arabic" w:hAnsi="Traditional Arabic"/>
        </w:rPr>
        <w:t>Units</w:t>
      </w:r>
      <w:r>
        <w:rPr>
          <w:rFonts w:ascii="Traditional Arabic" w:hAnsi="Traditional Arabic"/>
        </w:rPr>
        <w:t xml:space="preserve"> issued at the end of each </w:t>
      </w:r>
      <w:r w:rsidR="00567D92">
        <w:rPr>
          <w:rFonts w:ascii="Traditional Arabic" w:hAnsi="Traditional Arabic"/>
        </w:rPr>
        <w:t>Financial Year</w:t>
      </w:r>
      <w:r>
        <w:rPr>
          <w:rFonts w:ascii="Traditional Arabic" w:hAnsi="Traditional Arabic"/>
        </w:rPr>
        <w:t xml:space="preserve">; </w:t>
      </w:r>
    </w:p>
    <w:p w14:paraId="6CC02B4D" w14:textId="098F90E0" w:rsidR="00D52F2F" w:rsidRPr="00827BCF" w:rsidRDefault="00D52F2F"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 xml:space="preserve">Income distribution per </w:t>
      </w:r>
      <w:r w:rsidR="00E54423">
        <w:rPr>
          <w:rFonts w:ascii="Traditional Arabic" w:hAnsi="Traditional Arabic"/>
        </w:rPr>
        <w:t>Unit</w:t>
      </w:r>
      <w:r>
        <w:rPr>
          <w:rFonts w:ascii="Traditional Arabic" w:hAnsi="Traditional Arabic"/>
        </w:rPr>
        <w:t xml:space="preserve">; </w:t>
      </w:r>
    </w:p>
    <w:p w14:paraId="234A1F49" w14:textId="249CF43D" w:rsidR="00D52F2F" w:rsidRPr="00827BCF" w:rsidRDefault="00D52F2F"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 xml:space="preserve">Percentage of expenses borne by </w:t>
      </w:r>
      <w:r w:rsidR="008D741D">
        <w:rPr>
          <w:rFonts w:ascii="Traditional Arabic" w:hAnsi="Traditional Arabic"/>
        </w:rPr>
        <w:t xml:space="preserve">the </w:t>
      </w:r>
      <w:r w:rsidR="008C1374">
        <w:rPr>
          <w:rFonts w:ascii="Traditional Arabic" w:hAnsi="Traditional Arabic"/>
        </w:rPr>
        <w:t>Fund</w:t>
      </w:r>
      <w:r>
        <w:rPr>
          <w:rFonts w:ascii="Traditional Arabic" w:hAnsi="Traditional Arabic"/>
        </w:rPr>
        <w:t>.</w:t>
      </w:r>
    </w:p>
    <w:p w14:paraId="6D9F062A" w14:textId="77777777" w:rsidR="00D52F2F" w:rsidRPr="00827BCF" w:rsidRDefault="00D52F2F" w:rsidP="00C35B11">
      <w:pPr>
        <w:pStyle w:val="ListParagraph"/>
        <w:numPr>
          <w:ilvl w:val="0"/>
          <w:numId w:val="8"/>
        </w:numPr>
        <w:autoSpaceDE/>
        <w:autoSpaceDN/>
        <w:adjustRightInd/>
        <w:spacing w:line="340" w:lineRule="atLeast"/>
        <w:ind w:left="283" w:hanging="284"/>
        <w:jc w:val="both"/>
        <w:rPr>
          <w:rFonts w:ascii="Traditional Arabic" w:hAnsi="Traditional Arabic" w:cs="Traditional Arabic"/>
        </w:rPr>
      </w:pPr>
      <w:r>
        <w:rPr>
          <w:rFonts w:ascii="Traditional Arabic" w:hAnsi="Traditional Arabic"/>
        </w:rPr>
        <w:t>A performance record covering the following:</w:t>
      </w:r>
    </w:p>
    <w:p w14:paraId="08BC6083" w14:textId="77777777" w:rsidR="00D52F2F" w:rsidRPr="00827BCF" w:rsidRDefault="00D52F2F"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 xml:space="preserve">Total return for one year, three years, five years (or since incorporation); </w:t>
      </w:r>
    </w:p>
    <w:p w14:paraId="3DCF40C1" w14:textId="1984BD81" w:rsidR="00D52F2F" w:rsidRPr="00827BCF" w:rsidRDefault="00D52F2F"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 xml:space="preserve">Annual total return for each of the last ten </w:t>
      </w:r>
      <w:r w:rsidR="00567D92">
        <w:rPr>
          <w:rFonts w:ascii="Traditional Arabic" w:hAnsi="Traditional Arabic"/>
        </w:rPr>
        <w:t>Financial Year</w:t>
      </w:r>
      <w:r>
        <w:rPr>
          <w:rFonts w:ascii="Traditional Arabic" w:hAnsi="Traditional Arabic"/>
        </w:rPr>
        <w:t xml:space="preserve">s (or since inception); </w:t>
      </w:r>
    </w:p>
    <w:p w14:paraId="52F40AAC" w14:textId="0E03E0B9" w:rsidR="00D52F2F" w:rsidRPr="00827BCF" w:rsidRDefault="00D52F2F" w:rsidP="00C35B11">
      <w:pPr>
        <w:pStyle w:val="ListParagraph"/>
        <w:numPr>
          <w:ilvl w:val="0"/>
          <w:numId w:val="9"/>
        </w:numPr>
        <w:autoSpaceDE/>
        <w:autoSpaceDN/>
        <w:adjustRightInd/>
        <w:spacing w:line="340" w:lineRule="atLeast"/>
        <w:ind w:left="566" w:hanging="283"/>
        <w:jc w:val="both"/>
        <w:rPr>
          <w:rFonts w:ascii="Traditional Arabic" w:hAnsi="Traditional Arabic" w:cs="Traditional Arabic"/>
        </w:rPr>
      </w:pPr>
      <w:r>
        <w:rPr>
          <w:rFonts w:ascii="Traditional Arabic" w:hAnsi="Traditional Arabic"/>
        </w:rPr>
        <w:t xml:space="preserve">A table showing the fees, charges and expenses payable by </w:t>
      </w:r>
      <w:r w:rsidR="008D74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to third parties throughout the year. The total percentage of expenses will be clearly disclosed, including whether there are any circumstances that require </w:t>
      </w:r>
      <w:r w:rsidR="008D74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to waive or reduce any fees.</w:t>
      </w:r>
    </w:p>
    <w:p w14:paraId="774A4B29" w14:textId="77777777" w:rsidR="00D52F2F" w:rsidRPr="00827BCF" w:rsidRDefault="00D52F2F" w:rsidP="00C35B11">
      <w:pPr>
        <w:pStyle w:val="ListParagraph"/>
        <w:numPr>
          <w:ilvl w:val="0"/>
          <w:numId w:val="8"/>
        </w:numPr>
        <w:autoSpaceDE/>
        <w:autoSpaceDN/>
        <w:adjustRightInd/>
        <w:spacing w:line="340" w:lineRule="atLeast"/>
        <w:ind w:left="283" w:hanging="284"/>
        <w:jc w:val="both"/>
        <w:rPr>
          <w:rFonts w:ascii="Traditional Arabic" w:hAnsi="Traditional Arabic" w:cs="Traditional Arabic"/>
        </w:rPr>
      </w:pPr>
      <w:r>
        <w:rPr>
          <w:rFonts w:ascii="Traditional Arabic" w:hAnsi="Traditional Arabic"/>
        </w:rPr>
        <w:t xml:space="preserve">In case material changes materialize during the relevant period to the detriment of the performance, they shall be disclosed clearly; </w:t>
      </w:r>
    </w:p>
    <w:p w14:paraId="78326C90" w14:textId="750735BA" w:rsidR="00D52F2F" w:rsidRPr="00827BCF" w:rsidRDefault="00D52F2F" w:rsidP="00C35B11">
      <w:pPr>
        <w:pStyle w:val="ListParagraph"/>
        <w:numPr>
          <w:ilvl w:val="0"/>
          <w:numId w:val="8"/>
        </w:numPr>
        <w:autoSpaceDE/>
        <w:autoSpaceDN/>
        <w:adjustRightInd/>
        <w:spacing w:line="340" w:lineRule="atLeast"/>
        <w:ind w:left="283" w:hanging="284"/>
        <w:jc w:val="both"/>
        <w:rPr>
          <w:rFonts w:ascii="Traditional Arabic" w:hAnsi="Traditional Arabic" w:cs="Traditional Arabic"/>
        </w:rPr>
      </w:pPr>
      <w:r>
        <w:rPr>
          <w:rFonts w:ascii="Traditional Arabic" w:hAnsi="Traditional Arabic"/>
        </w:rPr>
        <w:t xml:space="preserve">The annual report of the </w:t>
      </w:r>
      <w:r w:rsidR="00D17DF2">
        <w:rPr>
          <w:rFonts w:ascii="Traditional Arabic" w:hAnsi="Traditional Arabic"/>
        </w:rPr>
        <w:t>Board of Directors</w:t>
      </w:r>
      <w:r>
        <w:rPr>
          <w:rFonts w:ascii="Traditional Arabic" w:hAnsi="Traditional Arabic"/>
        </w:rPr>
        <w:t xml:space="preserve"> of </w:t>
      </w:r>
      <w:r w:rsidR="008D74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including, but not limited to, the issues discussed, and the decisions made thereon, involving, among other things, the performance of </w:t>
      </w:r>
      <w:r w:rsidR="008D74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the extent to which its objectives have been achieved; </w:t>
      </w:r>
    </w:p>
    <w:p w14:paraId="417BB624" w14:textId="32413C6F" w:rsidR="00D52F2F" w:rsidRPr="00626DA3" w:rsidRDefault="00D52F2F" w:rsidP="00C35B11">
      <w:pPr>
        <w:pStyle w:val="ListParagraph"/>
        <w:numPr>
          <w:ilvl w:val="0"/>
          <w:numId w:val="8"/>
        </w:numPr>
        <w:autoSpaceDE/>
        <w:autoSpaceDN/>
        <w:adjustRightInd/>
        <w:spacing w:line="340" w:lineRule="atLeast"/>
        <w:ind w:left="283" w:hanging="284"/>
        <w:jc w:val="both"/>
        <w:rPr>
          <w:rFonts w:ascii="Traditional Arabic" w:hAnsi="Traditional Arabic" w:cs="Traditional Arabic"/>
        </w:rPr>
      </w:pPr>
      <w:r>
        <w:rPr>
          <w:rFonts w:ascii="Traditional Arabic" w:hAnsi="Traditional Arabic"/>
        </w:rPr>
        <w:t xml:space="preserve">A statement of special commissions received by </w:t>
      </w:r>
      <w:r w:rsidR="008D74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during the period, indicating clearly </w:t>
      </w:r>
      <w:r w:rsidR="00A956D0">
        <w:rPr>
          <w:rFonts w:ascii="Traditional Arabic" w:hAnsi="Traditional Arabic"/>
        </w:rPr>
        <w:t>their</w:t>
      </w:r>
      <w:r>
        <w:rPr>
          <w:rFonts w:ascii="Traditional Arabic" w:hAnsi="Traditional Arabic"/>
        </w:rPr>
        <w:t xml:space="preserve"> amounts and how to use them.</w:t>
      </w:r>
    </w:p>
    <w:p w14:paraId="1C2046F0" w14:textId="7541875A" w:rsidR="00626DA3" w:rsidRPr="00886B82" w:rsidRDefault="00626DA3" w:rsidP="00E1446B">
      <w:pPr>
        <w:pStyle w:val="Heading1"/>
        <w:keepNext w:val="0"/>
        <w:widowControl w:val="0"/>
        <w:numPr>
          <w:ilvl w:val="0"/>
          <w:numId w:val="51"/>
        </w:numPr>
        <w:spacing w:before="240" w:after="120"/>
        <w:ind w:left="284"/>
        <w:rPr>
          <w:rFonts w:ascii="Traditional Arabic" w:hAnsi="Traditional Arabic" w:cs="Traditional Arabic"/>
          <w:sz w:val="24"/>
          <w:szCs w:val="24"/>
        </w:rPr>
      </w:pPr>
      <w:bookmarkStart w:id="249" w:name="_Toc100651148"/>
      <w:r w:rsidRPr="00886B82">
        <w:rPr>
          <w:rFonts w:ascii="Traditional Arabic" w:hAnsi="Traditional Arabic" w:cs="Traditional Arabic"/>
          <w:sz w:val="24"/>
        </w:rPr>
        <w:t>Unitholder Meeting</w:t>
      </w:r>
      <w:bookmarkEnd w:id="249"/>
    </w:p>
    <w:p w14:paraId="354C38D5" w14:textId="77777777" w:rsidR="00626DA3" w:rsidRPr="00886B82" w:rsidRDefault="00626DA3" w:rsidP="00E1446B">
      <w:pPr>
        <w:pStyle w:val="ListParagraph"/>
        <w:numPr>
          <w:ilvl w:val="1"/>
          <w:numId w:val="51"/>
        </w:numPr>
        <w:ind w:left="360" w:hanging="270"/>
        <w:rPr>
          <w:rFonts w:ascii="Traditional Arabic" w:hAnsi="Traditional Arabic" w:cs="Traditional Arabic"/>
          <w:b/>
          <w:bCs/>
        </w:rPr>
      </w:pPr>
      <w:r w:rsidRPr="00886B82">
        <w:rPr>
          <w:rFonts w:ascii="Traditional Arabic" w:hAnsi="Traditional Arabic" w:cs="Traditional Arabic"/>
          <w:b/>
          <w:bCs/>
        </w:rPr>
        <w:t xml:space="preserve"> Events in which a meeting of unitholders is called </w:t>
      </w:r>
    </w:p>
    <w:p w14:paraId="2466E0DD" w14:textId="77777777" w:rsidR="00626DA3" w:rsidRPr="00886B82" w:rsidRDefault="00626DA3" w:rsidP="00E1446B">
      <w:pPr>
        <w:pStyle w:val="ListParagraph"/>
        <w:numPr>
          <w:ilvl w:val="0"/>
          <w:numId w:val="53"/>
        </w:numPr>
        <w:rPr>
          <w:rFonts w:ascii="Traditional Arabic" w:hAnsi="Traditional Arabic" w:cs="Traditional Arabic"/>
        </w:rPr>
      </w:pPr>
      <w:r w:rsidRPr="00886B82">
        <w:rPr>
          <w:rFonts w:ascii="Traditional Arabic" w:hAnsi="Traditional Arabic" w:cs="Traditional Arabic"/>
        </w:rPr>
        <w:t xml:space="preserve"> The Fund Manager may call for a meeting of unit holders on his own initiative.</w:t>
      </w:r>
    </w:p>
    <w:p w14:paraId="4E69C0E3" w14:textId="77777777" w:rsidR="00626DA3" w:rsidRPr="00886B82" w:rsidRDefault="00626DA3" w:rsidP="00E1446B">
      <w:pPr>
        <w:pStyle w:val="ListParagraph"/>
        <w:numPr>
          <w:ilvl w:val="0"/>
          <w:numId w:val="53"/>
        </w:numPr>
        <w:rPr>
          <w:rFonts w:ascii="Traditional Arabic" w:hAnsi="Traditional Arabic" w:cs="Traditional Arabic"/>
        </w:rPr>
      </w:pPr>
      <w:r w:rsidRPr="00886B82">
        <w:rPr>
          <w:rFonts w:ascii="Traditional Arabic" w:hAnsi="Traditional Arabic" w:cs="Traditional Arabic"/>
        </w:rPr>
        <w:t xml:space="preserve"> The Fund Manager must call for unit holders meeting within (10) working days of receiving a written request from the Custodian. </w:t>
      </w:r>
    </w:p>
    <w:p w14:paraId="5290C2FA" w14:textId="77777777" w:rsidR="00626DA3" w:rsidRPr="00886B82" w:rsidRDefault="00626DA3" w:rsidP="00E1446B">
      <w:pPr>
        <w:pStyle w:val="ListParagraph"/>
        <w:numPr>
          <w:ilvl w:val="0"/>
          <w:numId w:val="53"/>
        </w:numPr>
        <w:spacing w:after="120"/>
        <w:rPr>
          <w:rFonts w:ascii="Traditional Arabic" w:hAnsi="Traditional Arabic" w:cs="Traditional Arabic"/>
        </w:rPr>
      </w:pPr>
      <w:r w:rsidRPr="00886B82">
        <w:rPr>
          <w:rFonts w:ascii="Traditional Arabic" w:hAnsi="Traditional Arabic" w:cs="Traditional Arabic"/>
        </w:rPr>
        <w:t>The fund manager must call for a meeting of unitholders within (10) working days of receiving a written request from one or more unitholders who collectively or individually own at least (25%) of the value of the fund’s units.</w:t>
      </w:r>
    </w:p>
    <w:p w14:paraId="6F2DD978" w14:textId="77777777" w:rsidR="00626DA3" w:rsidRPr="00886B82" w:rsidRDefault="00626DA3" w:rsidP="00E1446B">
      <w:pPr>
        <w:pStyle w:val="ListParagraph"/>
        <w:numPr>
          <w:ilvl w:val="1"/>
          <w:numId w:val="51"/>
        </w:numPr>
        <w:spacing w:before="120"/>
        <w:ind w:left="446"/>
        <w:contextualSpacing w:val="0"/>
        <w:rPr>
          <w:rFonts w:ascii="Traditional Arabic" w:hAnsi="Traditional Arabic" w:cs="Traditional Arabic"/>
          <w:b/>
          <w:bCs/>
        </w:rPr>
      </w:pPr>
      <w:r w:rsidRPr="00886B82">
        <w:rPr>
          <w:rFonts w:ascii="Traditional Arabic" w:hAnsi="Traditional Arabic" w:cs="Traditional Arabic"/>
          <w:b/>
          <w:bCs/>
        </w:rPr>
        <w:t>Procedures for calling a meeting of unitholders</w:t>
      </w:r>
    </w:p>
    <w:p w14:paraId="28E20AC9"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 xml:space="preserve">The fund manager may call for a meeting of unit holders on its own initiative, provided that the subject matter of the invitation does not conflict with the responsibilities and duties of the fund manager under the provisions of the Real Estate Investment Funds Regulations. </w:t>
      </w:r>
    </w:p>
    <w:p w14:paraId="78F37542"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 xml:space="preserve">The fund manager must call the unitholders’ meeting within (10) days of receiving a written request from the custodian. </w:t>
      </w:r>
    </w:p>
    <w:p w14:paraId="7E05DB25"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 xml:space="preserve"> The fund manager must call for a meeting of unitholders within (10) days of receiving a </w:t>
      </w:r>
      <w:r w:rsidRPr="00886B82">
        <w:rPr>
          <w:rFonts w:ascii="Traditional Arabic" w:hAnsi="Traditional Arabic" w:cs="Traditional Arabic"/>
        </w:rPr>
        <w:lastRenderedPageBreak/>
        <w:t xml:space="preserve">written request from one or more unitholders who collectively or individually own at least (25%) of the value of the fund’s units, and the fund manager must stipulate the same in the terms and conditions of the fund. </w:t>
      </w:r>
    </w:p>
    <w:p w14:paraId="50961EF9"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 xml:space="preserve">The invitation to hold a meeting of unitholders shall be made by announcing the same on the website of the Fund Manager and on the website of the Saudi Stock Exchange “Tadawul”, and by sending a written notice to the custodian at least 10 working days before the date of the meeting and not more than 21 working days before the date of the meeting. The announcement and notice must specify the date, place and time of the meeting, and the proposed decisions. The Fund Manager must, upon sending the notice to the unit holders regarding any meeting, submit a copy of this notice to the Capital Market Authority. </w:t>
      </w:r>
    </w:p>
    <w:p w14:paraId="31C8FA82"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 xml:space="preserve"> The Fund Manager must, upon preparing the unitholders meeting agenda, to take into consideration the items which the unitholders are willing to list in the meeting, and the unitholders who own at least (10) % of the fund’s value may add one or more items to the agenda of the unitholders meeting, provided that the proposed topic does not interfere with the responsibilities and duties of the fund manager under the provisions of the Real Estate Investment Funds Regulations </w:t>
      </w:r>
    </w:p>
    <w:p w14:paraId="0EF9B3E5"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 xml:space="preserve"> The fund manager may amend the agenda of the unitholders meeting during the announcement period referred to in paragraph (d) above, provided that it is announced on its website and any other website available to the public in accordance with the regulations set by the Authority, and by sending a written notice to all unitholders and the custodian at least (10) days before the meeting and no later than (21) days before the meeting. </w:t>
      </w:r>
    </w:p>
    <w:p w14:paraId="138C85FF"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 xml:space="preserve"> If the unitholders agree to any of the proposed decisions at the unitholders meeting, and this necessitates amending the terms and conditions of the fund, the fund manager must amend these terms and conditions in accordance with the approved decision. </w:t>
      </w:r>
    </w:p>
    <w:p w14:paraId="3745736F"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 xml:space="preserve"> The unitholders meeting is not valid unless attended by a number of unit owners who collectively own at least 51% of the fund’s units’ value, unless the fund’s terms and conditions specify a higher percentage.</w:t>
      </w:r>
    </w:p>
    <w:p w14:paraId="15C6EB2D"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If the quorum stated in sub-paragraph (h) above is not met, the Fund Manager must call for a second meeting by announcing it on their website and the website of the capital company (Tadawul) and by sending a written notice to the custodian not less than 5 working days before the date of the second meeting. The second meeting shall be considered valid regardless of the percentage of ownership of the units represented in the meeting.</w:t>
      </w:r>
    </w:p>
    <w:p w14:paraId="18296EDC" w14:textId="77777777" w:rsidR="00886B82" w:rsidRPr="00886B82" w:rsidRDefault="00886B82" w:rsidP="00E1446B">
      <w:pPr>
        <w:pStyle w:val="ListParagraph"/>
        <w:numPr>
          <w:ilvl w:val="0"/>
          <w:numId w:val="54"/>
        </w:numPr>
        <w:rPr>
          <w:rFonts w:ascii="Traditional Arabic" w:hAnsi="Traditional Arabic" w:cs="Traditional Arabic"/>
          <w:b/>
          <w:bCs/>
        </w:rPr>
      </w:pPr>
      <w:r w:rsidRPr="00886B82">
        <w:rPr>
          <w:rFonts w:ascii="Traditional Arabic" w:hAnsi="Traditional Arabic" w:cs="Traditional Arabic"/>
        </w:rPr>
        <w:t>Each unitholder may appoint an agent to represent him at the unitholders’ meeting.</w:t>
      </w:r>
    </w:p>
    <w:p w14:paraId="55D288DF" w14:textId="77777777" w:rsidR="00886B82" w:rsidRDefault="00886B82" w:rsidP="00886B82">
      <w:pPr>
        <w:rPr>
          <w:rFonts w:ascii="Traditional Arabic" w:hAnsi="Traditional Arabic" w:cs="Traditional Arabic"/>
          <w:b/>
          <w:bCs/>
        </w:rPr>
      </w:pPr>
    </w:p>
    <w:p w14:paraId="6F90E73C" w14:textId="0E2B67BC" w:rsidR="00886B82" w:rsidRPr="00886B82" w:rsidRDefault="00886B82" w:rsidP="00F4781C">
      <w:pPr>
        <w:pStyle w:val="ListParagraph"/>
        <w:numPr>
          <w:ilvl w:val="1"/>
          <w:numId w:val="51"/>
        </w:numPr>
        <w:ind w:left="450"/>
        <w:rPr>
          <w:rFonts w:ascii="Traditional Arabic" w:hAnsi="Traditional Arabic" w:cs="Traditional Arabic"/>
        </w:rPr>
      </w:pPr>
      <w:r w:rsidRPr="00886B82">
        <w:rPr>
          <w:rFonts w:ascii="Traditional Arabic" w:hAnsi="Traditional Arabic" w:cs="Traditional Arabic"/>
          <w:b/>
          <w:bCs/>
        </w:rPr>
        <w:t xml:space="preserve">Unitholders voting </w:t>
      </w:r>
    </w:p>
    <w:p w14:paraId="7E1CA1C0" w14:textId="77777777" w:rsidR="00886B82" w:rsidRPr="00886B82" w:rsidRDefault="00886B82" w:rsidP="00E1446B">
      <w:pPr>
        <w:pStyle w:val="ListParagraph"/>
        <w:numPr>
          <w:ilvl w:val="3"/>
          <w:numId w:val="55"/>
        </w:numPr>
        <w:tabs>
          <w:tab w:val="left" w:pos="720"/>
        </w:tabs>
        <w:ind w:left="720"/>
        <w:rPr>
          <w:rFonts w:ascii="Traditional Arabic" w:hAnsi="Traditional Arabic" w:cs="Traditional Arabic"/>
        </w:rPr>
      </w:pPr>
      <w:r w:rsidRPr="00886B82">
        <w:rPr>
          <w:rFonts w:ascii="Traditional Arabic" w:hAnsi="Traditional Arabic" w:cs="Traditional Arabic"/>
        </w:rPr>
        <w:t>Each unitholder may cast one vote at the meeting of unitholders for each unit he owned at the time of the meeting</w:t>
      </w:r>
    </w:p>
    <w:p w14:paraId="222E7DD4" w14:textId="77777777" w:rsidR="00886B82" w:rsidRPr="00886B82" w:rsidRDefault="00886B82" w:rsidP="00E1446B">
      <w:pPr>
        <w:pStyle w:val="ListParagraph"/>
        <w:numPr>
          <w:ilvl w:val="3"/>
          <w:numId w:val="55"/>
        </w:numPr>
        <w:tabs>
          <w:tab w:val="left" w:pos="720"/>
        </w:tabs>
        <w:ind w:left="720"/>
        <w:rPr>
          <w:rFonts w:ascii="Traditional Arabic" w:hAnsi="Traditional Arabic" w:cs="Traditional Arabic"/>
        </w:rPr>
      </w:pPr>
      <w:r w:rsidRPr="00886B82">
        <w:rPr>
          <w:rFonts w:ascii="Traditional Arabic" w:hAnsi="Traditional Arabic" w:cs="Traditional Arabic"/>
        </w:rPr>
        <w:t xml:space="preserve">It is permissible to hold meetings of unitholders and participate in its deliberations and </w:t>
      </w:r>
      <w:r w:rsidRPr="00886B82">
        <w:rPr>
          <w:rFonts w:ascii="Traditional Arabic" w:hAnsi="Traditional Arabic" w:cs="Traditional Arabic"/>
        </w:rPr>
        <w:lastRenderedPageBreak/>
        <w:t xml:space="preserve">vote on its decisions by means of modern technology in accordance with the controls laid down by the Capital Market Authority. </w:t>
      </w:r>
    </w:p>
    <w:p w14:paraId="5710ABA1" w14:textId="77777777" w:rsidR="00886B82" w:rsidRPr="00886B82" w:rsidRDefault="00886B82" w:rsidP="00E1446B">
      <w:pPr>
        <w:pStyle w:val="ListParagraph"/>
        <w:numPr>
          <w:ilvl w:val="3"/>
          <w:numId w:val="55"/>
        </w:numPr>
        <w:tabs>
          <w:tab w:val="left" w:pos="720"/>
        </w:tabs>
        <w:ind w:left="720"/>
        <w:rPr>
          <w:rFonts w:ascii="Traditional Arabic" w:hAnsi="Traditional Arabic" w:cs="Traditional Arabic"/>
        </w:rPr>
      </w:pPr>
      <w:r w:rsidRPr="00886B82">
        <w:rPr>
          <w:rFonts w:ascii="Traditional Arabic" w:hAnsi="Traditional Arabic" w:cs="Traditional Arabic"/>
        </w:rPr>
        <w:t xml:space="preserve">A large unitholder may not vote at the unitholders meeting on the decision relating to the acquisition of real estate assets owned or used by it. </w:t>
      </w:r>
    </w:p>
    <w:p w14:paraId="19169178" w14:textId="77777777" w:rsidR="00886B82" w:rsidRDefault="00886B82" w:rsidP="00E1446B">
      <w:pPr>
        <w:pStyle w:val="ListParagraph"/>
        <w:numPr>
          <w:ilvl w:val="3"/>
          <w:numId w:val="55"/>
        </w:numPr>
        <w:tabs>
          <w:tab w:val="left" w:pos="720"/>
        </w:tabs>
        <w:ind w:left="720"/>
        <w:rPr>
          <w:rFonts w:ascii="Traditional Arabic" w:hAnsi="Traditional Arabic" w:cs="Traditional Arabic"/>
        </w:rPr>
      </w:pPr>
      <w:r w:rsidRPr="00886B82">
        <w:rPr>
          <w:rFonts w:ascii="Traditional Arabic" w:hAnsi="Traditional Arabic" w:cs="Traditional Arabic"/>
        </w:rPr>
        <w:t xml:space="preserve"> The decision shall be enforceable with the approval of the unitholders whose ownership percentage represents more than 50% or more than (75%) (as applicable) of the total units present owned by the owners in the unitholders meeting, whether they are present in person or by means of modern technology</w:t>
      </w:r>
    </w:p>
    <w:p w14:paraId="7E9723D4" w14:textId="77777777" w:rsidR="00886B82" w:rsidRDefault="00886B82" w:rsidP="00886B82">
      <w:pPr>
        <w:rPr>
          <w:rFonts w:ascii="Traditional Arabic" w:hAnsi="Traditional Arabic" w:cs="Traditional Arabic"/>
        </w:rPr>
      </w:pPr>
    </w:p>
    <w:p w14:paraId="76D5ABD7" w14:textId="77777777" w:rsidR="00886B82" w:rsidRPr="00A12F84" w:rsidRDefault="00886B82" w:rsidP="00E1446B">
      <w:pPr>
        <w:pStyle w:val="Heading1"/>
        <w:keepNext w:val="0"/>
        <w:widowControl w:val="0"/>
        <w:numPr>
          <w:ilvl w:val="0"/>
          <w:numId w:val="51"/>
        </w:numPr>
        <w:spacing w:before="240" w:after="120"/>
        <w:ind w:left="284"/>
        <w:rPr>
          <w:rFonts w:ascii="Traditional Arabic" w:hAnsi="Traditional Arabic" w:cs="Traditional Arabic"/>
          <w:sz w:val="24"/>
          <w:szCs w:val="24"/>
        </w:rPr>
      </w:pPr>
      <w:bookmarkStart w:id="250" w:name="_Toc100651149"/>
      <w:r>
        <w:rPr>
          <w:rFonts w:ascii="Traditional Arabic" w:hAnsi="Traditional Arabic"/>
          <w:sz w:val="24"/>
        </w:rPr>
        <w:t>Unitholders’ Rights</w:t>
      </w:r>
      <w:bookmarkEnd w:id="250"/>
    </w:p>
    <w:p w14:paraId="7E2E5CA0" w14:textId="77777777" w:rsidR="00886B82" w:rsidRPr="00827BCF" w:rsidRDefault="00886B82" w:rsidP="00886B82">
      <w:pPr>
        <w:spacing w:line="340" w:lineRule="atLeast"/>
        <w:ind w:left="-1"/>
        <w:jc w:val="both"/>
        <w:rPr>
          <w:rFonts w:ascii="Traditional Arabic" w:hAnsi="Traditional Arabic" w:cs="Traditional Arabic"/>
        </w:rPr>
      </w:pPr>
      <w:r>
        <w:rPr>
          <w:rFonts w:ascii="Traditional Arabic" w:hAnsi="Traditional Arabic"/>
          <w:lang w:val="en-US"/>
        </w:rPr>
        <w:t xml:space="preserve">In some cases, stated in the regulations, </w:t>
      </w:r>
      <w:r>
        <w:rPr>
          <w:rFonts w:ascii="Traditional Arabic" w:hAnsi="Traditional Arabic"/>
        </w:rPr>
        <w:t>the Fund Manager acknowledges that Unitholders are entitled to vote on matters raised in the Unitholders' meetings. In addition, the approval of the majority of the Unitholders with more than 50% of the value of the Units shall be obtained in respect of any fundamental changes to the Fund, which includes the following:</w:t>
      </w:r>
    </w:p>
    <w:p w14:paraId="53A45A57" w14:textId="77777777" w:rsidR="00886B82" w:rsidRPr="00827BCF" w:rsidRDefault="00886B82" w:rsidP="00E1446B">
      <w:pPr>
        <w:pStyle w:val="ListParagraph"/>
        <w:numPr>
          <w:ilvl w:val="0"/>
          <w:numId w:val="41"/>
        </w:numPr>
        <w:autoSpaceDE/>
        <w:autoSpaceDN/>
        <w:adjustRightInd/>
        <w:spacing w:line="340" w:lineRule="atLeast"/>
        <w:ind w:left="360" w:hanging="270"/>
        <w:jc w:val="both"/>
        <w:rPr>
          <w:rFonts w:ascii="Traditional Arabic" w:hAnsi="Traditional Arabic" w:cs="Traditional Arabic"/>
        </w:rPr>
      </w:pPr>
      <w:r>
        <w:rPr>
          <w:rFonts w:ascii="Traditional Arabic" w:hAnsi="Traditional Arabic"/>
        </w:rPr>
        <w:t>Significant change to the Fund's objectives or nature;</w:t>
      </w:r>
    </w:p>
    <w:p w14:paraId="632A8AF4" w14:textId="77777777" w:rsidR="00886B82" w:rsidRPr="00827BCF" w:rsidRDefault="00886B82" w:rsidP="00E1446B">
      <w:pPr>
        <w:pStyle w:val="ListParagraph"/>
        <w:numPr>
          <w:ilvl w:val="0"/>
          <w:numId w:val="41"/>
        </w:numPr>
        <w:autoSpaceDE/>
        <w:autoSpaceDN/>
        <w:adjustRightInd/>
        <w:spacing w:line="340" w:lineRule="atLeast"/>
        <w:ind w:left="360" w:hanging="270"/>
        <w:jc w:val="both"/>
        <w:rPr>
          <w:rFonts w:ascii="Traditional Arabic" w:hAnsi="Traditional Arabic" w:cs="Traditional Arabic"/>
        </w:rPr>
      </w:pPr>
      <w:r>
        <w:rPr>
          <w:rFonts w:ascii="Traditional Arabic" w:hAnsi="Traditional Arabic"/>
        </w:rPr>
        <w:t>A change that may have a material and adverse effect on the Unitholders or their rights in the Fund;</w:t>
      </w:r>
    </w:p>
    <w:p w14:paraId="72219A30" w14:textId="77777777" w:rsidR="00886B82" w:rsidRPr="00827BCF" w:rsidRDefault="00886B82" w:rsidP="00E1446B">
      <w:pPr>
        <w:pStyle w:val="ListParagraph"/>
        <w:numPr>
          <w:ilvl w:val="0"/>
          <w:numId w:val="41"/>
        </w:numPr>
        <w:autoSpaceDE/>
        <w:autoSpaceDN/>
        <w:adjustRightInd/>
        <w:spacing w:line="340" w:lineRule="atLeast"/>
        <w:ind w:left="360" w:hanging="270"/>
        <w:jc w:val="both"/>
        <w:rPr>
          <w:rFonts w:ascii="Traditional Arabic" w:hAnsi="Traditional Arabic" w:cs="Traditional Arabic"/>
        </w:rPr>
      </w:pPr>
      <w:r>
        <w:rPr>
          <w:rFonts w:ascii="Traditional Arabic" w:hAnsi="Traditional Arabic"/>
        </w:rPr>
        <w:t>A change that may alert the risk profile of the Fund; and</w:t>
      </w:r>
    </w:p>
    <w:p w14:paraId="0E2524B1" w14:textId="77777777" w:rsidR="00886B82" w:rsidRPr="00827BCF" w:rsidRDefault="00886B82" w:rsidP="00E1446B">
      <w:pPr>
        <w:pStyle w:val="ListParagraph"/>
        <w:numPr>
          <w:ilvl w:val="0"/>
          <w:numId w:val="41"/>
        </w:numPr>
        <w:autoSpaceDE/>
        <w:autoSpaceDN/>
        <w:adjustRightInd/>
        <w:spacing w:after="120"/>
        <w:ind w:left="360" w:hanging="270"/>
        <w:jc w:val="both"/>
        <w:rPr>
          <w:rFonts w:ascii="Traditional Arabic" w:hAnsi="Traditional Arabic" w:cs="Traditional Arabic"/>
        </w:rPr>
      </w:pPr>
      <w:r>
        <w:rPr>
          <w:rFonts w:ascii="Traditional Arabic" w:hAnsi="Traditional Arabic"/>
        </w:rPr>
        <w:t>Any increase in the Fund’s share capital.</w:t>
      </w:r>
    </w:p>
    <w:p w14:paraId="79EBB2C6" w14:textId="77777777" w:rsidR="00626DA3" w:rsidRPr="00886B82" w:rsidRDefault="00626DA3" w:rsidP="00886B82"/>
    <w:p w14:paraId="42075739" w14:textId="77777777" w:rsidR="00D52F2F" w:rsidRDefault="00D52F2F" w:rsidP="00E1446B">
      <w:pPr>
        <w:pStyle w:val="Heading1"/>
        <w:keepNext w:val="0"/>
        <w:widowControl w:val="0"/>
        <w:numPr>
          <w:ilvl w:val="0"/>
          <w:numId w:val="51"/>
        </w:numPr>
        <w:spacing w:before="240" w:after="120"/>
        <w:ind w:left="284"/>
        <w:rPr>
          <w:rFonts w:ascii="Traditional Arabic" w:hAnsi="Traditional Arabic"/>
          <w:sz w:val="24"/>
        </w:rPr>
      </w:pPr>
      <w:bookmarkStart w:id="251" w:name="_Toc469927250"/>
      <w:bookmarkStart w:id="252" w:name="_Toc469950300"/>
      <w:bookmarkStart w:id="253" w:name="_Toc474183646"/>
      <w:bookmarkStart w:id="254" w:name="_Toc475278574"/>
      <w:bookmarkStart w:id="255" w:name="_Toc483908476"/>
      <w:bookmarkStart w:id="256" w:name="_Toc527624070"/>
      <w:bookmarkStart w:id="257" w:name="_Toc100651150"/>
      <w:r>
        <w:rPr>
          <w:rFonts w:ascii="Traditional Arabic" w:hAnsi="Traditional Arabic"/>
          <w:sz w:val="24"/>
        </w:rPr>
        <w:t>Other Information</w:t>
      </w:r>
      <w:bookmarkEnd w:id="251"/>
      <w:bookmarkEnd w:id="252"/>
      <w:bookmarkEnd w:id="253"/>
      <w:bookmarkEnd w:id="254"/>
      <w:bookmarkEnd w:id="255"/>
      <w:bookmarkEnd w:id="256"/>
      <w:bookmarkEnd w:id="257"/>
    </w:p>
    <w:p w14:paraId="18824180" w14:textId="0252E502" w:rsidR="00E44A70" w:rsidRPr="00E44A70" w:rsidRDefault="00E44A70" w:rsidP="00E44A70">
      <w:pPr>
        <w:pStyle w:val="BodyText"/>
        <w:rPr>
          <w:rFonts w:ascii="Traditional Arabic" w:hAnsi="Traditional Arabic"/>
        </w:rPr>
      </w:pPr>
      <w:r w:rsidRPr="00E44A70">
        <w:rPr>
          <w:rFonts w:ascii="Traditional Arabic" w:hAnsi="Traditional Arabic"/>
        </w:rPr>
        <w:t>As of the date of preparing these terms and conditions, there is no additional information that contributes to the investment decision-making process of current or potential unitholders, the fund manager, the fund's board of directors or professional advisors and has not been mentioned.</w:t>
      </w:r>
    </w:p>
    <w:p w14:paraId="2EA9FEE0" w14:textId="112A791E" w:rsidR="00D52F2F" w:rsidRPr="00827BCF" w:rsidRDefault="00D52F2F" w:rsidP="008F5A79">
      <w:pPr>
        <w:spacing w:after="120"/>
        <w:jc w:val="both"/>
        <w:rPr>
          <w:rFonts w:ascii="Traditional Arabic" w:hAnsi="Traditional Arabic" w:cs="Traditional Arabic"/>
          <w:b/>
          <w:bCs/>
        </w:rPr>
      </w:pPr>
      <w:r>
        <w:rPr>
          <w:rFonts w:ascii="Traditional Arabic" w:hAnsi="Traditional Arabic"/>
          <w:b/>
        </w:rPr>
        <w:t xml:space="preserve">Zakat and </w:t>
      </w:r>
      <w:r w:rsidR="008D741D">
        <w:rPr>
          <w:rFonts w:ascii="Traditional Arabic" w:hAnsi="Traditional Arabic"/>
          <w:b/>
        </w:rPr>
        <w:t>Tax Considerations</w:t>
      </w:r>
      <w:r w:rsidR="008D6F13">
        <w:rPr>
          <w:rFonts w:ascii="Traditional Arabic" w:hAnsi="Traditional Arabic"/>
          <w:b/>
        </w:rPr>
        <w:t>:</w:t>
      </w:r>
    </w:p>
    <w:p w14:paraId="184BE536" w14:textId="27219EFA" w:rsidR="00E200AF" w:rsidRDefault="00E200AF" w:rsidP="001E08A2">
      <w:pPr>
        <w:jc w:val="both"/>
        <w:rPr>
          <w:rFonts w:ascii="Traditional Arabic" w:hAnsi="Traditional Arabic"/>
        </w:rPr>
      </w:pPr>
      <w:r w:rsidRPr="00E200AF">
        <w:rPr>
          <w:rFonts w:ascii="Traditional Arabic" w:hAnsi="Traditional Arabic"/>
        </w:rPr>
        <w:t>AlAhli R</w:t>
      </w:r>
      <w:r>
        <w:rPr>
          <w:rFonts w:ascii="Traditional Arabic" w:hAnsi="Traditional Arabic"/>
        </w:rPr>
        <w:t>EIT</w:t>
      </w:r>
      <w:r w:rsidRPr="00E200AF">
        <w:rPr>
          <w:rFonts w:ascii="Traditional Arabic" w:hAnsi="Traditional Arabic"/>
        </w:rPr>
        <w:t xml:space="preserve"> Fund (1) </w:t>
      </w:r>
      <w:r>
        <w:rPr>
          <w:rFonts w:ascii="Traditional Arabic" w:hAnsi="Traditional Arabic"/>
        </w:rPr>
        <w:t>will</w:t>
      </w:r>
      <w:r w:rsidRPr="00E200AF">
        <w:rPr>
          <w:rFonts w:ascii="Traditional Arabic" w:hAnsi="Traditional Arabic"/>
        </w:rPr>
        <w:t xml:space="preserve"> supply Zakat to the General Authority of Zakat and Income, starting </w:t>
      </w:r>
      <w:r>
        <w:rPr>
          <w:rFonts w:ascii="Traditional Arabic" w:hAnsi="Traditional Arabic"/>
        </w:rPr>
        <w:t>from</w:t>
      </w:r>
      <w:r w:rsidRPr="00E200AF">
        <w:rPr>
          <w:rFonts w:ascii="Traditional Arabic" w:hAnsi="Traditional Arabic"/>
        </w:rPr>
        <w:t xml:space="preserve"> 2019.</w:t>
      </w:r>
    </w:p>
    <w:p w14:paraId="7FF2D4C7" w14:textId="1039E67C" w:rsidR="00D52F2F" w:rsidRPr="00827BCF" w:rsidRDefault="00D52F2F" w:rsidP="001E08A2">
      <w:pPr>
        <w:jc w:val="both"/>
        <w:rPr>
          <w:rFonts w:ascii="Traditional Arabic" w:hAnsi="Traditional Arabic" w:cs="Traditional Arabic"/>
          <w:b/>
          <w:bCs/>
        </w:rPr>
      </w:pPr>
      <w:r>
        <w:rPr>
          <w:rFonts w:ascii="Traditional Arabic" w:hAnsi="Traditional Arabic"/>
          <w:b/>
        </w:rPr>
        <w:t>Anti-Money Laundering</w:t>
      </w:r>
      <w:r w:rsidR="008D6F13">
        <w:rPr>
          <w:rFonts w:ascii="Traditional Arabic" w:hAnsi="Traditional Arabic"/>
          <w:b/>
        </w:rPr>
        <w:t>:</w:t>
      </w:r>
    </w:p>
    <w:p w14:paraId="21D9C783" w14:textId="7F4C3505" w:rsidR="00D52F2F" w:rsidRPr="00827BCF" w:rsidRDefault="00D52F2F" w:rsidP="008F5A79">
      <w:pPr>
        <w:spacing w:after="120"/>
        <w:jc w:val="both"/>
        <w:rPr>
          <w:rFonts w:ascii="Traditional Arabic" w:hAnsi="Traditional Arabic" w:cs="Traditional Arabic"/>
        </w:rPr>
      </w:pPr>
      <w:r>
        <w:rPr>
          <w:rFonts w:ascii="Traditional Arabic" w:hAnsi="Traditional Arabic"/>
        </w:rPr>
        <w:t xml:space="preserve">Additional documentation may be required in compliance with the Saudi Anti Money Laundering Regulation, along with verifying the </w:t>
      </w:r>
      <w:r w:rsidR="008D741D">
        <w:rPr>
          <w:rFonts w:ascii="Traditional Arabic" w:hAnsi="Traditional Arabic"/>
        </w:rPr>
        <w:t xml:space="preserve">investors’ </w:t>
      </w:r>
      <w:r>
        <w:rPr>
          <w:rFonts w:ascii="Traditional Arabic" w:hAnsi="Traditional Arabic"/>
        </w:rPr>
        <w:t xml:space="preserve">identity, noting that such information shall will remain confidential. </w:t>
      </w:r>
      <w:r w:rsidR="008C1374">
        <w:rPr>
          <w:rFonts w:ascii="Traditional Arabic" w:hAnsi="Traditional Arabic"/>
        </w:rPr>
        <w:t>The Fund</w:t>
      </w:r>
      <w:r w:rsidR="009B2EEE">
        <w:rPr>
          <w:rFonts w:ascii="Traditional Arabic" w:hAnsi="Traditional Arabic"/>
        </w:rPr>
        <w:t xml:space="preserve"> Manager</w:t>
      </w:r>
      <w:r>
        <w:rPr>
          <w:rFonts w:ascii="Traditional Arabic" w:hAnsi="Traditional Arabic"/>
        </w:rPr>
        <w:t xml:space="preserve"> and the Registrar maintain the right to request the neces</w:t>
      </w:r>
      <w:r w:rsidR="00033C5B">
        <w:rPr>
          <w:rFonts w:ascii="Traditional Arabic" w:hAnsi="Traditional Arabic"/>
        </w:rPr>
        <w:t>sar</w:t>
      </w:r>
      <w:r>
        <w:rPr>
          <w:rFonts w:ascii="Traditional Arabic" w:hAnsi="Traditional Arabic"/>
        </w:rPr>
        <w:t xml:space="preserve">y documentation or additional information. Failure to provide identification documents to the satisfaction of </w:t>
      </w:r>
      <w:r w:rsidR="008D74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can lead to the </w:t>
      </w:r>
      <w:r w:rsidR="008D741D">
        <w:rPr>
          <w:rFonts w:ascii="Traditional Arabic" w:hAnsi="Traditional Arabic"/>
        </w:rPr>
        <w:t xml:space="preserve">subscription </w:t>
      </w:r>
      <w:r>
        <w:rPr>
          <w:rFonts w:ascii="Traditional Arabic" w:hAnsi="Traditional Arabic"/>
        </w:rPr>
        <w:t xml:space="preserve">being rejected by </w:t>
      </w:r>
      <w:r w:rsidR="008D74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w:t>
      </w:r>
    </w:p>
    <w:p w14:paraId="3AC7B1C0" w14:textId="62A03635" w:rsidR="00D52F2F" w:rsidRPr="00827BCF" w:rsidRDefault="008C1374" w:rsidP="008F5A79">
      <w:pPr>
        <w:spacing w:after="12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will comply with the Anti-Money Laundering and Terrorist Financing Regulations issued by the CMA </w:t>
      </w:r>
      <w:r w:rsidR="00383B1C">
        <w:rPr>
          <w:rFonts w:ascii="Traditional Arabic" w:hAnsi="Traditional Arabic"/>
        </w:rPr>
        <w:t>Board</w:t>
      </w:r>
      <w:r w:rsidR="00D52F2F">
        <w:rPr>
          <w:rFonts w:ascii="Traditional Arabic" w:hAnsi="Traditional Arabic"/>
        </w:rPr>
        <w:t xml:space="preserve"> under Resolution No. 1-39-2008G, dated 3/12/1429H, corresponding to 12/1/2008G, as amended. The </w:t>
      </w:r>
      <w:r w:rsidR="004D3B16">
        <w:rPr>
          <w:rFonts w:ascii="Traditional Arabic" w:hAnsi="Traditional Arabic"/>
        </w:rPr>
        <w:t>Unitholder</w:t>
      </w:r>
      <w:r w:rsidR="00D52F2F">
        <w:rPr>
          <w:rFonts w:ascii="Traditional Arabic" w:hAnsi="Traditional Arabic"/>
        </w:rPr>
        <w:t xml:space="preserve"> hereby confirms that the amounts used to subscribe to </w:t>
      </w:r>
      <w:r w:rsidR="008D741D">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are not coming from any suspicious or illegal sources. If </w:t>
      </w:r>
      <w:r w:rsidR="008D741D">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w:t>
      </w:r>
      <w:r w:rsidR="00D52F2F">
        <w:rPr>
          <w:rFonts w:ascii="Traditional Arabic" w:hAnsi="Traditional Arabic"/>
        </w:rPr>
        <w:lastRenderedPageBreak/>
        <w:t xml:space="preserve">has reason to suspect the legal source of </w:t>
      </w:r>
      <w:r w:rsidR="008D741D">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associated with the </w:t>
      </w:r>
      <w:r w:rsidR="008D741D">
        <w:rPr>
          <w:rFonts w:ascii="Traditional Arabic" w:hAnsi="Traditional Arabic"/>
        </w:rPr>
        <w:t xml:space="preserve">investor's </w:t>
      </w:r>
      <w:r w:rsidR="00D52F2F">
        <w:rPr>
          <w:rFonts w:ascii="Traditional Arabic" w:hAnsi="Traditional Arabic"/>
        </w:rPr>
        <w:t xml:space="preserve">investment </w:t>
      </w:r>
      <w:r w:rsidR="00320AA9">
        <w:rPr>
          <w:rFonts w:ascii="Traditional Arabic" w:hAnsi="Traditional Arabic"/>
        </w:rPr>
        <w:t>Transactions</w:t>
      </w:r>
      <w:r w:rsidR="00D52F2F">
        <w:rPr>
          <w:rFonts w:ascii="Traditional Arabic" w:hAnsi="Traditional Arabic"/>
        </w:rPr>
        <w:t xml:space="preserve">, it shall notify </w:t>
      </w:r>
      <w:r w:rsidR="00956D21">
        <w:rPr>
          <w:rFonts w:ascii="Traditional Arabic" w:hAnsi="Traditional Arabic"/>
        </w:rPr>
        <w:t>SNB</w:t>
      </w:r>
      <w:r w:rsidR="00D52F2F">
        <w:rPr>
          <w:rFonts w:ascii="Traditional Arabic" w:hAnsi="Traditional Arabic"/>
        </w:rPr>
        <w:t xml:space="preserve"> Capital's AML/CFT Reporting Officer, who will, in turn, review the relevant circumstances to determine the grounds for suspicion, and, accordingly, decide to report or not to report to AML/CFT competent authority in </w:t>
      </w:r>
      <w:r w:rsidR="008D741D">
        <w:rPr>
          <w:rFonts w:ascii="Traditional Arabic" w:hAnsi="Traditional Arabic"/>
        </w:rPr>
        <w:t xml:space="preserve">the </w:t>
      </w:r>
      <w:r w:rsidR="00E26FF7">
        <w:rPr>
          <w:rFonts w:ascii="Traditional Arabic" w:hAnsi="Traditional Arabic"/>
        </w:rPr>
        <w:t>Kingdom</w:t>
      </w:r>
      <w:r w:rsidR="00D52F2F">
        <w:rPr>
          <w:rFonts w:ascii="Traditional Arabic" w:hAnsi="Traditional Arabic"/>
        </w:rPr>
        <w:t xml:space="preserve">. However, according to the Saudi Law, </w:t>
      </w:r>
      <w:r w:rsidR="008D741D">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may not inform, or warn </w:t>
      </w:r>
      <w:r w:rsidR="002822D2">
        <w:rPr>
          <w:rFonts w:ascii="Traditional Arabic" w:hAnsi="Traditional Arabic"/>
        </w:rPr>
        <w:t>Unitholders</w:t>
      </w:r>
      <w:r w:rsidR="00D52F2F">
        <w:rPr>
          <w:rFonts w:ascii="Traditional Arabic" w:hAnsi="Traditional Arabic"/>
        </w:rPr>
        <w:t xml:space="preserve"> of any suspected </w:t>
      </w:r>
      <w:r w:rsidR="00320AA9">
        <w:rPr>
          <w:rFonts w:ascii="Traditional Arabic" w:hAnsi="Traditional Arabic"/>
        </w:rPr>
        <w:t>Transactions</w:t>
      </w:r>
      <w:r w:rsidR="00D52F2F">
        <w:rPr>
          <w:rFonts w:ascii="Traditional Arabic" w:hAnsi="Traditional Arabic"/>
        </w:rPr>
        <w:t xml:space="preserve"> reported to competent official bodies.</w:t>
      </w:r>
    </w:p>
    <w:p w14:paraId="19FADF54" w14:textId="029020B7" w:rsidR="00D52F2F" w:rsidRPr="00827BCF" w:rsidRDefault="00D52F2F" w:rsidP="008F5A79">
      <w:pPr>
        <w:spacing w:after="120"/>
        <w:jc w:val="both"/>
        <w:rPr>
          <w:rFonts w:ascii="Traditional Arabic" w:hAnsi="Traditional Arabic" w:cs="Traditional Arabic"/>
          <w:b/>
          <w:bCs/>
        </w:rPr>
      </w:pPr>
      <w:r>
        <w:rPr>
          <w:rFonts w:ascii="Traditional Arabic" w:hAnsi="Traditional Arabic"/>
          <w:b/>
        </w:rPr>
        <w:t xml:space="preserve">Confidentiality of </w:t>
      </w:r>
      <w:r w:rsidR="007045B5">
        <w:rPr>
          <w:rFonts w:ascii="Traditional Arabic" w:hAnsi="Traditional Arabic"/>
          <w:b/>
        </w:rPr>
        <w:t>Fund</w:t>
      </w:r>
      <w:r>
        <w:rPr>
          <w:rFonts w:ascii="Traditional Arabic" w:hAnsi="Traditional Arabic"/>
          <w:b/>
        </w:rPr>
        <w:t xml:space="preserve"> Information</w:t>
      </w:r>
      <w:r w:rsidR="008D6F13">
        <w:rPr>
          <w:rFonts w:ascii="Traditional Arabic" w:hAnsi="Traditional Arabic"/>
          <w:b/>
        </w:rPr>
        <w:t>:</w:t>
      </w:r>
    </w:p>
    <w:p w14:paraId="357D93C9" w14:textId="02A406C8" w:rsidR="00507838" w:rsidRPr="00827BCF" w:rsidRDefault="008C1374" w:rsidP="008F5A79">
      <w:pPr>
        <w:spacing w:after="120"/>
        <w:jc w:val="both"/>
        <w:rPr>
          <w:rFonts w:ascii="Traditional Arabic" w:hAnsi="Traditional Arabic" w:cs="Traditional Arabic"/>
        </w:rPr>
      </w:pPr>
      <w:r>
        <w:rPr>
          <w:rFonts w:ascii="Traditional Arabic" w:hAnsi="Traditional Arabic"/>
        </w:rPr>
        <w:t>The Fund</w:t>
      </w:r>
      <w:r w:rsidR="00D52F2F">
        <w:rPr>
          <w:rFonts w:ascii="Traditional Arabic" w:hAnsi="Traditional Arabic"/>
        </w:rPr>
        <w:t>'s business is managed with the highest degree of confidentiality at all times. T</w:t>
      </w:r>
      <w:r w:rsidR="00AE74EA" w:rsidRPr="00AE74EA">
        <w:rPr>
          <w:rFonts w:ascii="Traditional Arabic" w:hAnsi="Traditional Arabic"/>
        </w:rPr>
        <w:t>his</w:t>
      </w:r>
      <w:r w:rsidR="00D52F2F">
        <w:rPr>
          <w:rFonts w:ascii="Traditional Arabic" w:hAnsi="Traditional Arabic"/>
        </w:rPr>
        <w:t xml:space="preserve"> does not limit the right of </w:t>
      </w:r>
      <w:r w:rsidR="008D741D">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regulatory authority (CMA) to access </w:t>
      </w:r>
      <w:r w:rsidR="008D741D">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records for legal oversight purposes. The information required to open and operate the </w:t>
      </w:r>
      <w:r w:rsidR="008D741D">
        <w:rPr>
          <w:rFonts w:ascii="Traditional Arabic" w:hAnsi="Traditional Arabic"/>
        </w:rPr>
        <w:t xml:space="preserve">investor's </w:t>
      </w:r>
      <w:r w:rsidR="00D52F2F">
        <w:rPr>
          <w:rFonts w:ascii="Traditional Arabic" w:hAnsi="Traditional Arabic"/>
        </w:rPr>
        <w:t xml:space="preserve">account and to comply with applicable regulations will be shared between </w:t>
      </w:r>
      <w:r w:rsidR="008D741D">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and other parties as determined by </w:t>
      </w:r>
      <w:r w:rsidR="008D741D">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The </w:t>
      </w:r>
      <w:r w:rsidR="004D3B16">
        <w:rPr>
          <w:rFonts w:ascii="Traditional Arabic" w:hAnsi="Traditional Arabic"/>
        </w:rPr>
        <w:t>Unitholder</w:t>
      </w:r>
      <w:r w:rsidR="00D52F2F">
        <w:rPr>
          <w:rFonts w:ascii="Traditional Arabic" w:hAnsi="Traditional Arabic"/>
        </w:rPr>
        <w:t xml:space="preserve"> also agrees that such information may be shared with competent regulatory authorities.</w:t>
      </w:r>
    </w:p>
    <w:p w14:paraId="2D9B5EA9" w14:textId="102A9306" w:rsidR="00D52F2F" w:rsidRPr="00827BCF" w:rsidRDefault="00D52F2F" w:rsidP="008F5A79">
      <w:pPr>
        <w:spacing w:after="120"/>
        <w:jc w:val="both"/>
        <w:rPr>
          <w:rFonts w:ascii="Traditional Arabic" w:hAnsi="Traditional Arabic" w:cs="Traditional Arabic"/>
          <w:b/>
          <w:bCs/>
        </w:rPr>
      </w:pPr>
      <w:r>
        <w:rPr>
          <w:rFonts w:ascii="Traditional Arabic" w:hAnsi="Traditional Arabic"/>
          <w:b/>
        </w:rPr>
        <w:t xml:space="preserve">Death of </w:t>
      </w:r>
      <w:r w:rsidR="002822D2">
        <w:rPr>
          <w:rFonts w:ascii="Traditional Arabic" w:hAnsi="Traditional Arabic"/>
          <w:b/>
        </w:rPr>
        <w:t>Unitholders</w:t>
      </w:r>
      <w:r w:rsidR="008D6F13">
        <w:rPr>
          <w:rFonts w:ascii="Traditional Arabic" w:hAnsi="Traditional Arabic"/>
          <w:b/>
        </w:rPr>
        <w:t>:</w:t>
      </w:r>
    </w:p>
    <w:p w14:paraId="3C8B4EAA" w14:textId="18ED5B7D" w:rsidR="00D52F2F" w:rsidRDefault="00D52F2F" w:rsidP="008F5A79">
      <w:pPr>
        <w:spacing w:after="120"/>
        <w:jc w:val="both"/>
        <w:rPr>
          <w:rFonts w:ascii="Traditional Arabic" w:hAnsi="Traditional Arabic"/>
        </w:rPr>
      </w:pPr>
      <w:r>
        <w:rPr>
          <w:rFonts w:ascii="Traditional Arabic" w:hAnsi="Traditional Arabic"/>
        </w:rPr>
        <w:t xml:space="preserve">The </w:t>
      </w:r>
      <w:r w:rsidR="005B6DC1">
        <w:rPr>
          <w:rFonts w:ascii="Traditional Arabic" w:hAnsi="Traditional Arabic"/>
        </w:rPr>
        <w:t xml:space="preserve">investor's </w:t>
      </w:r>
      <w:r>
        <w:rPr>
          <w:rFonts w:ascii="Traditional Arabic" w:hAnsi="Traditional Arabic"/>
        </w:rPr>
        <w:t xml:space="preserve">consent to these </w:t>
      </w:r>
      <w:r w:rsidR="00F30D14">
        <w:rPr>
          <w:rFonts w:ascii="Traditional Arabic" w:hAnsi="Traditional Arabic"/>
        </w:rPr>
        <w:t>Terms and Conditions</w:t>
      </w:r>
      <w:r>
        <w:rPr>
          <w:rFonts w:ascii="Traditional Arabic" w:hAnsi="Traditional Arabic"/>
        </w:rPr>
        <w:t xml:space="preserve"> shall survive upon </w:t>
      </w:r>
      <w:r w:rsidR="00A956D0">
        <w:rPr>
          <w:rFonts w:ascii="Traditional Arabic" w:hAnsi="Traditional Arabic"/>
        </w:rPr>
        <w:t>their</w:t>
      </w:r>
      <w:r>
        <w:rPr>
          <w:rFonts w:ascii="Traditional Arabic" w:hAnsi="Traditional Arabic"/>
        </w:rPr>
        <w:t xml:space="preserve"> death or disability, till </w:t>
      </w:r>
      <w:r w:rsidR="00A956D0">
        <w:rPr>
          <w:rFonts w:ascii="Traditional Arabic" w:hAnsi="Traditional Arabic"/>
        </w:rPr>
        <w:t>their</w:t>
      </w:r>
      <w:r>
        <w:rPr>
          <w:rFonts w:ascii="Traditional Arabic" w:hAnsi="Traditional Arabic"/>
        </w:rPr>
        <w:t xml:space="preserve"> heirs, executors, administrators, personal representatives, trustees and successors provide the documentation required by </w:t>
      </w:r>
      <w:r w:rsidR="008D74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if the </w:t>
      </w:r>
      <w:r w:rsidR="008D741D">
        <w:rPr>
          <w:rFonts w:ascii="Traditional Arabic" w:hAnsi="Traditional Arabic"/>
        </w:rPr>
        <w:t xml:space="preserve">investor </w:t>
      </w:r>
      <w:r>
        <w:rPr>
          <w:rFonts w:ascii="Traditional Arabic" w:hAnsi="Traditional Arabic"/>
        </w:rPr>
        <w:t xml:space="preserve">is an individual. If the </w:t>
      </w:r>
      <w:r w:rsidR="008D741D">
        <w:rPr>
          <w:rFonts w:ascii="Traditional Arabic" w:hAnsi="Traditional Arabic"/>
        </w:rPr>
        <w:t xml:space="preserve">investor </w:t>
      </w:r>
      <w:r>
        <w:rPr>
          <w:rFonts w:ascii="Traditional Arabic" w:hAnsi="Traditional Arabic"/>
        </w:rPr>
        <w:t xml:space="preserve">is a corporate entity, these </w:t>
      </w:r>
      <w:r w:rsidR="00F30D14">
        <w:rPr>
          <w:rFonts w:ascii="Traditional Arabic" w:hAnsi="Traditional Arabic"/>
        </w:rPr>
        <w:t>Terms and Conditions</w:t>
      </w:r>
      <w:r>
        <w:rPr>
          <w:rFonts w:ascii="Traditional Arabic" w:hAnsi="Traditional Arabic"/>
        </w:rPr>
        <w:t xml:space="preserve"> shall not terminate upon the occurrence of any of the above to any partner or shareholder. Therefore, </w:t>
      </w:r>
      <w:r w:rsidR="008D74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shall have the right to suspend any </w:t>
      </w:r>
      <w:r w:rsidR="00320AA9">
        <w:rPr>
          <w:rFonts w:ascii="Traditional Arabic" w:hAnsi="Traditional Arabic"/>
        </w:rPr>
        <w:t>Transactions</w:t>
      </w:r>
      <w:r>
        <w:rPr>
          <w:rFonts w:ascii="Traditional Arabic" w:hAnsi="Traditional Arabic"/>
        </w:rPr>
        <w:t xml:space="preserve"> relating to the </w:t>
      </w:r>
      <w:r w:rsidR="00464616">
        <w:rPr>
          <w:rFonts w:ascii="Traditional Arabic" w:hAnsi="Traditional Arabic"/>
        </w:rPr>
        <w:t>Information Memorandum</w:t>
      </w:r>
      <w:r>
        <w:rPr>
          <w:rFonts w:ascii="Traditional Arabic" w:hAnsi="Traditional Arabic"/>
        </w:rPr>
        <w:t xml:space="preserve"> until </w:t>
      </w:r>
      <w:r w:rsidR="008D74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 receives a court order, power of attorney, or such other sufficient evidence to prove the power of those mentioned above before allowing them to dispose of the </w:t>
      </w:r>
      <w:r w:rsidR="00C22C69">
        <w:rPr>
          <w:rFonts w:ascii="Traditional Arabic" w:hAnsi="Traditional Arabic"/>
        </w:rPr>
        <w:t>Units</w:t>
      </w:r>
      <w:r>
        <w:rPr>
          <w:rFonts w:ascii="Traditional Arabic" w:hAnsi="Traditional Arabic"/>
        </w:rPr>
        <w:t>.</w:t>
      </w:r>
    </w:p>
    <w:p w14:paraId="47559E5C" w14:textId="55D4E3FA" w:rsidR="00D52F2F" w:rsidRPr="00827BCF" w:rsidRDefault="00D52F2F" w:rsidP="008F5A79">
      <w:pPr>
        <w:spacing w:before="120" w:after="120" w:line="340" w:lineRule="atLeast"/>
        <w:ind w:left="1166" w:hanging="1166"/>
        <w:jc w:val="both"/>
        <w:rPr>
          <w:rFonts w:ascii="Traditional Arabic" w:hAnsi="Traditional Arabic" w:cs="Traditional Arabic"/>
          <w:b/>
          <w:bCs/>
        </w:rPr>
      </w:pPr>
      <w:r>
        <w:rPr>
          <w:rFonts w:ascii="Traditional Arabic" w:hAnsi="Traditional Arabic"/>
          <w:b/>
        </w:rPr>
        <w:t xml:space="preserve">The </w:t>
      </w:r>
      <w:r w:rsidR="002822D2">
        <w:rPr>
          <w:rFonts w:ascii="Traditional Arabic" w:hAnsi="Traditional Arabic"/>
          <w:b/>
        </w:rPr>
        <w:t>Unitholders</w:t>
      </w:r>
      <w:r>
        <w:rPr>
          <w:rFonts w:ascii="Traditional Arabic" w:hAnsi="Traditional Arabic"/>
          <w:b/>
        </w:rPr>
        <w:t xml:space="preserve"> clearly </w:t>
      </w:r>
      <w:r w:rsidR="008D741D">
        <w:rPr>
          <w:rFonts w:ascii="Traditional Arabic" w:hAnsi="Traditional Arabic"/>
          <w:b/>
        </w:rPr>
        <w:t xml:space="preserve">Acknowledge </w:t>
      </w:r>
      <w:r>
        <w:rPr>
          <w:rFonts w:ascii="Traditional Arabic" w:hAnsi="Traditional Arabic"/>
          <w:b/>
        </w:rPr>
        <w:t xml:space="preserve">and </w:t>
      </w:r>
      <w:r w:rsidR="008D741D">
        <w:rPr>
          <w:rFonts w:ascii="Traditional Arabic" w:hAnsi="Traditional Arabic"/>
          <w:b/>
        </w:rPr>
        <w:t xml:space="preserve">Agree </w:t>
      </w:r>
      <w:r>
        <w:rPr>
          <w:rFonts w:ascii="Traditional Arabic" w:hAnsi="Traditional Arabic"/>
          <w:b/>
        </w:rPr>
        <w:t>to the following:</w:t>
      </w:r>
    </w:p>
    <w:p w14:paraId="3AA8F7A7" w14:textId="2CFD1583" w:rsidR="00D52F2F" w:rsidRPr="00827BCF" w:rsidRDefault="008C1374" w:rsidP="00DA51E7">
      <w:pPr>
        <w:pStyle w:val="ListParagraph"/>
        <w:numPr>
          <w:ilvl w:val="0"/>
          <w:numId w:val="40"/>
        </w:numPr>
        <w:autoSpaceDE/>
        <w:autoSpaceDN/>
        <w:adjustRightInd/>
        <w:spacing w:line="340" w:lineRule="atLeast"/>
        <w:ind w:left="382" w:hanging="270"/>
        <w:jc w:val="both"/>
        <w:rPr>
          <w:rFonts w:ascii="Traditional Arabic" w:hAnsi="Traditional Arabic" w:cs="Traditional Arabic"/>
        </w:rPr>
      </w:pPr>
      <w:r>
        <w:rPr>
          <w:rFonts w:ascii="Traditional Arabic" w:hAnsi="Traditional Arabic"/>
        </w:rPr>
        <w:t>The Fund</w:t>
      </w:r>
      <w:r w:rsidR="009B2EEE">
        <w:rPr>
          <w:rFonts w:ascii="Traditional Arabic" w:hAnsi="Traditional Arabic"/>
        </w:rPr>
        <w:t xml:space="preserve"> Manager</w:t>
      </w:r>
      <w:r w:rsidR="00D52F2F">
        <w:rPr>
          <w:rFonts w:ascii="Traditional Arabic" w:hAnsi="Traditional Arabic"/>
        </w:rPr>
        <w:t xml:space="preserve"> does not make any guarantees relating to the performance or profitability of any Investment managed in </w:t>
      </w:r>
      <w:r w:rsidR="008D741D">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 and </w:t>
      </w:r>
      <w:r w:rsidR="008D741D">
        <w:rPr>
          <w:rFonts w:ascii="Traditional Arabic" w:hAnsi="Traditional Arabic"/>
        </w:rPr>
        <w:t xml:space="preserve">the </w:t>
      </w:r>
      <w:r>
        <w:rPr>
          <w:rFonts w:ascii="Traditional Arabic" w:hAnsi="Traditional Arabic"/>
        </w:rPr>
        <w:t>Fund</w:t>
      </w:r>
      <w:r w:rsidR="009B2EEE">
        <w:rPr>
          <w:rFonts w:ascii="Traditional Arabic" w:hAnsi="Traditional Arabic"/>
        </w:rPr>
        <w:t xml:space="preserve"> Manager</w:t>
      </w:r>
      <w:r w:rsidR="00D52F2F">
        <w:rPr>
          <w:rFonts w:ascii="Traditional Arabic" w:hAnsi="Traditional Arabic"/>
        </w:rPr>
        <w:t xml:space="preserve"> will have no legal or consequential liability for any decline in the value of the managed </w:t>
      </w:r>
      <w:r w:rsidR="00A729AF">
        <w:rPr>
          <w:rFonts w:ascii="Traditional Arabic" w:hAnsi="Traditional Arabic"/>
        </w:rPr>
        <w:t>Investments</w:t>
      </w:r>
      <w:r w:rsidR="00D52F2F">
        <w:rPr>
          <w:rFonts w:ascii="Traditional Arabic" w:hAnsi="Traditional Arabic"/>
        </w:rPr>
        <w:t xml:space="preserve"> or </w:t>
      </w:r>
      <w:r w:rsidR="008D741D">
        <w:rPr>
          <w:rFonts w:ascii="Traditional Arabic" w:hAnsi="Traditional Arabic"/>
        </w:rPr>
        <w:t xml:space="preserve">the </w:t>
      </w:r>
      <w:r>
        <w:rPr>
          <w:rFonts w:ascii="Traditional Arabic" w:hAnsi="Traditional Arabic"/>
        </w:rPr>
        <w:t>Fund</w:t>
      </w:r>
      <w:r w:rsidR="00D52F2F">
        <w:rPr>
          <w:rFonts w:ascii="Traditional Arabic" w:hAnsi="Traditional Arabic"/>
        </w:rPr>
        <w:t xml:space="preserve">’s </w:t>
      </w:r>
      <w:r w:rsidR="004367D0">
        <w:rPr>
          <w:rFonts w:ascii="Traditional Arabic" w:hAnsi="Traditional Arabic"/>
        </w:rPr>
        <w:t>Assets</w:t>
      </w:r>
      <w:r w:rsidR="00D52F2F">
        <w:rPr>
          <w:rFonts w:ascii="Traditional Arabic" w:hAnsi="Traditional Arabic"/>
        </w:rPr>
        <w:t xml:space="preserve"> except those resulting from negligence, infringement or omission.</w:t>
      </w:r>
    </w:p>
    <w:p w14:paraId="7F319F66" w14:textId="3B2667E1" w:rsidR="00D52F2F" w:rsidRPr="00827BCF" w:rsidRDefault="00D52F2F" w:rsidP="00DA51E7">
      <w:pPr>
        <w:pStyle w:val="ListParagraph"/>
        <w:numPr>
          <w:ilvl w:val="0"/>
          <w:numId w:val="40"/>
        </w:numPr>
        <w:autoSpaceDE/>
        <w:autoSpaceDN/>
        <w:adjustRightInd/>
        <w:spacing w:after="120" w:line="340" w:lineRule="atLeast"/>
        <w:ind w:left="382" w:hanging="270"/>
        <w:jc w:val="both"/>
        <w:rPr>
          <w:rFonts w:ascii="Traditional Arabic" w:hAnsi="Traditional Arabic" w:cs="Traditional Arabic"/>
          <w:b/>
          <w:bCs/>
        </w:rPr>
      </w:pPr>
      <w:r>
        <w:rPr>
          <w:rFonts w:ascii="Traditional Arabic" w:hAnsi="Traditional Arabic"/>
        </w:rPr>
        <w:t xml:space="preserve">If the </w:t>
      </w:r>
      <w:r w:rsidR="004D3B16">
        <w:rPr>
          <w:rFonts w:ascii="Traditional Arabic" w:hAnsi="Traditional Arabic"/>
        </w:rPr>
        <w:t>Unitholder</w:t>
      </w:r>
      <w:r>
        <w:rPr>
          <w:rFonts w:ascii="Traditional Arabic" w:hAnsi="Traditional Arabic"/>
        </w:rPr>
        <w:t xml:space="preserve"> is subject to the laws of an authority other than </w:t>
      </w:r>
      <w:r w:rsidR="008D741D">
        <w:rPr>
          <w:rFonts w:ascii="Traditional Arabic" w:hAnsi="Traditional Arabic"/>
        </w:rPr>
        <w:t xml:space="preserve">the </w:t>
      </w:r>
      <w:r w:rsidR="00E26FF7">
        <w:rPr>
          <w:rFonts w:ascii="Traditional Arabic" w:hAnsi="Traditional Arabic"/>
        </w:rPr>
        <w:t>Kingdom</w:t>
      </w:r>
      <w:r>
        <w:rPr>
          <w:rFonts w:ascii="Traditional Arabic" w:hAnsi="Traditional Arabic"/>
        </w:rPr>
        <w:t xml:space="preserve"> of Saudi Arabia, they shall be subject to such laws without any obligation on </w:t>
      </w:r>
      <w:r w:rsidR="008D74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or </w:t>
      </w:r>
      <w:r w:rsidR="008D74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w:t>
      </w:r>
    </w:p>
    <w:p w14:paraId="2DBD152D" w14:textId="77777777" w:rsidR="00D52F2F" w:rsidRPr="00827BCF" w:rsidRDefault="00D52F2F" w:rsidP="008F5A79">
      <w:pPr>
        <w:spacing w:before="120" w:after="120" w:line="340" w:lineRule="atLeast"/>
        <w:ind w:left="1167" w:hanging="1168"/>
        <w:jc w:val="both"/>
        <w:rPr>
          <w:rFonts w:ascii="Traditional Arabic" w:hAnsi="Traditional Arabic" w:cs="Traditional Arabic"/>
          <w:b/>
          <w:bCs/>
        </w:rPr>
      </w:pPr>
      <w:r>
        <w:rPr>
          <w:rFonts w:ascii="Traditional Arabic" w:hAnsi="Traditional Arabic"/>
          <w:b/>
        </w:rPr>
        <w:t>Severability of Provisions:</w:t>
      </w:r>
    </w:p>
    <w:p w14:paraId="49E22268" w14:textId="6FA920D9" w:rsidR="00D52F2F" w:rsidRPr="00827BCF" w:rsidRDefault="00261CBB" w:rsidP="008F5A79">
      <w:pPr>
        <w:spacing w:after="120" w:line="340" w:lineRule="atLeast"/>
        <w:ind w:left="-1"/>
        <w:jc w:val="both"/>
        <w:rPr>
          <w:rFonts w:ascii="Traditional Arabic" w:hAnsi="Traditional Arabic" w:cs="Traditional Arabic"/>
        </w:rPr>
      </w:pPr>
      <w:r>
        <w:rPr>
          <w:rFonts w:ascii="Traditional Arabic" w:hAnsi="Traditional Arabic"/>
        </w:rPr>
        <w:t>Should any provision of t</w:t>
      </w:r>
      <w:r w:rsidR="00AE74EA" w:rsidRPr="00AE74EA">
        <w:rPr>
          <w:rFonts w:ascii="Traditional Arabic" w:hAnsi="Traditional Arabic"/>
        </w:rPr>
        <w:t>his</w:t>
      </w:r>
      <w:r>
        <w:rPr>
          <w:rFonts w:ascii="Traditional Arabic" w:hAnsi="Traditional Arabic"/>
        </w:rPr>
        <w:t xml:space="preserve"> agreement be or become invalid or unenforceable, the remaining provisions shall remain in full force and effect.</w:t>
      </w:r>
    </w:p>
    <w:p w14:paraId="034EDF6E" w14:textId="228FC538" w:rsidR="00D52F2F" w:rsidRPr="00827BCF" w:rsidRDefault="00D52F2F" w:rsidP="008F5A79">
      <w:pPr>
        <w:spacing w:before="120" w:after="120" w:line="340" w:lineRule="atLeast"/>
        <w:ind w:left="1167" w:hanging="1168"/>
        <w:jc w:val="both"/>
        <w:rPr>
          <w:rFonts w:ascii="Traditional Arabic" w:hAnsi="Traditional Arabic" w:cs="Traditional Arabic"/>
          <w:b/>
          <w:bCs/>
        </w:rPr>
      </w:pPr>
      <w:r>
        <w:rPr>
          <w:rFonts w:ascii="Traditional Arabic" w:hAnsi="Traditional Arabic"/>
          <w:b/>
        </w:rPr>
        <w:t>Language</w:t>
      </w:r>
      <w:r w:rsidR="008D6F13">
        <w:rPr>
          <w:rFonts w:ascii="Traditional Arabic" w:hAnsi="Traditional Arabic"/>
          <w:b/>
        </w:rPr>
        <w:t>:</w:t>
      </w:r>
    </w:p>
    <w:p w14:paraId="03DE24CE" w14:textId="52CF97EB" w:rsidR="00D52F2F" w:rsidRDefault="00D52F2F" w:rsidP="008F5A79">
      <w:pPr>
        <w:spacing w:after="120" w:line="340" w:lineRule="atLeast"/>
        <w:ind w:left="-1"/>
        <w:jc w:val="both"/>
        <w:rPr>
          <w:rFonts w:ascii="Traditional Arabic" w:hAnsi="Traditional Arabic"/>
        </w:rPr>
      </w:pPr>
      <w:r>
        <w:rPr>
          <w:rFonts w:ascii="Traditional Arabic" w:hAnsi="Traditional Arabic"/>
        </w:rPr>
        <w:t xml:space="preserve">The </w:t>
      </w:r>
      <w:r w:rsidR="00F30D14">
        <w:rPr>
          <w:rFonts w:ascii="Traditional Arabic" w:hAnsi="Traditional Arabic"/>
        </w:rPr>
        <w:t>Terms and Conditions</w:t>
      </w:r>
      <w:r>
        <w:rPr>
          <w:rFonts w:ascii="Traditional Arabic" w:hAnsi="Traditional Arabic"/>
        </w:rPr>
        <w:t xml:space="preserve"> of </w:t>
      </w:r>
      <w:r w:rsidR="008D741D">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shall be in Arabic and made available upon request free of charge on </w:t>
      </w:r>
      <w:r w:rsidR="008D741D">
        <w:rPr>
          <w:rFonts w:ascii="Traditional Arabic" w:hAnsi="Traditional Arabic"/>
        </w:rPr>
        <w:t xml:space="preserve">the </w:t>
      </w:r>
      <w:r w:rsidR="008C1374">
        <w:rPr>
          <w:rFonts w:ascii="Traditional Arabic" w:hAnsi="Traditional Arabic"/>
        </w:rPr>
        <w:t>Fund</w:t>
      </w:r>
      <w:r w:rsidR="009B2EEE">
        <w:rPr>
          <w:rFonts w:ascii="Traditional Arabic" w:hAnsi="Traditional Arabic"/>
        </w:rPr>
        <w:t xml:space="preserve"> Manager</w:t>
      </w:r>
      <w:r>
        <w:rPr>
          <w:rFonts w:ascii="Traditional Arabic" w:hAnsi="Traditional Arabic"/>
        </w:rPr>
        <w:t xml:space="preserve">'s website and </w:t>
      </w:r>
      <w:r w:rsidR="009D60D5">
        <w:rPr>
          <w:rFonts w:ascii="Traditional Arabic" w:hAnsi="Traditional Arabic"/>
        </w:rPr>
        <w:t>Tadawul</w:t>
      </w:r>
      <w:r>
        <w:rPr>
          <w:rFonts w:ascii="Traditional Arabic" w:hAnsi="Traditional Arabic"/>
        </w:rPr>
        <w:t xml:space="preserve"> website. These </w:t>
      </w:r>
      <w:r w:rsidR="00F30D14">
        <w:rPr>
          <w:rFonts w:ascii="Traditional Arabic" w:hAnsi="Traditional Arabic"/>
        </w:rPr>
        <w:t>Terms and Conditions</w:t>
      </w:r>
      <w:r>
        <w:rPr>
          <w:rFonts w:ascii="Traditional Arabic" w:hAnsi="Traditional Arabic"/>
        </w:rPr>
        <w:t xml:space="preserve"> may be issued in English. However, in case of any semantic difference between the Arabic and English versions, the Arabic text shall prevail.</w:t>
      </w:r>
    </w:p>
    <w:p w14:paraId="054386F3" w14:textId="0445C5EB" w:rsidR="00921C2D" w:rsidRPr="00921C2D" w:rsidRDefault="00A8145B" w:rsidP="00E1446B">
      <w:pPr>
        <w:pStyle w:val="Heading1"/>
        <w:keepNext w:val="0"/>
        <w:widowControl w:val="0"/>
        <w:numPr>
          <w:ilvl w:val="0"/>
          <w:numId w:val="51"/>
        </w:numPr>
        <w:spacing w:before="240" w:after="120"/>
        <w:ind w:left="284"/>
        <w:rPr>
          <w:rFonts w:ascii="Traditional Arabic" w:hAnsi="Traditional Arabic"/>
          <w:sz w:val="24"/>
        </w:rPr>
      </w:pPr>
      <w:bookmarkStart w:id="258" w:name="_Toc100651151"/>
      <w:r>
        <w:rPr>
          <w:rFonts w:ascii="Traditional Arabic" w:hAnsi="Traditional Arabic"/>
          <w:sz w:val="24"/>
        </w:rPr>
        <w:lastRenderedPageBreak/>
        <w:t>Shariah Board</w:t>
      </w:r>
      <w:bookmarkEnd w:id="258"/>
    </w:p>
    <w:p w14:paraId="512ED5CC" w14:textId="1B75BFE4" w:rsidR="00A8145B" w:rsidRDefault="00A8145B" w:rsidP="00A8145B">
      <w:pPr>
        <w:spacing w:line="340" w:lineRule="atLeast"/>
        <w:ind w:left="-1"/>
        <w:jc w:val="both"/>
        <w:rPr>
          <w:rFonts w:ascii="Traditional Arabic" w:hAnsi="Traditional Arabic"/>
        </w:rPr>
      </w:pPr>
      <w:r>
        <w:rPr>
          <w:rFonts w:ascii="Traditional Arabic" w:hAnsi="Traditional Arabic"/>
        </w:rPr>
        <w:t>Shariah Board supervises the Fund and its Investments in terms of compliance with Shariah Guidelines. It consists of the following Shariah scholars:</w:t>
      </w:r>
    </w:p>
    <w:p w14:paraId="0F4F4CC5" w14:textId="77777777" w:rsidR="00921C2D" w:rsidRDefault="00921C2D" w:rsidP="00A8145B">
      <w:pPr>
        <w:spacing w:line="340" w:lineRule="atLeast"/>
        <w:ind w:left="-1"/>
        <w:jc w:val="both"/>
        <w:rPr>
          <w:rFonts w:ascii="Traditional Arabic" w:hAnsi="Traditional Arabic"/>
        </w:rPr>
      </w:pPr>
    </w:p>
    <w:p w14:paraId="418C7019" w14:textId="5EA1F04A" w:rsidR="00921C2D" w:rsidRPr="007D27C8" w:rsidRDefault="007D27C8" w:rsidP="007D27C8">
      <w:pPr>
        <w:spacing w:line="340" w:lineRule="atLeast"/>
        <w:jc w:val="both"/>
        <w:rPr>
          <w:rFonts w:ascii="Traditional Arabic" w:hAnsi="Traditional Arabic" w:cs="Traditional Arabic"/>
          <w:b/>
          <w:bCs/>
        </w:rPr>
      </w:pPr>
      <w:r>
        <w:rPr>
          <w:rFonts w:ascii="Traditional Arabic" w:hAnsi="Traditional Arabic" w:cs="Traditional Arabic"/>
          <w:b/>
          <w:bCs/>
        </w:rPr>
        <w:t xml:space="preserve">a. </w:t>
      </w:r>
      <w:r w:rsidR="00921C2D" w:rsidRPr="007D27C8">
        <w:rPr>
          <w:rFonts w:ascii="Traditional Arabic" w:hAnsi="Traditional Arabic" w:cs="Traditional Arabic"/>
          <w:b/>
          <w:bCs/>
        </w:rPr>
        <w:t>The names and qualifications of the members of the Shariah Board</w:t>
      </w:r>
    </w:p>
    <w:p w14:paraId="5CCE3E4B" w14:textId="77777777" w:rsidR="00921C2D" w:rsidRDefault="00921C2D" w:rsidP="00A8145B">
      <w:pPr>
        <w:pStyle w:val="ListParagraph"/>
        <w:spacing w:before="120" w:after="120"/>
        <w:ind w:left="0"/>
        <w:contextualSpacing w:val="0"/>
        <w:jc w:val="both"/>
        <w:rPr>
          <w:rFonts w:ascii="Traditional Arabic" w:hAnsi="Traditional Arabic"/>
          <w:b/>
        </w:rPr>
      </w:pPr>
    </w:p>
    <w:p w14:paraId="0CCCDC63" w14:textId="2B75AF2E" w:rsidR="00A8145B" w:rsidRPr="00827BCF" w:rsidRDefault="00A8145B" w:rsidP="00A8145B">
      <w:pPr>
        <w:pStyle w:val="ListParagraph"/>
        <w:spacing w:before="120" w:after="120"/>
        <w:ind w:left="0"/>
        <w:contextualSpacing w:val="0"/>
        <w:jc w:val="both"/>
        <w:rPr>
          <w:rFonts w:ascii="Traditional Arabic" w:hAnsi="Traditional Arabic" w:cs="Traditional Arabic"/>
          <w:b/>
          <w:bCs/>
        </w:rPr>
      </w:pPr>
      <w:r>
        <w:rPr>
          <w:rFonts w:ascii="Traditional Arabic" w:hAnsi="Traditional Arabic"/>
          <w:b/>
        </w:rPr>
        <w:t>Sheikh Abdullah Bin Suleiman Al-Maniya (Chairman)</w:t>
      </w:r>
    </w:p>
    <w:p w14:paraId="2A2F7D4F" w14:textId="77777777" w:rsidR="00A8145B" w:rsidRPr="00827BCF" w:rsidRDefault="00A8145B" w:rsidP="00A8145B">
      <w:pPr>
        <w:spacing w:line="340" w:lineRule="atLeast"/>
        <w:ind w:left="-1"/>
        <w:jc w:val="both"/>
        <w:rPr>
          <w:rFonts w:ascii="Traditional Arabic" w:hAnsi="Traditional Arabic" w:cs="Traditional Arabic"/>
        </w:rPr>
      </w:pPr>
      <w:r>
        <w:rPr>
          <w:rFonts w:ascii="Traditional Arabic" w:hAnsi="Traditional Arabic"/>
        </w:rPr>
        <w:t xml:space="preserve">Member of the Senior Council of Scholars and an advisor to the Royal Court in the Kingdom of Saudi Arabia. He is also a member of the Shariah Committee for preparing the judicial code of the Kingdom. He is a member of the Islamic Fiqh Academy of the Organization of Islamic Conference, and Fiqh Academy of the Muslim World League. He has also been a member of the Supreme Judiciary Committee of the Kingdom since its inception in 1391H (1971G) and was formerly Deputy President of the Mecca Courts and a former Judge of the Court of Cassation in Mecca. Sheikh Abdullah Almaniya is a member of several supervisory committees supervising banks in the Kingdom, and a member of the Accounting and Auditing Organization for Islamic Financial Institutions (AAOIFI). He has also authored several books on Islamic finance and Fiqh. He holds a master's degree from the Higher Judicial Institute of Imam Muhammad bin Saud Islamic University. </w:t>
      </w:r>
    </w:p>
    <w:p w14:paraId="7B7400E1" w14:textId="4A4A7004" w:rsidR="00A8145B" w:rsidRPr="00827BCF" w:rsidRDefault="00A8145B" w:rsidP="00E44A70">
      <w:pPr>
        <w:widowControl/>
        <w:tabs>
          <w:tab w:val="left" w:pos="1078"/>
        </w:tabs>
        <w:autoSpaceDE/>
        <w:autoSpaceDN/>
        <w:adjustRightInd/>
        <w:spacing w:after="200" w:line="276" w:lineRule="auto"/>
        <w:rPr>
          <w:rFonts w:ascii="Traditional Arabic" w:hAnsi="Traditional Arabic" w:cs="Traditional Arabic"/>
          <w:b/>
          <w:bCs/>
        </w:rPr>
      </w:pPr>
      <w:r>
        <w:rPr>
          <w:rFonts w:ascii="Traditional Arabic" w:hAnsi="Traditional Arabic"/>
          <w:b/>
        </w:rPr>
        <w:t>Sheikh Dr. Abdullah Bin Abdulaziz Al Musleh (Member)</w:t>
      </w:r>
    </w:p>
    <w:p w14:paraId="0DFC9E1F" w14:textId="77777777" w:rsidR="00A8145B" w:rsidRPr="00827BCF" w:rsidRDefault="00A8145B" w:rsidP="00A8145B">
      <w:pPr>
        <w:pStyle w:val="ListParagraph"/>
        <w:spacing w:line="340" w:lineRule="atLeast"/>
        <w:ind w:left="-1"/>
        <w:jc w:val="both"/>
        <w:rPr>
          <w:rFonts w:ascii="Traditional Arabic" w:hAnsi="Traditional Arabic" w:cs="Traditional Arabic"/>
        </w:rPr>
      </w:pPr>
      <w:r>
        <w:rPr>
          <w:rFonts w:ascii="Traditional Arabic" w:hAnsi="Traditional Arabic"/>
        </w:rPr>
        <w:t xml:space="preserve">Sheikh Al Musleh is a well-known Sharia Scholar. He is the General Director of the Panel of Scientific Miracles in the Quran and Sunnah. He established a branch of Al Imam Muhammad bin Saud Islamic University in Abha and was its rector from the year 1396H until 1415H (1976-1994G). He has also served as the Dean of Sharia and Principles of Religion at the Imam Muhammad bin Saud Islamic University. </w:t>
      </w:r>
      <w:r>
        <w:t>​</w:t>
      </w:r>
      <w:r>
        <w:rPr>
          <w:rFonts w:ascii="Traditional Arabic" w:hAnsi="Traditional Arabic"/>
        </w:rPr>
        <w:t xml:space="preserve"> Sheikh Al Musleh is also a member of many Shariah supervisory committees supervising banks in the Kingdom and is a frequent speaker on Islamic television programs. He is also an author of several books in Islamic finance and Fiqh.</w:t>
      </w:r>
      <w:r>
        <w:t>​</w:t>
      </w:r>
    </w:p>
    <w:p w14:paraId="2F4AB440" w14:textId="77777777" w:rsidR="00A8145B" w:rsidRPr="00827BCF" w:rsidRDefault="00A8145B" w:rsidP="00A8145B">
      <w:pPr>
        <w:pStyle w:val="ListParagraph"/>
        <w:spacing w:before="120" w:after="120"/>
        <w:ind w:left="0"/>
        <w:contextualSpacing w:val="0"/>
        <w:jc w:val="both"/>
        <w:rPr>
          <w:rFonts w:ascii="Traditional Arabic" w:hAnsi="Traditional Arabic" w:cs="Traditional Arabic"/>
          <w:b/>
          <w:bCs/>
        </w:rPr>
      </w:pPr>
      <w:r>
        <w:rPr>
          <w:rFonts w:ascii="Traditional Arabic" w:hAnsi="Traditional Arabic"/>
          <w:b/>
        </w:rPr>
        <w:t>Sheikh Dr. Abdullah Bin Mohammed Al Mutlaq (Member)</w:t>
      </w:r>
    </w:p>
    <w:p w14:paraId="5FF1BC70" w14:textId="77777777" w:rsidR="00A8145B" w:rsidRPr="00827BCF" w:rsidRDefault="00A8145B" w:rsidP="00A8145B">
      <w:pPr>
        <w:spacing w:line="340" w:lineRule="atLeast"/>
        <w:ind w:left="-1"/>
        <w:jc w:val="both"/>
        <w:rPr>
          <w:rFonts w:ascii="Traditional Arabic" w:hAnsi="Traditional Arabic" w:cs="Traditional Arabic"/>
        </w:rPr>
      </w:pPr>
      <w:r>
        <w:rPr>
          <w:rFonts w:ascii="Traditional Arabic" w:hAnsi="Traditional Arabic"/>
        </w:rPr>
        <w:t xml:space="preserve">Sheikh Dr. Abdulla Bin Mohammed Al Mutlaq is a member of the Senior Scholars Board and the Dar Al-Ifta Committee, both in Saudi Arabia. He is also an advisor of the Royal Court of Saudi Arabia and a former Dean of the Comparative Fiqh Department at Imam Muhammad Ibn Saud Islamic University in Riyadh. </w:t>
      </w:r>
      <w:r w:rsidRPr="00454F30">
        <w:rPr>
          <w:rFonts w:ascii="Traditional Arabic" w:hAnsi="Traditional Arabic"/>
        </w:rPr>
        <w:t>Sheikh Dr. Al Mutlaq is a member of Sharia</w:t>
      </w:r>
      <w:r>
        <w:rPr>
          <w:rFonts w:ascii="Traditional Arabic" w:hAnsi="Traditional Arabic"/>
        </w:rPr>
        <w:t>h</w:t>
      </w:r>
      <w:r w:rsidRPr="00454F30">
        <w:rPr>
          <w:rFonts w:ascii="Traditional Arabic" w:hAnsi="Traditional Arabic"/>
        </w:rPr>
        <w:t xml:space="preserve"> Boards of several Islamic banks and financial institutions.</w:t>
      </w:r>
    </w:p>
    <w:p w14:paraId="57D6EF93" w14:textId="77777777" w:rsidR="00A8145B" w:rsidRPr="00827BCF" w:rsidRDefault="00A8145B" w:rsidP="00A8145B">
      <w:pPr>
        <w:pStyle w:val="ListParagraph"/>
        <w:spacing w:before="120" w:after="120"/>
        <w:ind w:left="0"/>
        <w:contextualSpacing w:val="0"/>
        <w:jc w:val="both"/>
        <w:rPr>
          <w:rFonts w:ascii="Traditional Arabic" w:hAnsi="Traditional Arabic" w:cs="Traditional Arabic"/>
          <w:b/>
          <w:bCs/>
        </w:rPr>
      </w:pPr>
      <w:r>
        <w:rPr>
          <w:rFonts w:ascii="Traditional Arabic" w:hAnsi="Traditional Arabic"/>
          <w:b/>
        </w:rPr>
        <w:t>Sheikh Dr. Muhammad Ali Al Gari (Member)</w:t>
      </w:r>
    </w:p>
    <w:p w14:paraId="025711B0" w14:textId="06BC5DA7" w:rsidR="00921C2D" w:rsidRDefault="00A8145B" w:rsidP="00A8145B">
      <w:pPr>
        <w:spacing w:line="340" w:lineRule="atLeast"/>
        <w:ind w:left="-1"/>
        <w:jc w:val="both"/>
        <w:rPr>
          <w:rFonts w:ascii="Traditional Arabic" w:hAnsi="Traditional Arabic"/>
        </w:rPr>
      </w:pPr>
      <w:r>
        <w:rPr>
          <w:rFonts w:ascii="Traditional Arabic" w:hAnsi="Traditional Arabic"/>
        </w:rPr>
        <w:t xml:space="preserve">Dr. Elgari was a former professor of Islamic Economics at King Abdulaziz University, Jeddah, Saudi Arabia and a former Director of the Center for Research in Islamic Economics, in the same university. He is a member of numerous Shariah committees of several banks and financial institutions. He is a well-known expert in the field at the Islamic Jurisprudence Academy of the </w:t>
      </w:r>
      <w:r>
        <w:rPr>
          <w:rFonts w:ascii="Traditional Arabic" w:hAnsi="Traditional Arabic"/>
        </w:rPr>
        <w:lastRenderedPageBreak/>
        <w:t>OIC, the Islamic World League and a Member of Sharia Supervisory Board. He is also a member of the editorial Board of several academic publications in the field of Islamic Finance and Jurisprudence, Journal of the Jurisprudence Academy, Journal of Islamic Economic Studies published by the Islamic Development Bank, Journal of Islamic Economics published by the International Association of Islamic Economists (IAIE), London, and the advisory Board of Harvard Series in Islamic Law, Harvard Law School. Dr. Mohamed Ali Elgari holds a PhD in economics from the University of California and is a recipient of the Islamic Development Bank’s International Prize in Islamic Banking and Finance for the year 2004. He has authored several books and articles on Islamic finance in Arabic and English and is a frequent speaker at Islamic Banking and Finance conferences around the world.</w:t>
      </w:r>
    </w:p>
    <w:p w14:paraId="3A9B146B" w14:textId="77777777" w:rsidR="00921C2D" w:rsidRDefault="00921C2D" w:rsidP="00921C2D">
      <w:pPr>
        <w:spacing w:line="340" w:lineRule="atLeast"/>
        <w:ind w:left="-1"/>
        <w:jc w:val="both"/>
        <w:rPr>
          <w:rFonts w:ascii="Traditional Arabic" w:hAnsi="Traditional Arabic" w:cs="Traditional Arabic"/>
          <w:b/>
          <w:bCs/>
        </w:rPr>
      </w:pPr>
    </w:p>
    <w:p w14:paraId="184A2190" w14:textId="4A9A5445" w:rsidR="00921C2D" w:rsidRPr="00B34406" w:rsidRDefault="00921C2D" w:rsidP="00E1446B">
      <w:pPr>
        <w:pStyle w:val="ListParagraph"/>
        <w:widowControl/>
        <w:numPr>
          <w:ilvl w:val="0"/>
          <w:numId w:val="52"/>
        </w:numPr>
        <w:autoSpaceDE/>
        <w:autoSpaceDN/>
        <w:adjustRightInd/>
        <w:spacing w:after="200" w:line="276" w:lineRule="auto"/>
        <w:rPr>
          <w:rFonts w:ascii="Traditional Arabic" w:hAnsi="Traditional Arabic" w:cs="Traditional Arabic"/>
          <w:b/>
          <w:bCs/>
        </w:rPr>
      </w:pPr>
      <w:r w:rsidRPr="00B34406">
        <w:rPr>
          <w:rFonts w:ascii="Traditional Arabic" w:hAnsi="Traditional Arabic" w:cs="Traditional Arabic"/>
          <w:b/>
          <w:bCs/>
        </w:rPr>
        <w:t>Roles and Responsibilities of the Sharia Board The role of the Sharia Board is as follows:</w:t>
      </w:r>
    </w:p>
    <w:p w14:paraId="1C60FBF8" w14:textId="6A470D2D" w:rsidR="00921C2D" w:rsidRPr="00921C2D" w:rsidRDefault="00921C2D" w:rsidP="00E1446B">
      <w:pPr>
        <w:pStyle w:val="ListParagraph"/>
        <w:widowControl/>
        <w:numPr>
          <w:ilvl w:val="3"/>
          <w:numId w:val="49"/>
        </w:numPr>
        <w:autoSpaceDE/>
        <w:autoSpaceDN/>
        <w:adjustRightInd/>
        <w:spacing w:after="200" w:line="276" w:lineRule="auto"/>
        <w:rPr>
          <w:rFonts w:ascii="Traditional Arabic" w:hAnsi="Traditional Arabic" w:cs="Traditional Arabic"/>
          <w:b/>
          <w:bCs/>
        </w:rPr>
      </w:pPr>
      <w:r w:rsidRPr="00921C2D">
        <w:rPr>
          <w:rFonts w:ascii="Traditional Arabic" w:hAnsi="Traditional Arabic" w:cs="Traditional Arabic"/>
        </w:rPr>
        <w:t>Study and review the terms and conditions of the fund, its objectives and investment policies, to ensure its compliance w</w:t>
      </w:r>
      <w:r>
        <w:rPr>
          <w:rFonts w:ascii="Traditional Arabic" w:hAnsi="Traditional Arabic" w:cs="Traditional Arabic"/>
        </w:rPr>
        <w:t>ith the provisions of Sharia.</w:t>
      </w:r>
    </w:p>
    <w:p w14:paraId="28C459DA" w14:textId="737A20F0" w:rsidR="00921C2D" w:rsidRPr="00921C2D" w:rsidRDefault="00921C2D" w:rsidP="00E1446B">
      <w:pPr>
        <w:pStyle w:val="ListParagraph"/>
        <w:widowControl/>
        <w:numPr>
          <w:ilvl w:val="3"/>
          <w:numId w:val="49"/>
        </w:numPr>
        <w:autoSpaceDE/>
        <w:autoSpaceDN/>
        <w:adjustRightInd/>
        <w:spacing w:after="200" w:line="276" w:lineRule="auto"/>
        <w:rPr>
          <w:rFonts w:ascii="Traditional Arabic" w:hAnsi="Traditional Arabic" w:cs="Traditional Arabic"/>
          <w:b/>
          <w:bCs/>
        </w:rPr>
      </w:pPr>
      <w:r w:rsidRPr="00921C2D">
        <w:rPr>
          <w:rFonts w:ascii="Traditional Arabic" w:hAnsi="Traditional Arabic" w:cs="Traditional Arabic"/>
        </w:rPr>
        <w:t xml:space="preserve">Determine the Sharia standards and provisions that the Fund Manager must adhere to while managing the fund’s investments. </w:t>
      </w:r>
    </w:p>
    <w:p w14:paraId="719067ED" w14:textId="297ED9B2" w:rsidR="00921C2D" w:rsidRPr="00921C2D" w:rsidRDefault="00921C2D" w:rsidP="00E1446B">
      <w:pPr>
        <w:pStyle w:val="ListParagraph"/>
        <w:widowControl/>
        <w:numPr>
          <w:ilvl w:val="3"/>
          <w:numId w:val="49"/>
        </w:numPr>
        <w:autoSpaceDE/>
        <w:autoSpaceDN/>
        <w:adjustRightInd/>
        <w:spacing w:after="200" w:line="276" w:lineRule="auto"/>
        <w:rPr>
          <w:rFonts w:ascii="Traditional Arabic" w:hAnsi="Traditional Arabic" w:cs="Traditional Arabic"/>
          <w:b/>
          <w:bCs/>
        </w:rPr>
      </w:pPr>
      <w:r w:rsidRPr="00921C2D">
        <w:rPr>
          <w:rFonts w:ascii="Traditional Arabic" w:hAnsi="Traditional Arabic" w:cs="Traditional Arabic"/>
        </w:rPr>
        <w:t>Establishing a mechanism for the element that should be excluded from the fund - if any - and ensuring that it is excluded in terms of righteousness and goodne</w:t>
      </w:r>
      <w:r>
        <w:rPr>
          <w:rFonts w:ascii="Traditional Arabic" w:hAnsi="Traditional Arabic" w:cs="Traditional Arabic"/>
        </w:rPr>
        <w:t>ss.</w:t>
      </w:r>
    </w:p>
    <w:p w14:paraId="68A4ABC7" w14:textId="400BD367" w:rsidR="00921C2D" w:rsidRPr="00921C2D" w:rsidRDefault="00921C2D" w:rsidP="00E1446B">
      <w:pPr>
        <w:pStyle w:val="ListParagraph"/>
        <w:widowControl/>
        <w:numPr>
          <w:ilvl w:val="3"/>
          <w:numId w:val="49"/>
        </w:numPr>
        <w:autoSpaceDE/>
        <w:autoSpaceDN/>
        <w:adjustRightInd/>
        <w:spacing w:after="200" w:line="276" w:lineRule="auto"/>
        <w:rPr>
          <w:rFonts w:ascii="Traditional Arabic" w:hAnsi="Traditional Arabic" w:cs="Traditional Arabic"/>
          <w:b/>
          <w:bCs/>
        </w:rPr>
      </w:pPr>
      <w:r w:rsidRPr="00921C2D">
        <w:rPr>
          <w:rFonts w:ascii="Traditional Arabic" w:hAnsi="Traditional Arabic" w:cs="Traditional Arabic"/>
        </w:rPr>
        <w:t>Monitor the Fund’s investments and activities in accordance with the Sharia Board’s specified standards, by conducting Sharia supervision activities by sharia controllers every 3 months and submitting periodic and annual monitoring reports to the Sh</w:t>
      </w:r>
      <w:r>
        <w:rPr>
          <w:rFonts w:ascii="Traditional Arabic" w:hAnsi="Traditional Arabic" w:cs="Traditional Arabic"/>
        </w:rPr>
        <w:t>aria Board.</w:t>
      </w:r>
    </w:p>
    <w:p w14:paraId="5A5703C1" w14:textId="361F6B77" w:rsidR="00235A06" w:rsidRPr="00235A06" w:rsidRDefault="00921C2D" w:rsidP="00E1446B">
      <w:pPr>
        <w:pStyle w:val="ListParagraph"/>
        <w:widowControl/>
        <w:numPr>
          <w:ilvl w:val="3"/>
          <w:numId w:val="49"/>
        </w:numPr>
        <w:autoSpaceDE/>
        <w:autoSpaceDN/>
        <w:adjustRightInd/>
        <w:spacing w:after="200" w:line="276" w:lineRule="auto"/>
        <w:rPr>
          <w:b/>
          <w:bCs/>
        </w:rPr>
      </w:pPr>
      <w:r w:rsidRPr="00921C2D">
        <w:rPr>
          <w:rFonts w:ascii="Traditional Arabic" w:hAnsi="Traditional Arabic" w:cs="Traditional Arabic"/>
        </w:rPr>
        <w:t xml:space="preserve"> Take the necessary action towards the supervisory notes that sharia controllers have some comments on, after discussing the same with the party concerned.</w:t>
      </w:r>
    </w:p>
    <w:p w14:paraId="6E6A9329" w14:textId="77777777" w:rsidR="00235A06" w:rsidRPr="00235A06" w:rsidRDefault="00235A06" w:rsidP="00235A06">
      <w:pPr>
        <w:pStyle w:val="ListParagraph"/>
        <w:widowControl/>
        <w:autoSpaceDE/>
        <w:autoSpaceDN/>
        <w:adjustRightInd/>
        <w:spacing w:after="200" w:line="276" w:lineRule="auto"/>
        <w:ind w:left="630"/>
        <w:rPr>
          <w:b/>
          <w:bCs/>
        </w:rPr>
      </w:pPr>
    </w:p>
    <w:p w14:paraId="71779B07" w14:textId="39B9DFAF" w:rsidR="00235A06" w:rsidRPr="00B34406" w:rsidRDefault="00235A06" w:rsidP="00E1446B">
      <w:pPr>
        <w:pStyle w:val="ListParagraph"/>
        <w:widowControl/>
        <w:numPr>
          <w:ilvl w:val="0"/>
          <w:numId w:val="52"/>
        </w:numPr>
        <w:autoSpaceDE/>
        <w:autoSpaceDN/>
        <w:adjustRightInd/>
        <w:spacing w:after="200" w:line="276" w:lineRule="auto"/>
        <w:rPr>
          <w:rFonts w:ascii="Traditional Arabic" w:hAnsi="Traditional Arabic" w:cs="Traditional Arabic"/>
          <w:b/>
        </w:rPr>
      </w:pPr>
      <w:r w:rsidRPr="00B34406">
        <w:rPr>
          <w:rFonts w:ascii="Traditional Arabic" w:hAnsi="Traditional Arabic" w:cs="Traditional Arabic"/>
          <w:b/>
          <w:bCs/>
        </w:rPr>
        <w:t xml:space="preserve"> Details of the remuneration of the members of the Shariah board</w:t>
      </w:r>
      <w:r w:rsidR="007D27C8" w:rsidRPr="00B34406">
        <w:rPr>
          <w:rFonts w:ascii="Traditional Arabic" w:hAnsi="Traditional Arabic" w:cs="Traditional Arabic"/>
          <w:b/>
          <w:bCs/>
        </w:rPr>
        <w:t>:</w:t>
      </w:r>
    </w:p>
    <w:p w14:paraId="166B9C56" w14:textId="07BB4213" w:rsidR="007D27C8" w:rsidRDefault="007D27C8" w:rsidP="00AC49F5">
      <w:pPr>
        <w:pStyle w:val="ListParagraph"/>
      </w:pPr>
      <w:r w:rsidRPr="007D27C8">
        <w:t xml:space="preserve">The remunerations of the members of the Shariah </w:t>
      </w:r>
      <w:r>
        <w:t>board</w:t>
      </w:r>
      <w:r w:rsidRPr="007D27C8">
        <w:t xml:space="preserve"> of the Fund have been clarified in paragraph 11 above (Fees, Charges, Expenses and Management Fees).</w:t>
      </w:r>
    </w:p>
    <w:p w14:paraId="35E299DC" w14:textId="77777777" w:rsidR="00800C4A" w:rsidRPr="007D27C8" w:rsidRDefault="00800C4A" w:rsidP="00AC49F5">
      <w:pPr>
        <w:pStyle w:val="ListParagraph"/>
      </w:pPr>
    </w:p>
    <w:p w14:paraId="0539E8D0" w14:textId="149FB6A0" w:rsidR="0059769A" w:rsidRDefault="000E38AD" w:rsidP="00E1446B">
      <w:pPr>
        <w:pStyle w:val="Heading1"/>
        <w:numPr>
          <w:ilvl w:val="0"/>
          <w:numId w:val="51"/>
        </w:numPr>
        <w:rPr>
          <w:rFonts w:ascii="Traditional Arabic" w:hAnsi="Traditional Arabic" w:cs="Traditional Arabic"/>
          <w:sz w:val="24"/>
          <w:szCs w:val="24"/>
        </w:rPr>
      </w:pPr>
      <w:bookmarkStart w:id="259" w:name="_Toc100651152"/>
      <w:r w:rsidRPr="000E38AD">
        <w:rPr>
          <w:rFonts w:ascii="Traditional Arabic" w:hAnsi="Traditional Arabic" w:cs="Traditional Arabic"/>
          <w:sz w:val="24"/>
          <w:szCs w:val="24"/>
        </w:rPr>
        <w:t>Units Specifications</w:t>
      </w:r>
      <w:bookmarkEnd w:id="259"/>
    </w:p>
    <w:p w14:paraId="0239B773" w14:textId="351BBD94" w:rsidR="000E38AD" w:rsidRPr="000E38AD" w:rsidRDefault="000E38AD" w:rsidP="000E38AD">
      <w:pPr>
        <w:pStyle w:val="BodyText"/>
        <w:rPr>
          <w:rFonts w:ascii="Traditional Arabic" w:hAnsi="Traditional Arabic" w:cs="Traditional Arabic"/>
        </w:rPr>
      </w:pPr>
      <w:r w:rsidRPr="000E38AD">
        <w:rPr>
          <w:rFonts w:ascii="Traditional Arabic" w:hAnsi="Traditional Arabic" w:cs="Traditional Arabic"/>
        </w:rPr>
        <w:t>All units are of one class, and their holders have equal rights and are treated equally by the fund manager, as each unit represents an equal common share in the fund’s assets.</w:t>
      </w:r>
    </w:p>
    <w:p w14:paraId="1A4EE2CA" w14:textId="11ABE3F4" w:rsidR="00D52F2F" w:rsidRPr="00A12F84" w:rsidRDefault="00D52F2F" w:rsidP="00E1446B">
      <w:pPr>
        <w:pStyle w:val="Heading1"/>
        <w:keepNext w:val="0"/>
        <w:widowControl w:val="0"/>
        <w:numPr>
          <w:ilvl w:val="0"/>
          <w:numId w:val="51"/>
        </w:numPr>
        <w:spacing w:before="240" w:after="120"/>
        <w:rPr>
          <w:rFonts w:ascii="Traditional Arabic" w:hAnsi="Traditional Arabic" w:cs="Traditional Arabic"/>
          <w:sz w:val="24"/>
          <w:szCs w:val="24"/>
        </w:rPr>
      </w:pPr>
      <w:bookmarkStart w:id="260" w:name="_Toc97652928"/>
      <w:bookmarkStart w:id="261" w:name="_Toc97653044"/>
      <w:bookmarkStart w:id="262" w:name="_Toc97653316"/>
      <w:bookmarkStart w:id="263" w:name="_Toc97653523"/>
      <w:bookmarkStart w:id="264" w:name="_Toc97654217"/>
      <w:bookmarkStart w:id="265" w:name="_Toc97654294"/>
      <w:bookmarkStart w:id="266" w:name="_Toc97655968"/>
      <w:bookmarkStart w:id="267" w:name="_Toc97656044"/>
      <w:bookmarkStart w:id="268" w:name="_Toc98949141"/>
      <w:bookmarkStart w:id="269" w:name="_Toc98949263"/>
      <w:bookmarkStart w:id="270" w:name="_Toc98949319"/>
      <w:bookmarkStart w:id="271" w:name="_Toc98950392"/>
      <w:bookmarkStart w:id="272" w:name="_Toc98950483"/>
      <w:bookmarkStart w:id="273" w:name="_Toc99007234"/>
      <w:bookmarkStart w:id="274" w:name="_Toc97652929"/>
      <w:bookmarkStart w:id="275" w:name="_Toc97653045"/>
      <w:bookmarkStart w:id="276" w:name="_Toc97653317"/>
      <w:bookmarkStart w:id="277" w:name="_Toc97653524"/>
      <w:bookmarkStart w:id="278" w:name="_Toc97654218"/>
      <w:bookmarkStart w:id="279" w:name="_Toc97654295"/>
      <w:bookmarkStart w:id="280" w:name="_Toc97655969"/>
      <w:bookmarkStart w:id="281" w:name="_Toc97656045"/>
      <w:bookmarkStart w:id="282" w:name="_Toc98949142"/>
      <w:bookmarkStart w:id="283" w:name="_Toc98949264"/>
      <w:bookmarkStart w:id="284" w:name="_Toc98949320"/>
      <w:bookmarkStart w:id="285" w:name="_Toc98950393"/>
      <w:bookmarkStart w:id="286" w:name="_Toc98950484"/>
      <w:bookmarkStart w:id="287" w:name="_Toc99007235"/>
      <w:bookmarkStart w:id="288" w:name="_Toc97652930"/>
      <w:bookmarkStart w:id="289" w:name="_Toc97653046"/>
      <w:bookmarkStart w:id="290" w:name="_Toc97653318"/>
      <w:bookmarkStart w:id="291" w:name="_Toc97653525"/>
      <w:bookmarkStart w:id="292" w:name="_Toc97654219"/>
      <w:bookmarkStart w:id="293" w:name="_Toc97654296"/>
      <w:bookmarkStart w:id="294" w:name="_Toc97655970"/>
      <w:bookmarkStart w:id="295" w:name="_Toc97656046"/>
      <w:bookmarkStart w:id="296" w:name="_Toc98949143"/>
      <w:bookmarkStart w:id="297" w:name="_Toc98949265"/>
      <w:bookmarkStart w:id="298" w:name="_Toc98949321"/>
      <w:bookmarkStart w:id="299" w:name="_Toc98950394"/>
      <w:bookmarkStart w:id="300" w:name="_Toc98950485"/>
      <w:bookmarkStart w:id="301" w:name="_Toc99007236"/>
      <w:bookmarkStart w:id="302" w:name="_Toc97652931"/>
      <w:bookmarkStart w:id="303" w:name="_Toc97653047"/>
      <w:bookmarkStart w:id="304" w:name="_Toc97653319"/>
      <w:bookmarkStart w:id="305" w:name="_Toc97653526"/>
      <w:bookmarkStart w:id="306" w:name="_Toc97654220"/>
      <w:bookmarkStart w:id="307" w:name="_Toc97654297"/>
      <w:bookmarkStart w:id="308" w:name="_Toc97655971"/>
      <w:bookmarkStart w:id="309" w:name="_Toc97656047"/>
      <w:bookmarkStart w:id="310" w:name="_Toc98949144"/>
      <w:bookmarkStart w:id="311" w:name="_Toc98949266"/>
      <w:bookmarkStart w:id="312" w:name="_Toc98949322"/>
      <w:bookmarkStart w:id="313" w:name="_Toc98950395"/>
      <w:bookmarkStart w:id="314" w:name="_Toc98950486"/>
      <w:bookmarkStart w:id="315" w:name="_Toc99007237"/>
      <w:bookmarkStart w:id="316" w:name="_Toc97652932"/>
      <w:bookmarkStart w:id="317" w:name="_Toc97653048"/>
      <w:bookmarkStart w:id="318" w:name="_Toc97653320"/>
      <w:bookmarkStart w:id="319" w:name="_Toc97653527"/>
      <w:bookmarkStart w:id="320" w:name="_Toc97654221"/>
      <w:bookmarkStart w:id="321" w:name="_Toc97654298"/>
      <w:bookmarkStart w:id="322" w:name="_Toc97655972"/>
      <w:bookmarkStart w:id="323" w:name="_Toc97656048"/>
      <w:bookmarkStart w:id="324" w:name="_Toc98949145"/>
      <w:bookmarkStart w:id="325" w:name="_Toc98949267"/>
      <w:bookmarkStart w:id="326" w:name="_Toc98949323"/>
      <w:bookmarkStart w:id="327" w:name="_Toc98950396"/>
      <w:bookmarkStart w:id="328" w:name="_Toc98950487"/>
      <w:bookmarkStart w:id="329" w:name="_Toc99007238"/>
      <w:bookmarkStart w:id="330" w:name="_Toc97652933"/>
      <w:bookmarkStart w:id="331" w:name="_Toc97653049"/>
      <w:bookmarkStart w:id="332" w:name="_Toc97653321"/>
      <w:bookmarkStart w:id="333" w:name="_Toc97653528"/>
      <w:bookmarkStart w:id="334" w:name="_Toc97654222"/>
      <w:bookmarkStart w:id="335" w:name="_Toc97654299"/>
      <w:bookmarkStart w:id="336" w:name="_Toc97655973"/>
      <w:bookmarkStart w:id="337" w:name="_Toc97656049"/>
      <w:bookmarkStart w:id="338" w:name="_Toc98949146"/>
      <w:bookmarkStart w:id="339" w:name="_Toc98949268"/>
      <w:bookmarkStart w:id="340" w:name="_Toc98949324"/>
      <w:bookmarkStart w:id="341" w:name="_Toc98950397"/>
      <w:bookmarkStart w:id="342" w:name="_Toc98950488"/>
      <w:bookmarkStart w:id="343" w:name="_Toc99007239"/>
      <w:bookmarkStart w:id="344" w:name="_Toc483908479"/>
      <w:bookmarkStart w:id="345" w:name="_Toc527624073"/>
      <w:bookmarkStart w:id="346" w:name="_Toc100651153"/>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rFonts w:ascii="Traditional Arabic" w:hAnsi="Traditional Arabic"/>
          <w:sz w:val="24"/>
        </w:rPr>
        <w:t xml:space="preserve">Amendment of </w:t>
      </w:r>
      <w:r w:rsidR="00F30D14">
        <w:rPr>
          <w:rFonts w:ascii="Traditional Arabic" w:hAnsi="Traditional Arabic"/>
          <w:sz w:val="24"/>
        </w:rPr>
        <w:t>Terms and Conditions</w:t>
      </w:r>
      <w:bookmarkEnd w:id="344"/>
      <w:bookmarkEnd w:id="345"/>
      <w:bookmarkEnd w:id="346"/>
    </w:p>
    <w:p w14:paraId="0A38DC8F" w14:textId="35DBA0FA" w:rsidR="00B0783F" w:rsidRPr="00B0783F" w:rsidRDefault="00B0783F" w:rsidP="00B0783F">
      <w:pPr>
        <w:pStyle w:val="Heading1"/>
        <w:keepNext w:val="0"/>
        <w:ind w:left="360" w:firstLine="0"/>
        <w:jc w:val="left"/>
        <w:rPr>
          <w:rFonts w:ascii="Traditional Arabic" w:hAnsi="Traditional Arabic" w:cs="Traditional Arabic"/>
          <w:b w:val="0"/>
          <w:sz w:val="24"/>
          <w:szCs w:val="24"/>
        </w:rPr>
      </w:pPr>
      <w:bookmarkStart w:id="347" w:name="_Toc97654311"/>
      <w:bookmarkStart w:id="348" w:name="_Toc97655985"/>
      <w:bookmarkStart w:id="349" w:name="_Toc97656061"/>
      <w:bookmarkStart w:id="350" w:name="_Toc97654312"/>
      <w:bookmarkStart w:id="351" w:name="_Toc97655986"/>
      <w:bookmarkStart w:id="352" w:name="_Toc97656062"/>
      <w:bookmarkStart w:id="353" w:name="_Toc97654235"/>
      <w:bookmarkStart w:id="354" w:name="_Toc97654313"/>
      <w:bookmarkStart w:id="355" w:name="_Toc97655987"/>
      <w:bookmarkStart w:id="356" w:name="_Toc97656063"/>
      <w:bookmarkStart w:id="357" w:name="_Toc97654236"/>
      <w:bookmarkStart w:id="358" w:name="_Toc97654314"/>
      <w:bookmarkStart w:id="359" w:name="_Toc97655988"/>
      <w:bookmarkStart w:id="360" w:name="_Toc97656064"/>
      <w:bookmarkStart w:id="361" w:name="_Toc97654238"/>
      <w:bookmarkStart w:id="362" w:name="_Toc97654316"/>
      <w:bookmarkStart w:id="363" w:name="_Toc97655990"/>
      <w:bookmarkStart w:id="364" w:name="_Toc97656066"/>
      <w:bookmarkStart w:id="365" w:name="_Toc100651154"/>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B0783F">
        <w:rPr>
          <w:rFonts w:ascii="Traditional Arabic" w:hAnsi="Traditional Arabic" w:cs="Traditional Arabic"/>
          <w:b w:val="0"/>
          <w:sz w:val="24"/>
          <w:szCs w:val="24"/>
        </w:rPr>
        <w:t xml:space="preserve">The </w:t>
      </w:r>
      <w:r>
        <w:rPr>
          <w:rFonts w:ascii="Traditional Arabic" w:hAnsi="Traditional Arabic" w:cs="Traditional Arabic"/>
          <w:b w:val="0"/>
          <w:sz w:val="24"/>
          <w:szCs w:val="24"/>
        </w:rPr>
        <w:t>F</w:t>
      </w:r>
      <w:r w:rsidRPr="00B0783F">
        <w:rPr>
          <w:rFonts w:ascii="Traditional Arabic" w:hAnsi="Traditional Arabic" w:cs="Traditional Arabic"/>
          <w:b w:val="0"/>
          <w:sz w:val="24"/>
          <w:szCs w:val="24"/>
        </w:rPr>
        <w:t xml:space="preserve">und </w:t>
      </w:r>
      <w:r>
        <w:rPr>
          <w:rFonts w:ascii="Traditional Arabic" w:hAnsi="Traditional Arabic" w:cs="Traditional Arabic"/>
          <w:b w:val="0"/>
          <w:sz w:val="24"/>
          <w:szCs w:val="24"/>
        </w:rPr>
        <w:t>M</w:t>
      </w:r>
      <w:r w:rsidRPr="00B0783F">
        <w:rPr>
          <w:rFonts w:ascii="Traditional Arabic" w:hAnsi="Traditional Arabic" w:cs="Traditional Arabic"/>
          <w:b w:val="0"/>
          <w:sz w:val="24"/>
          <w:szCs w:val="24"/>
        </w:rPr>
        <w:t xml:space="preserve">anager shall </w:t>
      </w:r>
      <w:r>
        <w:rPr>
          <w:rFonts w:ascii="Traditional Arabic" w:hAnsi="Traditional Arabic" w:cs="Traditional Arabic"/>
          <w:b w:val="0"/>
          <w:sz w:val="24"/>
          <w:szCs w:val="24"/>
        </w:rPr>
        <w:t>comply</w:t>
      </w:r>
      <w:r w:rsidRPr="00B0783F">
        <w:rPr>
          <w:rFonts w:ascii="Traditional Arabic" w:hAnsi="Traditional Arabic" w:cs="Traditional Arabic"/>
          <w:b w:val="0"/>
          <w:sz w:val="24"/>
          <w:szCs w:val="24"/>
        </w:rPr>
        <w:t xml:space="preserve"> </w:t>
      </w:r>
      <w:r>
        <w:rPr>
          <w:rFonts w:ascii="Traditional Arabic" w:hAnsi="Traditional Arabic" w:cs="Traditional Arabic"/>
          <w:b w:val="0"/>
          <w:sz w:val="24"/>
          <w:szCs w:val="24"/>
        </w:rPr>
        <w:t>with</w:t>
      </w:r>
      <w:r w:rsidRPr="00B0783F">
        <w:rPr>
          <w:rFonts w:ascii="Traditional Arabic" w:hAnsi="Traditional Arabic" w:cs="Traditional Arabic"/>
          <w:b w:val="0"/>
          <w:sz w:val="24"/>
          <w:szCs w:val="24"/>
        </w:rPr>
        <w:t xml:space="preserve"> the provisions </w:t>
      </w:r>
      <w:r>
        <w:rPr>
          <w:rFonts w:ascii="Traditional Arabic" w:hAnsi="Traditional Arabic" w:cs="Traditional Arabic"/>
          <w:b w:val="0"/>
          <w:sz w:val="24"/>
          <w:szCs w:val="24"/>
        </w:rPr>
        <w:t>of</w:t>
      </w:r>
      <w:r w:rsidRPr="00B0783F">
        <w:rPr>
          <w:rFonts w:ascii="Traditional Arabic" w:hAnsi="Traditional Arabic" w:cs="Traditional Arabic"/>
          <w:b w:val="0"/>
          <w:sz w:val="24"/>
          <w:szCs w:val="24"/>
        </w:rPr>
        <w:t xml:space="preserve"> the Real Estate Investment Funds Regulations </w:t>
      </w:r>
      <w:r>
        <w:rPr>
          <w:rFonts w:ascii="Traditional Arabic" w:hAnsi="Traditional Arabic" w:cs="Traditional Arabic"/>
          <w:b w:val="0"/>
          <w:sz w:val="24"/>
          <w:szCs w:val="24"/>
        </w:rPr>
        <w:t xml:space="preserve">relating to the </w:t>
      </w:r>
      <w:r w:rsidRPr="00B0783F">
        <w:rPr>
          <w:rFonts w:ascii="Traditional Arabic" w:hAnsi="Traditional Arabic" w:cs="Traditional Arabic"/>
          <w:b w:val="0"/>
          <w:sz w:val="24"/>
          <w:szCs w:val="24"/>
        </w:rPr>
        <w:t xml:space="preserve">changes </w:t>
      </w:r>
      <w:r>
        <w:rPr>
          <w:rFonts w:ascii="Traditional Arabic" w:hAnsi="Traditional Arabic" w:cs="Traditional Arabic"/>
          <w:b w:val="0"/>
          <w:sz w:val="24"/>
          <w:szCs w:val="24"/>
        </w:rPr>
        <w:t>to be</w:t>
      </w:r>
      <w:r w:rsidRPr="00B0783F">
        <w:rPr>
          <w:rFonts w:ascii="Traditional Arabic" w:hAnsi="Traditional Arabic" w:cs="Traditional Arabic"/>
          <w:b w:val="0"/>
          <w:sz w:val="24"/>
          <w:szCs w:val="24"/>
        </w:rPr>
        <w:t xml:space="preserve"> made to the </w:t>
      </w:r>
      <w:r>
        <w:rPr>
          <w:rFonts w:ascii="Traditional Arabic" w:hAnsi="Traditional Arabic" w:cs="Traditional Arabic"/>
          <w:b w:val="0"/>
          <w:sz w:val="24"/>
          <w:szCs w:val="24"/>
        </w:rPr>
        <w:t>T</w:t>
      </w:r>
      <w:r w:rsidRPr="00B0783F">
        <w:rPr>
          <w:rFonts w:ascii="Traditional Arabic" w:hAnsi="Traditional Arabic" w:cs="Traditional Arabic"/>
          <w:b w:val="0"/>
          <w:sz w:val="24"/>
          <w:szCs w:val="24"/>
        </w:rPr>
        <w:t xml:space="preserve">erms and </w:t>
      </w:r>
      <w:r>
        <w:rPr>
          <w:rFonts w:ascii="Traditional Arabic" w:hAnsi="Traditional Arabic" w:cs="Traditional Arabic"/>
          <w:b w:val="0"/>
          <w:sz w:val="24"/>
          <w:szCs w:val="24"/>
        </w:rPr>
        <w:t>Conditions</w:t>
      </w:r>
      <w:r>
        <w:rPr>
          <w:rFonts w:ascii="Traditional Arabic" w:hAnsi="Traditional Arabic" w:cs="Traditional Arabic"/>
          <w:b w:val="0"/>
          <w:sz w:val="24"/>
          <w:szCs w:val="24"/>
          <w:lang w:val="en-US"/>
        </w:rPr>
        <w:t xml:space="preserve"> of the F</w:t>
      </w:r>
      <w:r>
        <w:rPr>
          <w:rFonts w:ascii="Traditional Arabic" w:hAnsi="Traditional Arabic" w:cs="Traditional Arabic"/>
          <w:b w:val="0"/>
          <w:sz w:val="24"/>
          <w:szCs w:val="24"/>
        </w:rPr>
        <w:t>und</w:t>
      </w:r>
      <w:r w:rsidRPr="00B0783F">
        <w:rPr>
          <w:rFonts w:ascii="Traditional Arabic" w:hAnsi="Traditional Arabic" w:cs="Traditional Arabic"/>
          <w:b w:val="0"/>
          <w:sz w:val="24"/>
          <w:szCs w:val="24"/>
        </w:rPr>
        <w:t>. These changes are divided into two types of major changes, which are basic and non-essential changes.</w:t>
      </w:r>
      <w:bookmarkEnd w:id="365"/>
    </w:p>
    <w:p w14:paraId="4271FFF0" w14:textId="421E8C3A" w:rsidR="00B0783F" w:rsidRPr="00B0783F" w:rsidRDefault="00B0783F" w:rsidP="00B0783F">
      <w:pPr>
        <w:pStyle w:val="Heading1"/>
        <w:keepNext w:val="0"/>
        <w:ind w:left="360" w:firstLine="0"/>
        <w:jc w:val="left"/>
        <w:rPr>
          <w:rFonts w:ascii="Traditional Arabic" w:hAnsi="Traditional Arabic" w:cs="Traditional Arabic"/>
          <w:b w:val="0"/>
          <w:sz w:val="24"/>
          <w:szCs w:val="24"/>
        </w:rPr>
      </w:pPr>
      <w:bookmarkStart w:id="366" w:name="_Toc100651155"/>
      <w:r w:rsidRPr="00B0783F">
        <w:rPr>
          <w:rFonts w:ascii="Traditional Arabic" w:hAnsi="Traditional Arabic" w:cs="Traditional Arabic"/>
          <w:b w:val="0"/>
          <w:sz w:val="24"/>
          <w:szCs w:val="24"/>
        </w:rPr>
        <w:lastRenderedPageBreak/>
        <w:t xml:space="preserve">As for the </w:t>
      </w:r>
      <w:r>
        <w:rPr>
          <w:rFonts w:ascii="Traditional Arabic" w:hAnsi="Traditional Arabic" w:cs="Traditional Arabic"/>
          <w:b w:val="0"/>
          <w:sz w:val="24"/>
          <w:szCs w:val="24"/>
        </w:rPr>
        <w:t>Fundamental</w:t>
      </w:r>
      <w:r w:rsidRPr="00B0783F">
        <w:rPr>
          <w:rFonts w:ascii="Traditional Arabic" w:hAnsi="Traditional Arabic" w:cs="Traditional Arabic"/>
          <w:b w:val="0"/>
          <w:sz w:val="24"/>
          <w:szCs w:val="24"/>
        </w:rPr>
        <w:t xml:space="preserve"> </w:t>
      </w:r>
      <w:r>
        <w:rPr>
          <w:rFonts w:ascii="Traditional Arabic" w:hAnsi="Traditional Arabic" w:cs="Traditional Arabic"/>
          <w:b w:val="0"/>
          <w:sz w:val="24"/>
          <w:szCs w:val="24"/>
        </w:rPr>
        <w:t>C</w:t>
      </w:r>
      <w:r w:rsidRPr="00B0783F">
        <w:rPr>
          <w:rFonts w:ascii="Traditional Arabic" w:hAnsi="Traditional Arabic" w:cs="Traditional Arabic"/>
          <w:b w:val="0"/>
          <w:sz w:val="24"/>
          <w:szCs w:val="24"/>
        </w:rPr>
        <w:t>hanges:</w:t>
      </w:r>
      <w:bookmarkEnd w:id="366"/>
    </w:p>
    <w:p w14:paraId="2A74778D" w14:textId="3DD07B2E" w:rsidR="00B0783F" w:rsidRPr="00B0783F" w:rsidRDefault="00B0783F" w:rsidP="00E1446B">
      <w:pPr>
        <w:pStyle w:val="Heading1"/>
        <w:keepNext w:val="0"/>
        <w:numPr>
          <w:ilvl w:val="0"/>
          <w:numId w:val="56"/>
        </w:numPr>
        <w:jc w:val="left"/>
        <w:rPr>
          <w:rFonts w:ascii="Traditional Arabic" w:hAnsi="Traditional Arabic" w:cs="Traditional Arabic"/>
          <w:b w:val="0"/>
          <w:sz w:val="24"/>
          <w:szCs w:val="24"/>
        </w:rPr>
      </w:pPr>
      <w:bookmarkStart w:id="367" w:name="_Toc100651156"/>
      <w:r w:rsidRPr="00B0783F">
        <w:rPr>
          <w:rFonts w:ascii="Traditional Arabic" w:hAnsi="Traditional Arabic" w:cs="Traditional Arabic"/>
          <w:b w:val="0"/>
          <w:sz w:val="24"/>
          <w:szCs w:val="24"/>
        </w:rPr>
        <w:t xml:space="preserve">The fund manager must obtain the </w:t>
      </w:r>
      <w:r>
        <w:rPr>
          <w:rFonts w:ascii="Traditional Arabic" w:hAnsi="Traditional Arabic" w:cs="Traditional Arabic"/>
          <w:b w:val="0"/>
          <w:sz w:val="24"/>
          <w:szCs w:val="24"/>
        </w:rPr>
        <w:t>consent of the Fund unit</w:t>
      </w:r>
      <w:r w:rsidRPr="00B0783F">
        <w:rPr>
          <w:rFonts w:ascii="Traditional Arabic" w:hAnsi="Traditional Arabic" w:cs="Traditional Arabic"/>
          <w:b w:val="0"/>
          <w:sz w:val="24"/>
          <w:szCs w:val="24"/>
        </w:rPr>
        <w:t>holders on the proposed fundamental change</w:t>
      </w:r>
      <w:r>
        <w:rPr>
          <w:rFonts w:ascii="Traditional Arabic" w:hAnsi="Traditional Arabic" w:cs="Traditional Arabic"/>
          <w:b w:val="0"/>
          <w:sz w:val="24"/>
          <w:szCs w:val="24"/>
        </w:rPr>
        <w:t>s</w:t>
      </w:r>
      <w:r w:rsidRPr="00B0783F">
        <w:rPr>
          <w:rFonts w:ascii="Traditional Arabic" w:hAnsi="Traditional Arabic" w:cs="Traditional Arabic"/>
          <w:b w:val="0"/>
          <w:sz w:val="24"/>
          <w:szCs w:val="24"/>
        </w:rPr>
        <w:t xml:space="preserve"> </w:t>
      </w:r>
      <w:r>
        <w:rPr>
          <w:rFonts w:ascii="Traditional Arabic" w:hAnsi="Traditional Arabic" w:cs="Traditional Arabic"/>
          <w:b w:val="0"/>
          <w:sz w:val="24"/>
          <w:szCs w:val="24"/>
        </w:rPr>
        <w:t>by way of</w:t>
      </w:r>
      <w:r w:rsidRPr="00B0783F">
        <w:rPr>
          <w:rFonts w:ascii="Traditional Arabic" w:hAnsi="Traditional Arabic" w:cs="Traditional Arabic"/>
          <w:b w:val="0"/>
          <w:sz w:val="24"/>
          <w:szCs w:val="24"/>
        </w:rPr>
        <w:t xml:space="preserve"> ordinary fund resolution.</w:t>
      </w:r>
      <w:bookmarkEnd w:id="367"/>
    </w:p>
    <w:p w14:paraId="511B1C23" w14:textId="2260E711" w:rsidR="00B0783F" w:rsidRPr="00B0783F" w:rsidRDefault="00B0783F" w:rsidP="00E1446B">
      <w:pPr>
        <w:pStyle w:val="Heading1"/>
        <w:keepNext w:val="0"/>
        <w:numPr>
          <w:ilvl w:val="0"/>
          <w:numId w:val="56"/>
        </w:numPr>
        <w:jc w:val="left"/>
        <w:rPr>
          <w:rFonts w:ascii="Traditional Arabic" w:hAnsi="Traditional Arabic" w:cs="Traditional Arabic"/>
          <w:b w:val="0"/>
          <w:sz w:val="24"/>
          <w:szCs w:val="24"/>
        </w:rPr>
      </w:pPr>
      <w:bookmarkStart w:id="368" w:name="_Toc100651157"/>
      <w:r w:rsidRPr="00B0783F">
        <w:rPr>
          <w:rFonts w:ascii="Traditional Arabic" w:hAnsi="Traditional Arabic" w:cs="Traditional Arabic"/>
          <w:b w:val="0"/>
          <w:sz w:val="24"/>
          <w:szCs w:val="24"/>
        </w:rPr>
        <w:t>After obt</w:t>
      </w:r>
      <w:r>
        <w:rPr>
          <w:rFonts w:ascii="Traditional Arabic" w:hAnsi="Traditional Arabic" w:cs="Traditional Arabic"/>
          <w:b w:val="0"/>
          <w:sz w:val="24"/>
          <w:szCs w:val="24"/>
        </w:rPr>
        <w:t>aining the approval of the unit</w:t>
      </w:r>
      <w:r w:rsidRPr="00B0783F">
        <w:rPr>
          <w:rFonts w:ascii="Traditional Arabic" w:hAnsi="Traditional Arabic" w:cs="Traditional Arabic"/>
          <w:b w:val="0"/>
          <w:sz w:val="24"/>
          <w:szCs w:val="24"/>
        </w:rPr>
        <w:t xml:space="preserve">holders, the </w:t>
      </w:r>
      <w:r>
        <w:rPr>
          <w:rFonts w:ascii="Traditional Arabic" w:hAnsi="Traditional Arabic" w:cs="Traditional Arabic"/>
          <w:b w:val="0"/>
          <w:sz w:val="24"/>
          <w:szCs w:val="24"/>
        </w:rPr>
        <w:t>F</w:t>
      </w:r>
      <w:r w:rsidRPr="00B0783F">
        <w:rPr>
          <w:rFonts w:ascii="Traditional Arabic" w:hAnsi="Traditional Arabic" w:cs="Traditional Arabic"/>
          <w:b w:val="0"/>
          <w:sz w:val="24"/>
          <w:szCs w:val="24"/>
        </w:rPr>
        <w:t xml:space="preserve">und </w:t>
      </w:r>
      <w:r>
        <w:rPr>
          <w:rFonts w:ascii="Traditional Arabic" w:hAnsi="Traditional Arabic" w:cs="Traditional Arabic"/>
          <w:b w:val="0"/>
          <w:sz w:val="24"/>
          <w:szCs w:val="24"/>
        </w:rPr>
        <w:t>M</w:t>
      </w:r>
      <w:r w:rsidRPr="00B0783F">
        <w:rPr>
          <w:rFonts w:ascii="Traditional Arabic" w:hAnsi="Traditional Arabic" w:cs="Traditional Arabic"/>
          <w:b w:val="0"/>
          <w:sz w:val="24"/>
          <w:szCs w:val="24"/>
        </w:rPr>
        <w:t xml:space="preserve">anager must obtain the approval of the </w:t>
      </w:r>
      <w:r>
        <w:rPr>
          <w:rFonts w:ascii="Traditional Arabic" w:hAnsi="Traditional Arabic" w:cs="Traditional Arabic"/>
          <w:b w:val="0"/>
          <w:sz w:val="24"/>
          <w:szCs w:val="24"/>
        </w:rPr>
        <w:t>CMA</w:t>
      </w:r>
      <w:r w:rsidRPr="00B0783F">
        <w:rPr>
          <w:rFonts w:ascii="Traditional Arabic" w:hAnsi="Traditional Arabic" w:cs="Traditional Arabic"/>
          <w:b w:val="0"/>
          <w:sz w:val="24"/>
          <w:szCs w:val="24"/>
        </w:rPr>
        <w:t xml:space="preserve"> on the proposed </w:t>
      </w:r>
      <w:r>
        <w:rPr>
          <w:rFonts w:ascii="Traditional Arabic" w:hAnsi="Traditional Arabic" w:cs="Traditional Arabic"/>
          <w:b w:val="0"/>
          <w:sz w:val="24"/>
          <w:szCs w:val="24"/>
        </w:rPr>
        <w:t>fundamental</w:t>
      </w:r>
      <w:r w:rsidRPr="00B0783F">
        <w:rPr>
          <w:rFonts w:ascii="Traditional Arabic" w:hAnsi="Traditional Arabic" w:cs="Traditional Arabic"/>
          <w:b w:val="0"/>
          <w:sz w:val="24"/>
          <w:szCs w:val="24"/>
        </w:rPr>
        <w:t xml:space="preserve"> change, while ensuring that the Shariah Committee approves the proposed changes.</w:t>
      </w:r>
      <w:bookmarkEnd w:id="368"/>
    </w:p>
    <w:p w14:paraId="1813423C" w14:textId="0DC5B36A" w:rsidR="00B0783F" w:rsidRPr="00B0783F" w:rsidRDefault="00B0783F" w:rsidP="00E1446B">
      <w:pPr>
        <w:pStyle w:val="Heading1"/>
        <w:keepNext w:val="0"/>
        <w:numPr>
          <w:ilvl w:val="0"/>
          <w:numId w:val="56"/>
        </w:numPr>
        <w:jc w:val="left"/>
        <w:rPr>
          <w:rFonts w:ascii="Traditional Arabic" w:hAnsi="Traditional Arabic" w:cs="Traditional Arabic"/>
          <w:b w:val="0"/>
          <w:sz w:val="24"/>
          <w:szCs w:val="24"/>
        </w:rPr>
      </w:pPr>
      <w:bookmarkStart w:id="369" w:name="_Toc100651158"/>
      <w:r w:rsidRPr="00B0783F">
        <w:rPr>
          <w:rFonts w:ascii="Traditional Arabic" w:hAnsi="Traditional Arabic" w:cs="Traditional Arabic"/>
          <w:b w:val="0"/>
          <w:sz w:val="24"/>
          <w:szCs w:val="24"/>
        </w:rPr>
        <w:t xml:space="preserve">The fund manager must obtain the approval of the </w:t>
      </w:r>
      <w:r>
        <w:rPr>
          <w:rFonts w:ascii="Traditional Arabic" w:hAnsi="Traditional Arabic" w:cs="Traditional Arabic"/>
          <w:b w:val="0"/>
          <w:sz w:val="24"/>
          <w:szCs w:val="24"/>
        </w:rPr>
        <w:t>F</w:t>
      </w:r>
      <w:r w:rsidRPr="00B0783F">
        <w:rPr>
          <w:rFonts w:ascii="Traditional Arabic" w:hAnsi="Traditional Arabic" w:cs="Traditional Arabic"/>
          <w:b w:val="0"/>
          <w:sz w:val="24"/>
          <w:szCs w:val="24"/>
        </w:rPr>
        <w:t>und's board of directors before making any fundamental change.</w:t>
      </w:r>
      <w:bookmarkEnd w:id="369"/>
    </w:p>
    <w:p w14:paraId="35E0B145" w14:textId="172C2204" w:rsidR="00B0783F" w:rsidRPr="00B0783F" w:rsidRDefault="00B0783F" w:rsidP="00B0783F">
      <w:pPr>
        <w:pStyle w:val="Heading1"/>
        <w:keepNext w:val="0"/>
        <w:ind w:left="360" w:firstLine="0"/>
        <w:jc w:val="left"/>
        <w:rPr>
          <w:rFonts w:ascii="Traditional Arabic" w:hAnsi="Traditional Arabic" w:cs="Traditional Arabic"/>
          <w:b w:val="0"/>
          <w:sz w:val="24"/>
          <w:szCs w:val="24"/>
        </w:rPr>
      </w:pPr>
      <w:bookmarkStart w:id="370" w:name="_Toc100651159"/>
      <w:r w:rsidRPr="00B0783F">
        <w:rPr>
          <w:rFonts w:ascii="Traditional Arabic" w:hAnsi="Traditional Arabic" w:cs="Traditional Arabic"/>
          <w:b w:val="0"/>
          <w:sz w:val="24"/>
          <w:szCs w:val="24"/>
        </w:rPr>
        <w:t xml:space="preserve">The fund manager must notify the </w:t>
      </w:r>
      <w:r>
        <w:rPr>
          <w:rFonts w:ascii="Traditional Arabic" w:hAnsi="Traditional Arabic" w:cs="Traditional Arabic"/>
          <w:b w:val="0"/>
          <w:sz w:val="24"/>
          <w:szCs w:val="24"/>
        </w:rPr>
        <w:t>CMA</w:t>
      </w:r>
      <w:r w:rsidRPr="00B0783F">
        <w:rPr>
          <w:rFonts w:ascii="Traditional Arabic" w:hAnsi="Traditional Arabic" w:cs="Traditional Arabic"/>
          <w:b w:val="0"/>
          <w:sz w:val="24"/>
          <w:szCs w:val="24"/>
        </w:rPr>
        <w:t xml:space="preserve"> and disclose on the fund manager’s website and any other website available to the public according to the controls set by the </w:t>
      </w:r>
      <w:r>
        <w:rPr>
          <w:rFonts w:ascii="Traditional Arabic" w:hAnsi="Traditional Arabic" w:cs="Traditional Arabic"/>
          <w:b w:val="0"/>
          <w:sz w:val="24"/>
          <w:szCs w:val="24"/>
        </w:rPr>
        <w:t>CMA</w:t>
      </w:r>
      <w:r w:rsidRPr="00B0783F">
        <w:rPr>
          <w:rFonts w:ascii="Traditional Arabic" w:hAnsi="Traditional Arabic" w:cs="Traditional Arabic"/>
          <w:b w:val="0"/>
          <w:sz w:val="24"/>
          <w:szCs w:val="24"/>
        </w:rPr>
        <w:t xml:space="preserve"> about any fundamental changes in the </w:t>
      </w:r>
      <w:r>
        <w:rPr>
          <w:rFonts w:ascii="Traditional Arabic" w:hAnsi="Traditional Arabic" w:cs="Traditional Arabic"/>
          <w:b w:val="0"/>
          <w:sz w:val="24"/>
          <w:szCs w:val="24"/>
        </w:rPr>
        <w:t>F</w:t>
      </w:r>
      <w:r w:rsidRPr="00B0783F">
        <w:rPr>
          <w:rFonts w:ascii="Traditional Arabic" w:hAnsi="Traditional Arabic" w:cs="Traditional Arabic"/>
          <w:b w:val="0"/>
          <w:sz w:val="24"/>
          <w:szCs w:val="24"/>
        </w:rPr>
        <w:t>u</w:t>
      </w:r>
      <w:r>
        <w:rPr>
          <w:rFonts w:ascii="Traditional Arabic" w:hAnsi="Traditional Arabic" w:cs="Traditional Arabic"/>
          <w:b w:val="0"/>
          <w:sz w:val="24"/>
          <w:szCs w:val="24"/>
        </w:rPr>
        <w:t>nd 10</w:t>
      </w:r>
      <w:r w:rsidRPr="00B0783F">
        <w:rPr>
          <w:rFonts w:ascii="Traditional Arabic" w:hAnsi="Traditional Arabic" w:cs="Traditional Arabic"/>
          <w:b w:val="0"/>
          <w:sz w:val="24"/>
          <w:szCs w:val="24"/>
        </w:rPr>
        <w:t xml:space="preserve"> days before the change takes effect.</w:t>
      </w:r>
      <w:bookmarkEnd w:id="370"/>
    </w:p>
    <w:p w14:paraId="63EA5430" w14:textId="569661CB" w:rsidR="00B0783F" w:rsidRPr="00B0783F" w:rsidRDefault="00B0783F" w:rsidP="00B0783F">
      <w:pPr>
        <w:pStyle w:val="Heading1"/>
        <w:keepNext w:val="0"/>
        <w:ind w:left="360" w:firstLine="0"/>
        <w:jc w:val="left"/>
        <w:rPr>
          <w:rFonts w:ascii="Traditional Arabic" w:hAnsi="Traditional Arabic" w:cs="Traditional Arabic"/>
          <w:b w:val="0"/>
          <w:sz w:val="24"/>
          <w:szCs w:val="24"/>
        </w:rPr>
      </w:pPr>
      <w:bookmarkStart w:id="371" w:name="_Toc100651160"/>
      <w:r w:rsidRPr="00B0783F">
        <w:rPr>
          <w:rFonts w:ascii="Traditional Arabic" w:hAnsi="Traditional Arabic" w:cs="Traditional Arabic"/>
          <w:b w:val="0"/>
          <w:sz w:val="24"/>
          <w:szCs w:val="24"/>
        </w:rPr>
        <w:t>The term "</w:t>
      </w:r>
      <w:r>
        <w:rPr>
          <w:rFonts w:ascii="Traditional Arabic" w:hAnsi="Traditional Arabic" w:cs="Traditional Arabic"/>
          <w:b w:val="0"/>
          <w:sz w:val="24"/>
          <w:szCs w:val="24"/>
        </w:rPr>
        <w:t>F</w:t>
      </w:r>
      <w:r w:rsidRPr="00B0783F">
        <w:rPr>
          <w:rFonts w:ascii="Traditional Arabic" w:hAnsi="Traditional Arabic" w:cs="Traditional Arabic"/>
          <w:b w:val="0"/>
          <w:sz w:val="24"/>
          <w:szCs w:val="24"/>
        </w:rPr>
        <w:t xml:space="preserve">undamental </w:t>
      </w:r>
      <w:r>
        <w:rPr>
          <w:rFonts w:ascii="Traditional Arabic" w:hAnsi="Traditional Arabic" w:cs="Traditional Arabic"/>
          <w:b w:val="0"/>
          <w:sz w:val="24"/>
          <w:szCs w:val="24"/>
        </w:rPr>
        <w:t>C</w:t>
      </w:r>
      <w:r w:rsidRPr="00B0783F">
        <w:rPr>
          <w:rFonts w:ascii="Traditional Arabic" w:hAnsi="Traditional Arabic" w:cs="Traditional Arabic"/>
          <w:b w:val="0"/>
          <w:sz w:val="24"/>
          <w:szCs w:val="24"/>
        </w:rPr>
        <w:t>hange" shall mean any of the following:</w:t>
      </w:r>
      <w:bookmarkEnd w:id="371"/>
    </w:p>
    <w:p w14:paraId="2FAC9A5E" w14:textId="3412879B" w:rsidR="00B0783F" w:rsidRPr="00B0783F" w:rsidRDefault="00B0783F" w:rsidP="00B0783F">
      <w:pPr>
        <w:pStyle w:val="Heading1"/>
        <w:keepNext w:val="0"/>
        <w:tabs>
          <w:tab w:val="clear" w:pos="720"/>
          <w:tab w:val="num" w:pos="1080"/>
          <w:tab w:val="left" w:pos="1170"/>
        </w:tabs>
        <w:ind w:firstLine="0"/>
        <w:jc w:val="left"/>
        <w:rPr>
          <w:rFonts w:ascii="Traditional Arabic" w:hAnsi="Traditional Arabic" w:cs="Traditional Arabic"/>
          <w:b w:val="0"/>
          <w:sz w:val="24"/>
          <w:szCs w:val="24"/>
        </w:rPr>
      </w:pPr>
      <w:bookmarkStart w:id="372" w:name="_Toc100651161"/>
      <w:r w:rsidRPr="00B0783F">
        <w:rPr>
          <w:rFonts w:ascii="Traditional Arabic" w:hAnsi="Traditional Arabic" w:cs="Traditional Arabic"/>
          <w:b w:val="0"/>
          <w:sz w:val="24"/>
          <w:szCs w:val="24"/>
        </w:rPr>
        <w:t xml:space="preserve">- </w:t>
      </w:r>
      <w:r>
        <w:rPr>
          <w:rFonts w:ascii="Traditional Arabic" w:hAnsi="Traditional Arabic" w:cs="Traditional Arabic"/>
          <w:b w:val="0"/>
          <w:sz w:val="24"/>
          <w:szCs w:val="24"/>
        </w:rPr>
        <w:t xml:space="preserve">   </w:t>
      </w:r>
      <w:r w:rsidRPr="00B0783F">
        <w:rPr>
          <w:rFonts w:ascii="Traditional Arabic" w:hAnsi="Traditional Arabic" w:cs="Traditional Arabic"/>
          <w:b w:val="0"/>
          <w:sz w:val="24"/>
          <w:szCs w:val="24"/>
        </w:rPr>
        <w:t xml:space="preserve">The significant change in the objectives, nature or </w:t>
      </w:r>
      <w:r>
        <w:rPr>
          <w:rFonts w:ascii="Traditional Arabic" w:hAnsi="Traditional Arabic" w:cs="Traditional Arabic"/>
          <w:b w:val="0"/>
          <w:sz w:val="24"/>
          <w:szCs w:val="24"/>
        </w:rPr>
        <w:t>class</w:t>
      </w:r>
      <w:r w:rsidRPr="00B0783F">
        <w:rPr>
          <w:rFonts w:ascii="Traditional Arabic" w:hAnsi="Traditional Arabic" w:cs="Traditional Arabic"/>
          <w:b w:val="0"/>
          <w:sz w:val="24"/>
          <w:szCs w:val="24"/>
        </w:rPr>
        <w:t>.</w:t>
      </w:r>
      <w:bookmarkEnd w:id="372"/>
    </w:p>
    <w:p w14:paraId="0BAAD554" w14:textId="45E90440" w:rsidR="00B0783F" w:rsidRPr="00B0783F" w:rsidRDefault="00B0783F" w:rsidP="00E1446B">
      <w:pPr>
        <w:pStyle w:val="Heading1"/>
        <w:keepNext w:val="0"/>
        <w:numPr>
          <w:ilvl w:val="0"/>
          <w:numId w:val="57"/>
        </w:numPr>
        <w:tabs>
          <w:tab w:val="num" w:pos="1080"/>
        </w:tabs>
        <w:jc w:val="left"/>
        <w:rPr>
          <w:rFonts w:ascii="Traditional Arabic" w:hAnsi="Traditional Arabic" w:cs="Traditional Arabic"/>
          <w:b w:val="0"/>
          <w:sz w:val="24"/>
          <w:szCs w:val="24"/>
        </w:rPr>
      </w:pPr>
      <w:bookmarkStart w:id="373" w:name="_Toc100651162"/>
      <w:r w:rsidRPr="00B0783F">
        <w:rPr>
          <w:rFonts w:ascii="Traditional Arabic" w:hAnsi="Traditional Arabic" w:cs="Traditional Arabic"/>
          <w:b w:val="0"/>
          <w:sz w:val="24"/>
          <w:szCs w:val="24"/>
        </w:rPr>
        <w:t>A change that may have a negative and material</w:t>
      </w:r>
      <w:r>
        <w:rPr>
          <w:rFonts w:ascii="Traditional Arabic" w:hAnsi="Traditional Arabic" w:cs="Traditional Arabic"/>
          <w:b w:val="0"/>
          <w:sz w:val="24"/>
          <w:szCs w:val="24"/>
        </w:rPr>
        <w:t xml:space="preserve"> adverse</w:t>
      </w:r>
      <w:r w:rsidRPr="00B0783F">
        <w:rPr>
          <w:rFonts w:ascii="Traditional Arabic" w:hAnsi="Traditional Arabic" w:cs="Traditional Arabic"/>
          <w:b w:val="0"/>
          <w:sz w:val="24"/>
          <w:szCs w:val="24"/>
        </w:rPr>
        <w:t xml:space="preserve"> effect on the uni</w:t>
      </w:r>
      <w:r>
        <w:rPr>
          <w:rFonts w:ascii="Traditional Arabic" w:hAnsi="Traditional Arabic" w:cs="Traditional Arabic"/>
          <w:b w:val="0"/>
          <w:sz w:val="24"/>
          <w:szCs w:val="24"/>
        </w:rPr>
        <w:t>t</w:t>
      </w:r>
      <w:r w:rsidRPr="00B0783F">
        <w:rPr>
          <w:rFonts w:ascii="Traditional Arabic" w:hAnsi="Traditional Arabic" w:cs="Traditional Arabic"/>
          <w:b w:val="0"/>
          <w:sz w:val="24"/>
          <w:szCs w:val="24"/>
        </w:rPr>
        <w:t>holders or on their rights in relation to the closed fund.</w:t>
      </w:r>
      <w:bookmarkEnd w:id="373"/>
    </w:p>
    <w:p w14:paraId="33C6AE70" w14:textId="1379DFC6" w:rsidR="00B0783F" w:rsidRPr="00B0783F" w:rsidRDefault="00B0783F" w:rsidP="00E1446B">
      <w:pPr>
        <w:pStyle w:val="Heading1"/>
        <w:keepNext w:val="0"/>
        <w:numPr>
          <w:ilvl w:val="0"/>
          <w:numId w:val="57"/>
        </w:numPr>
        <w:tabs>
          <w:tab w:val="num" w:pos="1080"/>
        </w:tabs>
        <w:jc w:val="left"/>
        <w:rPr>
          <w:rFonts w:ascii="Traditional Arabic" w:hAnsi="Traditional Arabic" w:cs="Traditional Arabic"/>
          <w:b w:val="0"/>
          <w:sz w:val="24"/>
          <w:szCs w:val="24"/>
        </w:rPr>
      </w:pPr>
      <w:bookmarkStart w:id="374" w:name="_Toc100651163"/>
      <w:r w:rsidRPr="00B0783F">
        <w:rPr>
          <w:rFonts w:ascii="Traditional Arabic" w:hAnsi="Traditional Arabic" w:cs="Traditional Arabic"/>
          <w:b w:val="0"/>
          <w:sz w:val="24"/>
          <w:szCs w:val="24"/>
        </w:rPr>
        <w:t xml:space="preserve">A change </w:t>
      </w:r>
      <w:r>
        <w:rPr>
          <w:rFonts w:ascii="Traditional Arabic" w:hAnsi="Traditional Arabic" w:cs="Traditional Arabic"/>
          <w:b w:val="0"/>
          <w:sz w:val="24"/>
          <w:szCs w:val="24"/>
        </w:rPr>
        <w:t>which alters the risk profile of the Fund</w:t>
      </w:r>
      <w:r w:rsidRPr="00B0783F">
        <w:rPr>
          <w:rFonts w:ascii="Traditional Arabic" w:hAnsi="Traditional Arabic" w:cs="Traditional Arabic"/>
          <w:b w:val="0"/>
          <w:sz w:val="24"/>
          <w:szCs w:val="24"/>
        </w:rPr>
        <w:t>.</w:t>
      </w:r>
      <w:bookmarkEnd w:id="374"/>
    </w:p>
    <w:p w14:paraId="681EDDFF" w14:textId="1B575B90" w:rsidR="00B0783F" w:rsidRPr="00B0783F" w:rsidRDefault="00B0783F" w:rsidP="00E1446B">
      <w:pPr>
        <w:pStyle w:val="Heading1"/>
        <w:keepNext w:val="0"/>
        <w:numPr>
          <w:ilvl w:val="0"/>
          <w:numId w:val="57"/>
        </w:numPr>
        <w:tabs>
          <w:tab w:val="num" w:pos="1080"/>
        </w:tabs>
        <w:jc w:val="left"/>
        <w:rPr>
          <w:rFonts w:ascii="Traditional Arabic" w:hAnsi="Traditional Arabic" w:cs="Traditional Arabic"/>
          <w:b w:val="0"/>
          <w:sz w:val="24"/>
          <w:szCs w:val="24"/>
        </w:rPr>
      </w:pPr>
      <w:bookmarkStart w:id="375" w:name="_Toc100651164"/>
      <w:r w:rsidRPr="00B0783F">
        <w:rPr>
          <w:rFonts w:ascii="Traditional Arabic" w:hAnsi="Traditional Arabic" w:cs="Traditional Arabic"/>
          <w:b w:val="0"/>
          <w:sz w:val="24"/>
          <w:szCs w:val="24"/>
        </w:rPr>
        <w:t xml:space="preserve">Voluntary withdrawal of the </w:t>
      </w:r>
      <w:r>
        <w:rPr>
          <w:rFonts w:ascii="Traditional Arabic" w:hAnsi="Traditional Arabic" w:cs="Traditional Arabic"/>
          <w:b w:val="0"/>
          <w:sz w:val="24"/>
          <w:szCs w:val="24"/>
        </w:rPr>
        <w:t>F</w:t>
      </w:r>
      <w:r w:rsidRPr="00B0783F">
        <w:rPr>
          <w:rFonts w:ascii="Traditional Arabic" w:hAnsi="Traditional Arabic" w:cs="Traditional Arabic"/>
          <w:b w:val="0"/>
          <w:sz w:val="24"/>
          <w:szCs w:val="24"/>
        </w:rPr>
        <w:t xml:space="preserve">und </w:t>
      </w:r>
      <w:r>
        <w:rPr>
          <w:rFonts w:ascii="Traditional Arabic" w:hAnsi="Traditional Arabic" w:cs="Traditional Arabic"/>
          <w:b w:val="0"/>
          <w:sz w:val="24"/>
          <w:szCs w:val="24"/>
        </w:rPr>
        <w:t>Manager from its position as the fund manager</w:t>
      </w:r>
      <w:r w:rsidRPr="00B0783F">
        <w:rPr>
          <w:rFonts w:ascii="Traditional Arabic" w:hAnsi="Traditional Arabic" w:cs="Traditional Arabic"/>
          <w:b w:val="0"/>
          <w:sz w:val="24"/>
          <w:szCs w:val="24"/>
        </w:rPr>
        <w:t>.</w:t>
      </w:r>
      <w:bookmarkEnd w:id="375"/>
    </w:p>
    <w:p w14:paraId="031A42B0" w14:textId="149AA6AE" w:rsidR="00B0783F" w:rsidRDefault="00B0783F" w:rsidP="00E1446B">
      <w:pPr>
        <w:pStyle w:val="Heading1"/>
        <w:keepNext w:val="0"/>
        <w:numPr>
          <w:ilvl w:val="0"/>
          <w:numId w:val="57"/>
        </w:numPr>
        <w:tabs>
          <w:tab w:val="num" w:pos="1080"/>
        </w:tabs>
        <w:jc w:val="left"/>
        <w:rPr>
          <w:rFonts w:ascii="Traditional Arabic" w:hAnsi="Traditional Arabic" w:cs="Traditional Arabic"/>
          <w:b w:val="0"/>
          <w:sz w:val="24"/>
          <w:szCs w:val="24"/>
        </w:rPr>
      </w:pPr>
      <w:bookmarkStart w:id="376" w:name="_Toc100651165"/>
      <w:r>
        <w:rPr>
          <w:rFonts w:ascii="Traditional Arabic" w:hAnsi="Traditional Arabic" w:cs="Traditional Arabic"/>
          <w:b w:val="0"/>
          <w:sz w:val="24"/>
          <w:szCs w:val="24"/>
        </w:rPr>
        <w:t>It usually causes unitholders to reconsider of their subscriptions in the Fund.</w:t>
      </w:r>
      <w:bookmarkEnd w:id="376"/>
    </w:p>
    <w:p w14:paraId="7313B607" w14:textId="1C5AFA4F" w:rsidR="00B0783F" w:rsidRPr="00B0783F" w:rsidRDefault="00B0783F" w:rsidP="00E1446B">
      <w:pPr>
        <w:pStyle w:val="Heading1"/>
        <w:keepNext w:val="0"/>
        <w:numPr>
          <w:ilvl w:val="0"/>
          <w:numId w:val="57"/>
        </w:numPr>
        <w:tabs>
          <w:tab w:val="num" w:pos="1080"/>
        </w:tabs>
        <w:jc w:val="left"/>
        <w:rPr>
          <w:rFonts w:ascii="Traditional Arabic" w:hAnsi="Traditional Arabic" w:cs="Traditional Arabic"/>
          <w:b w:val="0"/>
          <w:sz w:val="24"/>
          <w:szCs w:val="24"/>
        </w:rPr>
      </w:pPr>
      <w:bookmarkStart w:id="377" w:name="_Toc100651166"/>
      <w:r>
        <w:rPr>
          <w:rFonts w:ascii="Traditional Arabic" w:hAnsi="Traditional Arabic" w:cs="Traditional Arabic"/>
          <w:b w:val="0"/>
          <w:sz w:val="24"/>
          <w:szCs w:val="24"/>
        </w:rPr>
        <w:t>A change which introduces any new type of payment out of the assets of the Fund.</w:t>
      </w:r>
      <w:bookmarkEnd w:id="377"/>
    </w:p>
    <w:p w14:paraId="10CE81A0" w14:textId="45219BDE" w:rsidR="00B0783F" w:rsidRDefault="00B0783F" w:rsidP="00E1446B">
      <w:pPr>
        <w:pStyle w:val="Heading1"/>
        <w:keepNext w:val="0"/>
        <w:numPr>
          <w:ilvl w:val="0"/>
          <w:numId w:val="57"/>
        </w:numPr>
        <w:tabs>
          <w:tab w:val="num" w:pos="1080"/>
        </w:tabs>
        <w:jc w:val="left"/>
        <w:rPr>
          <w:rFonts w:ascii="Traditional Arabic" w:hAnsi="Traditional Arabic" w:cs="Traditional Arabic"/>
          <w:b w:val="0"/>
          <w:sz w:val="24"/>
          <w:szCs w:val="24"/>
        </w:rPr>
      </w:pPr>
      <w:bookmarkStart w:id="378" w:name="_Toc100651167"/>
      <w:r>
        <w:rPr>
          <w:rFonts w:ascii="Traditional Arabic" w:hAnsi="Traditional Arabic" w:cs="Traditional Arabic"/>
          <w:b w:val="0"/>
          <w:sz w:val="24"/>
          <w:szCs w:val="24"/>
        </w:rPr>
        <w:t>A change that materially increases other types of payment out of the assets of the Fund.</w:t>
      </w:r>
      <w:bookmarkEnd w:id="378"/>
    </w:p>
    <w:p w14:paraId="7FF4DE5D" w14:textId="40BF7544" w:rsidR="00B0783F" w:rsidRDefault="00B0783F" w:rsidP="00E1446B">
      <w:pPr>
        <w:pStyle w:val="Heading1"/>
        <w:keepNext w:val="0"/>
        <w:numPr>
          <w:ilvl w:val="0"/>
          <w:numId w:val="57"/>
        </w:numPr>
        <w:tabs>
          <w:tab w:val="num" w:pos="1080"/>
        </w:tabs>
        <w:jc w:val="left"/>
        <w:rPr>
          <w:rFonts w:ascii="Traditional Arabic" w:hAnsi="Traditional Arabic" w:cs="Traditional Arabic"/>
          <w:b w:val="0"/>
          <w:sz w:val="24"/>
          <w:szCs w:val="24"/>
        </w:rPr>
      </w:pPr>
      <w:bookmarkStart w:id="379" w:name="_Toc100651168"/>
      <w:r>
        <w:rPr>
          <w:rFonts w:ascii="Traditional Arabic" w:hAnsi="Traditional Arabic" w:cs="Traditional Arabic"/>
          <w:b w:val="0"/>
          <w:sz w:val="24"/>
          <w:szCs w:val="24"/>
        </w:rPr>
        <w:t>Increasing the total value of either the Fund assets by accepting cash or in-kind contributions or both.</w:t>
      </w:r>
      <w:bookmarkEnd w:id="379"/>
    </w:p>
    <w:p w14:paraId="7E62854E" w14:textId="26DB558A" w:rsidR="00B0783F" w:rsidRDefault="00B0783F" w:rsidP="00E1446B">
      <w:pPr>
        <w:pStyle w:val="Heading1"/>
        <w:keepNext w:val="0"/>
        <w:numPr>
          <w:ilvl w:val="0"/>
          <w:numId w:val="57"/>
        </w:numPr>
        <w:tabs>
          <w:tab w:val="num" w:pos="1080"/>
        </w:tabs>
        <w:jc w:val="left"/>
        <w:rPr>
          <w:rFonts w:ascii="Traditional Arabic" w:hAnsi="Traditional Arabic" w:cs="Traditional Arabic"/>
          <w:b w:val="0"/>
          <w:sz w:val="24"/>
          <w:szCs w:val="24"/>
        </w:rPr>
      </w:pPr>
      <w:bookmarkStart w:id="380" w:name="_Toc100651169"/>
      <w:r>
        <w:rPr>
          <w:rFonts w:ascii="Traditional Arabic" w:hAnsi="Traditional Arabic" w:cs="Traditional Arabic"/>
          <w:b w:val="0"/>
          <w:sz w:val="24"/>
          <w:szCs w:val="24"/>
        </w:rPr>
        <w:t>Any other cases determined by the CMA from time to time and reported to the Fund Manager.</w:t>
      </w:r>
      <w:bookmarkEnd w:id="380"/>
    </w:p>
    <w:p w14:paraId="2AB361FC" w14:textId="7EFBBFCF" w:rsidR="00B0783F" w:rsidRPr="00B0783F" w:rsidRDefault="00B0783F" w:rsidP="002F64B4">
      <w:pPr>
        <w:pStyle w:val="Heading1"/>
        <w:keepNext w:val="0"/>
        <w:ind w:left="360" w:firstLine="0"/>
        <w:jc w:val="left"/>
        <w:rPr>
          <w:rFonts w:ascii="Traditional Arabic" w:hAnsi="Traditional Arabic" w:cs="Traditional Arabic"/>
          <w:b w:val="0"/>
          <w:sz w:val="24"/>
          <w:szCs w:val="24"/>
        </w:rPr>
      </w:pPr>
      <w:bookmarkStart w:id="381" w:name="_Toc100651170"/>
      <w:r w:rsidRPr="00B0783F">
        <w:rPr>
          <w:rFonts w:ascii="Traditional Arabic" w:hAnsi="Traditional Arabic" w:cs="Traditional Arabic"/>
          <w:b w:val="0"/>
          <w:sz w:val="24"/>
          <w:szCs w:val="24"/>
        </w:rPr>
        <w:t>For non-</w:t>
      </w:r>
      <w:r w:rsidR="002F64B4">
        <w:rPr>
          <w:rFonts w:ascii="Traditional Arabic" w:hAnsi="Traditional Arabic" w:cs="Traditional Arabic"/>
          <w:b w:val="0"/>
          <w:sz w:val="24"/>
          <w:szCs w:val="24"/>
        </w:rPr>
        <w:t>fundamental</w:t>
      </w:r>
      <w:r w:rsidRPr="00B0783F">
        <w:rPr>
          <w:rFonts w:ascii="Traditional Arabic" w:hAnsi="Traditional Arabic" w:cs="Traditional Arabic"/>
          <w:b w:val="0"/>
          <w:sz w:val="24"/>
          <w:szCs w:val="24"/>
        </w:rPr>
        <w:t xml:space="preserve"> changes:</w:t>
      </w:r>
      <w:bookmarkEnd w:id="381"/>
    </w:p>
    <w:p w14:paraId="3EC2BED0" w14:textId="4D4AA77E" w:rsidR="00B0783F" w:rsidRPr="00B0783F" w:rsidRDefault="00B0783F" w:rsidP="002F64B4">
      <w:pPr>
        <w:pStyle w:val="Heading1"/>
        <w:keepNext w:val="0"/>
        <w:spacing w:after="120"/>
        <w:ind w:left="360" w:firstLine="0"/>
        <w:jc w:val="left"/>
        <w:rPr>
          <w:rFonts w:ascii="Traditional Arabic" w:hAnsi="Traditional Arabic" w:cs="Traditional Arabic"/>
          <w:b w:val="0"/>
          <w:sz w:val="24"/>
          <w:szCs w:val="24"/>
        </w:rPr>
      </w:pPr>
      <w:bookmarkStart w:id="382" w:name="_Toc100651171"/>
      <w:r w:rsidRPr="00B0783F">
        <w:rPr>
          <w:rFonts w:ascii="Traditional Arabic" w:hAnsi="Traditional Arabic" w:cs="Traditional Arabic"/>
          <w:b w:val="0"/>
          <w:sz w:val="24"/>
          <w:szCs w:val="24"/>
        </w:rPr>
        <w:t xml:space="preserve">The </w:t>
      </w:r>
      <w:r w:rsidR="002F64B4">
        <w:rPr>
          <w:rFonts w:ascii="Traditional Arabic" w:hAnsi="Traditional Arabic" w:cs="Traditional Arabic"/>
          <w:b w:val="0"/>
          <w:sz w:val="24"/>
          <w:szCs w:val="24"/>
        </w:rPr>
        <w:t>F</w:t>
      </w:r>
      <w:r w:rsidRPr="00B0783F">
        <w:rPr>
          <w:rFonts w:ascii="Traditional Arabic" w:hAnsi="Traditional Arabic" w:cs="Traditional Arabic"/>
          <w:b w:val="0"/>
          <w:sz w:val="24"/>
          <w:szCs w:val="24"/>
        </w:rPr>
        <w:t xml:space="preserve">und </w:t>
      </w:r>
      <w:r w:rsidR="002F64B4">
        <w:rPr>
          <w:rFonts w:ascii="Traditional Arabic" w:hAnsi="Traditional Arabic" w:cs="Traditional Arabic"/>
          <w:b w:val="0"/>
          <w:sz w:val="24"/>
          <w:szCs w:val="24"/>
        </w:rPr>
        <w:t>M</w:t>
      </w:r>
      <w:r w:rsidRPr="00B0783F">
        <w:rPr>
          <w:rFonts w:ascii="Traditional Arabic" w:hAnsi="Traditional Arabic" w:cs="Traditional Arabic"/>
          <w:b w:val="0"/>
          <w:sz w:val="24"/>
          <w:szCs w:val="24"/>
        </w:rPr>
        <w:t xml:space="preserve">anager must notify the </w:t>
      </w:r>
      <w:r w:rsidR="002F64B4">
        <w:rPr>
          <w:rFonts w:ascii="Traditional Arabic" w:hAnsi="Traditional Arabic" w:cs="Traditional Arabic"/>
          <w:b w:val="0"/>
          <w:sz w:val="24"/>
          <w:szCs w:val="24"/>
        </w:rPr>
        <w:t>CMA</w:t>
      </w:r>
      <w:r w:rsidRPr="00B0783F">
        <w:rPr>
          <w:rFonts w:ascii="Traditional Arabic" w:hAnsi="Traditional Arabic" w:cs="Traditional Arabic"/>
          <w:b w:val="0"/>
          <w:sz w:val="24"/>
          <w:szCs w:val="24"/>
        </w:rPr>
        <w:t xml:space="preserve"> and disclose on the </w:t>
      </w:r>
      <w:r w:rsidR="002F64B4">
        <w:rPr>
          <w:rFonts w:ascii="Traditional Arabic" w:hAnsi="Traditional Arabic" w:cs="Traditional Arabic"/>
          <w:b w:val="0"/>
          <w:sz w:val="24"/>
          <w:szCs w:val="24"/>
        </w:rPr>
        <w:t>F</w:t>
      </w:r>
      <w:r w:rsidRPr="00B0783F">
        <w:rPr>
          <w:rFonts w:ascii="Traditional Arabic" w:hAnsi="Traditional Arabic" w:cs="Traditional Arabic"/>
          <w:b w:val="0"/>
          <w:sz w:val="24"/>
          <w:szCs w:val="24"/>
        </w:rPr>
        <w:t xml:space="preserve">und </w:t>
      </w:r>
      <w:r w:rsidR="002F64B4">
        <w:rPr>
          <w:rFonts w:ascii="Traditional Arabic" w:hAnsi="Traditional Arabic" w:cs="Traditional Arabic"/>
          <w:b w:val="0"/>
          <w:sz w:val="24"/>
          <w:szCs w:val="24"/>
        </w:rPr>
        <w:t>M</w:t>
      </w:r>
      <w:r w:rsidRPr="00B0783F">
        <w:rPr>
          <w:rFonts w:ascii="Traditional Arabic" w:hAnsi="Traditional Arabic" w:cs="Traditional Arabic"/>
          <w:b w:val="0"/>
          <w:sz w:val="24"/>
          <w:szCs w:val="24"/>
        </w:rPr>
        <w:t>anager’s website and any other website available to the public, according to the controls set by the Authority, about any non-</w:t>
      </w:r>
      <w:r w:rsidR="002F64B4">
        <w:rPr>
          <w:rFonts w:ascii="Traditional Arabic" w:hAnsi="Traditional Arabic" w:cs="Traditional Arabic"/>
          <w:b w:val="0"/>
          <w:sz w:val="24"/>
          <w:szCs w:val="24"/>
        </w:rPr>
        <w:t>fundamental</w:t>
      </w:r>
      <w:r w:rsidRPr="00B0783F">
        <w:rPr>
          <w:rFonts w:ascii="Traditional Arabic" w:hAnsi="Traditional Arabic" w:cs="Traditional Arabic"/>
          <w:b w:val="0"/>
          <w:sz w:val="24"/>
          <w:szCs w:val="24"/>
        </w:rPr>
        <w:t xml:space="preserve"> changes in the fund (10) days before the change takes effect.</w:t>
      </w:r>
      <w:bookmarkEnd w:id="382"/>
    </w:p>
    <w:p w14:paraId="501F093A" w14:textId="2EBB5E5D" w:rsidR="00B0783F" w:rsidRPr="00B0783F" w:rsidRDefault="00B0783F" w:rsidP="002F64B4">
      <w:pPr>
        <w:pStyle w:val="Heading1"/>
        <w:keepNext w:val="0"/>
        <w:ind w:left="360" w:firstLine="0"/>
        <w:jc w:val="left"/>
        <w:rPr>
          <w:rFonts w:ascii="Traditional Arabic" w:hAnsi="Traditional Arabic" w:cs="Traditional Arabic"/>
          <w:b w:val="0"/>
          <w:sz w:val="24"/>
          <w:szCs w:val="24"/>
        </w:rPr>
      </w:pPr>
      <w:bookmarkStart w:id="383" w:name="_Toc100651172"/>
      <w:r w:rsidRPr="00B0783F">
        <w:rPr>
          <w:rFonts w:ascii="Traditional Arabic" w:hAnsi="Traditional Arabic" w:cs="Traditional Arabic"/>
          <w:b w:val="0"/>
          <w:sz w:val="24"/>
          <w:szCs w:val="24"/>
        </w:rPr>
        <w:lastRenderedPageBreak/>
        <w:t xml:space="preserve">The </w:t>
      </w:r>
      <w:r w:rsidR="002F64B4">
        <w:rPr>
          <w:rFonts w:ascii="Traditional Arabic" w:hAnsi="Traditional Arabic" w:cs="Traditional Arabic"/>
          <w:b w:val="0"/>
          <w:sz w:val="24"/>
          <w:szCs w:val="24"/>
        </w:rPr>
        <w:t>F</w:t>
      </w:r>
      <w:r w:rsidRPr="00B0783F">
        <w:rPr>
          <w:rFonts w:ascii="Traditional Arabic" w:hAnsi="Traditional Arabic" w:cs="Traditional Arabic"/>
          <w:b w:val="0"/>
          <w:sz w:val="24"/>
          <w:szCs w:val="24"/>
        </w:rPr>
        <w:t xml:space="preserve">und </w:t>
      </w:r>
      <w:r w:rsidR="002F64B4">
        <w:rPr>
          <w:rFonts w:ascii="Traditional Arabic" w:hAnsi="Traditional Arabic" w:cs="Traditional Arabic"/>
          <w:b w:val="0"/>
          <w:sz w:val="24"/>
          <w:szCs w:val="24"/>
        </w:rPr>
        <w:t>M</w:t>
      </w:r>
      <w:r w:rsidRPr="00B0783F">
        <w:rPr>
          <w:rFonts w:ascii="Traditional Arabic" w:hAnsi="Traditional Arabic" w:cs="Traditional Arabic"/>
          <w:b w:val="0"/>
          <w:sz w:val="24"/>
          <w:szCs w:val="24"/>
        </w:rPr>
        <w:t>anager must obtain the approval of the fund’s board of directors before making any non-fundamental change.</w:t>
      </w:r>
      <w:bookmarkEnd w:id="383"/>
    </w:p>
    <w:p w14:paraId="7027CCFB" w14:textId="0C79F444" w:rsidR="00B0783F" w:rsidRPr="00B0783F" w:rsidRDefault="002F64B4" w:rsidP="002F64B4">
      <w:pPr>
        <w:pStyle w:val="Heading1"/>
        <w:keepNext w:val="0"/>
        <w:ind w:left="360" w:firstLine="0"/>
        <w:jc w:val="left"/>
        <w:rPr>
          <w:rFonts w:ascii="Traditional Arabic" w:hAnsi="Traditional Arabic" w:cs="Traditional Arabic"/>
          <w:b w:val="0"/>
          <w:sz w:val="24"/>
          <w:szCs w:val="24"/>
        </w:rPr>
      </w:pPr>
      <w:bookmarkStart w:id="384" w:name="_Toc100651173"/>
      <w:r>
        <w:rPr>
          <w:rFonts w:ascii="Traditional Arabic" w:hAnsi="Traditional Arabic" w:cs="Traditional Arabic"/>
          <w:b w:val="0"/>
          <w:sz w:val="24"/>
          <w:szCs w:val="24"/>
        </w:rPr>
        <w:t>N</w:t>
      </w:r>
      <w:r w:rsidR="00B0783F" w:rsidRPr="00B0783F">
        <w:rPr>
          <w:rFonts w:ascii="Traditional Arabic" w:hAnsi="Traditional Arabic" w:cs="Traditional Arabic"/>
          <w:b w:val="0"/>
          <w:sz w:val="24"/>
          <w:szCs w:val="24"/>
        </w:rPr>
        <w:t>on-</w:t>
      </w:r>
      <w:r>
        <w:rPr>
          <w:rFonts w:ascii="Traditional Arabic" w:hAnsi="Traditional Arabic" w:cs="Traditional Arabic"/>
          <w:b w:val="0"/>
          <w:sz w:val="24"/>
          <w:szCs w:val="24"/>
        </w:rPr>
        <w:t>Fundamental change means a</w:t>
      </w:r>
      <w:r w:rsidR="00B0783F" w:rsidRPr="00B0783F">
        <w:rPr>
          <w:rFonts w:ascii="Traditional Arabic" w:hAnsi="Traditional Arabic" w:cs="Traditional Arabic"/>
          <w:b w:val="0"/>
          <w:sz w:val="24"/>
          <w:szCs w:val="24"/>
        </w:rPr>
        <w:t>ny change that does not fall within the provisions of Article (26) of the Real Estate Investment Funds Regulations.</w:t>
      </w:r>
      <w:bookmarkEnd w:id="384"/>
    </w:p>
    <w:p w14:paraId="4A3B85DE" w14:textId="7F1D5579" w:rsidR="00261CBB" w:rsidRDefault="00921C2D" w:rsidP="00E1446B">
      <w:pPr>
        <w:pStyle w:val="Heading1"/>
        <w:numPr>
          <w:ilvl w:val="0"/>
          <w:numId w:val="51"/>
        </w:numPr>
        <w:rPr>
          <w:rFonts w:ascii="Traditional Arabic" w:hAnsi="Traditional Arabic" w:cs="Traditional Arabic"/>
          <w:sz w:val="24"/>
          <w:szCs w:val="24"/>
        </w:rPr>
      </w:pPr>
      <w:bookmarkStart w:id="385" w:name="_Toc100651174"/>
      <w:r w:rsidRPr="00921C2D">
        <w:rPr>
          <w:rFonts w:ascii="Traditional Arabic" w:hAnsi="Traditional Arabic" w:cs="Traditional Arabic"/>
          <w:sz w:val="24"/>
          <w:szCs w:val="24"/>
        </w:rPr>
        <w:t>Fund Manager Acknowledgments</w:t>
      </w:r>
      <w:bookmarkEnd w:id="385"/>
    </w:p>
    <w:p w14:paraId="6DE32F43" w14:textId="45C6282A" w:rsidR="002F64B4" w:rsidRDefault="002F64B4" w:rsidP="00E1446B">
      <w:pPr>
        <w:pStyle w:val="BodyText"/>
        <w:numPr>
          <w:ilvl w:val="0"/>
          <w:numId w:val="61"/>
        </w:numPr>
        <w:ind w:left="360" w:hanging="270"/>
        <w:rPr>
          <w:rFonts w:ascii="Traditional Arabic" w:hAnsi="Traditional Arabic" w:cs="Traditional Arabic"/>
        </w:rPr>
      </w:pPr>
      <w:r w:rsidRPr="002F64B4">
        <w:rPr>
          <w:rFonts w:ascii="Traditional Arabic" w:hAnsi="Traditional Arabic" w:cs="Traditional Arabic"/>
        </w:rPr>
        <w:t>The Fund Manager declares that the terms and conditions of the AlAhli REIT Fund I have been prepared in accordance with the Real Estate Investment Funds Regulations issued by the Capital Market Authority of Saudi Arabia.</w:t>
      </w:r>
    </w:p>
    <w:p w14:paraId="54111011" w14:textId="5245E9E2" w:rsidR="002F64B4" w:rsidRDefault="002F64B4" w:rsidP="00E1446B">
      <w:pPr>
        <w:pStyle w:val="Default"/>
        <w:numPr>
          <w:ilvl w:val="0"/>
          <w:numId w:val="61"/>
        </w:numPr>
        <w:ind w:left="360" w:hanging="270"/>
        <w:rPr>
          <w:rFonts w:ascii="Traditional Arabic" w:hAnsi="Traditional Arabic" w:cs="Traditional Arabic"/>
          <w:color w:val="auto"/>
        </w:rPr>
      </w:pPr>
      <w:r>
        <w:rPr>
          <w:rFonts w:ascii="Traditional Arabic" w:hAnsi="Traditional Arabic" w:cs="Traditional Arabic"/>
          <w:color w:val="auto"/>
        </w:rPr>
        <w:t>The F</w:t>
      </w:r>
      <w:r w:rsidRPr="002F64B4">
        <w:rPr>
          <w:rFonts w:ascii="Traditional Arabic" w:hAnsi="Traditional Arabic" w:cs="Traditional Arabic"/>
          <w:color w:val="auto"/>
        </w:rPr>
        <w:t xml:space="preserve">und </w:t>
      </w:r>
      <w:r>
        <w:rPr>
          <w:rFonts w:ascii="Traditional Arabic" w:hAnsi="Traditional Arabic" w:cs="Traditional Arabic"/>
          <w:color w:val="auto"/>
        </w:rPr>
        <w:t>M</w:t>
      </w:r>
      <w:r w:rsidRPr="002F64B4">
        <w:rPr>
          <w:rFonts w:ascii="Traditional Arabic" w:hAnsi="Traditional Arabic" w:cs="Traditional Arabic"/>
          <w:color w:val="auto"/>
        </w:rPr>
        <w:t>anager declares, after making all reasonable inquiries and to the best of its knowledge and belief, that there are no other facts that the non-inclusion of which in this document may result from any statement contained herein as misleading. The Capital Market Authority and the Saudi Stock Exchange Company shall not be liable for the content of the terms and conditions.</w:t>
      </w:r>
    </w:p>
    <w:p w14:paraId="2DA23D96" w14:textId="34E731D7" w:rsidR="002F64B4" w:rsidRDefault="002F64B4" w:rsidP="00E1446B">
      <w:pPr>
        <w:pStyle w:val="Default"/>
        <w:numPr>
          <w:ilvl w:val="0"/>
          <w:numId w:val="61"/>
        </w:numPr>
        <w:ind w:left="360" w:hanging="270"/>
        <w:rPr>
          <w:rFonts w:ascii="Traditional Arabic" w:hAnsi="Traditional Arabic" w:cs="Traditional Arabic"/>
          <w:color w:val="auto"/>
        </w:rPr>
      </w:pPr>
      <w:r w:rsidRPr="002F64B4">
        <w:rPr>
          <w:rFonts w:ascii="Traditional Arabic" w:hAnsi="Traditional Arabic" w:cs="Traditional Arabic"/>
          <w:color w:val="auto"/>
        </w:rPr>
        <w:t xml:space="preserve">The </w:t>
      </w:r>
      <w:r>
        <w:rPr>
          <w:rFonts w:ascii="Traditional Arabic" w:hAnsi="Traditional Arabic" w:cs="Traditional Arabic"/>
          <w:color w:val="auto"/>
        </w:rPr>
        <w:t>F</w:t>
      </w:r>
      <w:r w:rsidRPr="002F64B4">
        <w:rPr>
          <w:rFonts w:ascii="Traditional Arabic" w:hAnsi="Traditional Arabic" w:cs="Traditional Arabic"/>
          <w:color w:val="auto"/>
        </w:rPr>
        <w:t xml:space="preserve">und </w:t>
      </w:r>
      <w:r>
        <w:rPr>
          <w:rFonts w:ascii="Traditional Arabic" w:hAnsi="Traditional Arabic" w:cs="Traditional Arabic"/>
          <w:color w:val="auto"/>
        </w:rPr>
        <w:t>M</w:t>
      </w:r>
      <w:r w:rsidRPr="002F64B4">
        <w:rPr>
          <w:rFonts w:ascii="Traditional Arabic" w:hAnsi="Traditional Arabic" w:cs="Traditional Arabic"/>
          <w:color w:val="auto"/>
        </w:rPr>
        <w:t>anager declares that the property is free of any regulatory violations that prevent or may result in the nonutilization or operation of the building, and that the assets are technically intact and free of any major engineering faults or defects that may prevent or may result in the non-utilization or operation of the building, or that may in turn cause costly repairs and major changes</w:t>
      </w:r>
      <w:r>
        <w:rPr>
          <w:rFonts w:ascii="Traditional Arabic" w:hAnsi="Traditional Arabic" w:cs="Traditional Arabic"/>
          <w:color w:val="auto"/>
        </w:rPr>
        <w:t>.</w:t>
      </w:r>
    </w:p>
    <w:p w14:paraId="3400C9E6" w14:textId="77777777" w:rsidR="00525A8A" w:rsidRPr="00E1446B" w:rsidRDefault="00525A8A" w:rsidP="00E1446B">
      <w:pPr>
        <w:pStyle w:val="Default"/>
        <w:ind w:left="360"/>
        <w:rPr>
          <w:rFonts w:ascii="Traditional Arabic" w:hAnsi="Traditional Arabic" w:cs="Traditional Arabic"/>
          <w:color w:val="auto"/>
        </w:rPr>
      </w:pPr>
    </w:p>
    <w:p w14:paraId="70EDE858" w14:textId="77777777" w:rsidR="00525A8A" w:rsidRPr="00525A8A" w:rsidRDefault="00525A8A" w:rsidP="00E1446B">
      <w:pPr>
        <w:pStyle w:val="Default"/>
        <w:numPr>
          <w:ilvl w:val="0"/>
          <w:numId w:val="61"/>
        </w:numPr>
        <w:ind w:left="360" w:hanging="270"/>
        <w:rPr>
          <w:rFonts w:ascii="Traditional Arabic" w:hAnsi="Traditional Arabic" w:cs="Traditional Arabic"/>
          <w:color w:val="auto"/>
        </w:rPr>
      </w:pPr>
      <w:r w:rsidRPr="00525A8A">
        <w:rPr>
          <w:rFonts w:ascii="Traditional Arabic" w:hAnsi="Traditional Arabic" w:cs="Traditional Arabic"/>
          <w:color w:val="auto"/>
        </w:rPr>
        <w:t>It shall be noted that Alandalus Property Company shall constitute a Related Party, for it will hold more than 5% of the net Fund Assets. Alandalus Property Company has conducted two Transactions with The Fund, causing the conflict of interests set out in the Real Estate Investment Funds Regulations:</w:t>
      </w:r>
    </w:p>
    <w:p w14:paraId="71F77266" w14:textId="77777777" w:rsidR="00525A8A" w:rsidRPr="00525A8A" w:rsidRDefault="00525A8A" w:rsidP="00525A8A">
      <w:pPr>
        <w:pStyle w:val="Default"/>
        <w:ind w:left="360"/>
        <w:rPr>
          <w:rFonts w:ascii="Traditional Arabic" w:hAnsi="Traditional Arabic" w:cs="Traditional Arabic"/>
          <w:color w:val="auto"/>
        </w:rPr>
      </w:pPr>
      <w:r w:rsidRPr="00525A8A">
        <w:rPr>
          <w:rFonts w:ascii="Traditional Arabic" w:hAnsi="Traditional Arabic" w:cs="Traditional Arabic"/>
          <w:color w:val="auto"/>
        </w:rPr>
        <w:t>First: Master Transfer Agreement with Alandalus Property Company (as detailed in Sub-Paragraph G of Paragraph 6 of these Terms and Conditions), including, among other things:</w:t>
      </w:r>
    </w:p>
    <w:p w14:paraId="3CECABC4" w14:textId="77777777" w:rsidR="00525A8A" w:rsidRPr="00525A8A" w:rsidRDefault="00525A8A" w:rsidP="00525A8A">
      <w:pPr>
        <w:pStyle w:val="Default"/>
        <w:ind w:left="360"/>
        <w:rPr>
          <w:rFonts w:ascii="Traditional Arabic" w:hAnsi="Traditional Arabic" w:cs="Traditional Arabic"/>
          <w:color w:val="auto"/>
        </w:rPr>
      </w:pPr>
      <w:r w:rsidRPr="00525A8A">
        <w:rPr>
          <w:rFonts w:ascii="Traditional Arabic" w:hAnsi="Traditional Arabic" w:cs="Traditional Arabic"/>
          <w:color w:val="auto"/>
        </w:rPr>
        <w:t>1. Alandalus Property Company shall transfer all contracts related to the Initial Assets, including but not limited to: lease contracts, service contracts such as cleaning, security, maintenance, etc., hotel management contracts, and insurance policies related to the Initial Assets.</w:t>
      </w:r>
    </w:p>
    <w:p w14:paraId="5E8649A8" w14:textId="77777777" w:rsidR="00525A8A" w:rsidRPr="00525A8A" w:rsidRDefault="00525A8A" w:rsidP="00525A8A">
      <w:pPr>
        <w:pStyle w:val="Default"/>
        <w:ind w:left="360"/>
        <w:rPr>
          <w:rFonts w:ascii="Traditional Arabic" w:hAnsi="Traditional Arabic" w:cs="Traditional Arabic"/>
          <w:color w:val="auto"/>
        </w:rPr>
      </w:pPr>
      <w:r w:rsidRPr="00525A8A">
        <w:rPr>
          <w:rFonts w:ascii="Traditional Arabic" w:hAnsi="Traditional Arabic" w:cs="Traditional Arabic"/>
          <w:color w:val="auto"/>
        </w:rPr>
        <w:t>2. Alandalus Property Company shall as Agent to the Fund Manager in respect of these contracts.</w:t>
      </w:r>
    </w:p>
    <w:p w14:paraId="60C4887F" w14:textId="77777777" w:rsidR="00525A8A" w:rsidRPr="00525A8A" w:rsidRDefault="00525A8A" w:rsidP="00525A8A">
      <w:pPr>
        <w:pStyle w:val="Default"/>
        <w:ind w:left="360"/>
        <w:rPr>
          <w:rFonts w:ascii="Traditional Arabic" w:hAnsi="Traditional Arabic" w:cs="Traditional Arabic"/>
          <w:color w:val="auto"/>
        </w:rPr>
      </w:pPr>
      <w:r w:rsidRPr="00525A8A">
        <w:rPr>
          <w:rFonts w:ascii="Traditional Arabic" w:hAnsi="Traditional Arabic" w:cs="Traditional Arabic"/>
          <w:color w:val="auto"/>
        </w:rPr>
        <w:t>Second: The Shopping Mall management and operation agreement entered into by SNB Capital Company on behalf of the Fund and Alandalus Property Company (as per the details included in Clause C of Paragraph 6 of these Terms and Conditions).</w:t>
      </w:r>
    </w:p>
    <w:p w14:paraId="6EB56180" w14:textId="77777777" w:rsidR="00525A8A" w:rsidRPr="00525A8A" w:rsidRDefault="00525A8A" w:rsidP="00525A8A">
      <w:pPr>
        <w:pStyle w:val="Default"/>
        <w:ind w:left="360"/>
        <w:rPr>
          <w:rFonts w:ascii="Traditional Arabic" w:hAnsi="Traditional Arabic" w:cs="Traditional Arabic"/>
          <w:color w:val="auto"/>
        </w:rPr>
      </w:pPr>
      <w:r w:rsidRPr="00525A8A">
        <w:rPr>
          <w:rFonts w:ascii="Traditional Arabic" w:hAnsi="Traditional Arabic" w:cs="Traditional Arabic"/>
          <w:color w:val="auto"/>
        </w:rPr>
        <w:t>Except for the foregoing, the Fund Manager acknowledges that, up to the date of these Terms and Conditions and to the best of its knowledge, there is no other cases of direct/indirect conflict of interests between:</w:t>
      </w:r>
    </w:p>
    <w:p w14:paraId="3F6A64E2" w14:textId="3AB06711" w:rsidR="00525A8A" w:rsidRPr="00525A8A" w:rsidRDefault="00525A8A" w:rsidP="00E1446B">
      <w:pPr>
        <w:pStyle w:val="Default"/>
        <w:numPr>
          <w:ilvl w:val="0"/>
          <w:numId w:val="60"/>
        </w:numPr>
        <w:ind w:left="1080"/>
        <w:rPr>
          <w:rFonts w:ascii="Traditional Arabic" w:hAnsi="Traditional Arabic" w:cs="Traditional Arabic"/>
          <w:color w:val="auto"/>
        </w:rPr>
      </w:pPr>
      <w:r w:rsidRPr="00525A8A">
        <w:rPr>
          <w:rFonts w:ascii="Traditional Arabic" w:hAnsi="Traditional Arabic" w:cs="Traditional Arabic"/>
          <w:color w:val="auto"/>
        </w:rPr>
        <w:t>Fund Manager;</w:t>
      </w:r>
    </w:p>
    <w:p w14:paraId="6FAD15D4" w14:textId="1C6ECD46" w:rsidR="00525A8A" w:rsidRPr="00525A8A" w:rsidRDefault="00525A8A" w:rsidP="00E1446B">
      <w:pPr>
        <w:pStyle w:val="Default"/>
        <w:numPr>
          <w:ilvl w:val="0"/>
          <w:numId w:val="60"/>
        </w:numPr>
        <w:ind w:left="1080"/>
        <w:rPr>
          <w:rFonts w:ascii="Traditional Arabic" w:hAnsi="Traditional Arabic" w:cs="Traditional Arabic"/>
          <w:color w:val="auto"/>
        </w:rPr>
      </w:pPr>
      <w:r w:rsidRPr="00525A8A">
        <w:rPr>
          <w:rFonts w:ascii="Traditional Arabic" w:hAnsi="Traditional Arabic" w:cs="Traditional Arabic"/>
          <w:color w:val="auto"/>
        </w:rPr>
        <w:lastRenderedPageBreak/>
        <w:t>Manager/ Property Manager for the properties associated with the Fund;</w:t>
      </w:r>
    </w:p>
    <w:p w14:paraId="5E2B5D26" w14:textId="61C5AA0E" w:rsidR="00525A8A" w:rsidRPr="00525A8A" w:rsidRDefault="00525A8A" w:rsidP="00E1446B">
      <w:pPr>
        <w:pStyle w:val="Default"/>
        <w:numPr>
          <w:ilvl w:val="0"/>
          <w:numId w:val="60"/>
        </w:numPr>
        <w:ind w:left="1080"/>
        <w:rPr>
          <w:rFonts w:ascii="Traditional Arabic" w:hAnsi="Traditional Arabic" w:cs="Traditional Arabic"/>
          <w:color w:val="auto"/>
        </w:rPr>
      </w:pPr>
      <w:r w:rsidRPr="00525A8A">
        <w:rPr>
          <w:rFonts w:ascii="Traditional Arabic" w:hAnsi="Traditional Arabic" w:cs="Traditional Arabic"/>
          <w:color w:val="auto"/>
        </w:rPr>
        <w:t>Owner /owners of the real properties associated with the Fund;</w:t>
      </w:r>
    </w:p>
    <w:p w14:paraId="346EFC6C" w14:textId="7719BAB1" w:rsidR="00525A8A" w:rsidRDefault="00525A8A" w:rsidP="00E1446B">
      <w:pPr>
        <w:pStyle w:val="Default"/>
        <w:numPr>
          <w:ilvl w:val="0"/>
          <w:numId w:val="60"/>
        </w:numPr>
        <w:ind w:left="1080"/>
        <w:rPr>
          <w:rFonts w:ascii="Traditional Arabic" w:hAnsi="Traditional Arabic" w:cs="Traditional Arabic"/>
          <w:color w:val="auto"/>
        </w:rPr>
      </w:pPr>
      <w:r w:rsidRPr="00525A8A">
        <w:rPr>
          <w:rFonts w:ascii="Traditional Arabic" w:hAnsi="Traditional Arabic" w:cs="Traditional Arabic"/>
          <w:color w:val="auto"/>
        </w:rPr>
        <w:t>Lessee/lessees of real Assets whose returns account for 10% or more of the Fund's annual rental returns.</w:t>
      </w:r>
    </w:p>
    <w:p w14:paraId="0CE4D9D1" w14:textId="20D6868A" w:rsidR="00525A8A" w:rsidRDefault="00525A8A" w:rsidP="00E1446B">
      <w:pPr>
        <w:pStyle w:val="Default"/>
        <w:numPr>
          <w:ilvl w:val="0"/>
          <w:numId w:val="60"/>
        </w:numPr>
        <w:ind w:left="1080"/>
        <w:rPr>
          <w:rFonts w:ascii="Traditional Arabic" w:hAnsi="Traditional Arabic" w:cs="Traditional Arabic"/>
          <w:color w:val="auto"/>
        </w:rPr>
      </w:pPr>
      <w:r>
        <w:rPr>
          <w:rFonts w:ascii="Traditional Arabic" w:hAnsi="Traditional Arabic" w:cs="Traditional Arabic"/>
          <w:color w:val="auto"/>
        </w:rPr>
        <w:t>Accredited valuer</w:t>
      </w:r>
    </w:p>
    <w:p w14:paraId="10C826BB" w14:textId="2CEFBEFE" w:rsid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 xml:space="preserve">The </w:t>
      </w:r>
      <w:r>
        <w:rPr>
          <w:rFonts w:ascii="Traditional Arabic" w:hAnsi="Traditional Arabic" w:cs="Traditional Arabic"/>
          <w:color w:val="auto"/>
        </w:rPr>
        <w:t>F</w:t>
      </w:r>
      <w:r w:rsidRPr="00525A8A">
        <w:rPr>
          <w:rFonts w:ascii="Traditional Arabic" w:hAnsi="Traditional Arabic" w:cs="Traditional Arabic"/>
          <w:color w:val="auto"/>
        </w:rPr>
        <w:t xml:space="preserve">und </w:t>
      </w:r>
      <w:r>
        <w:rPr>
          <w:rFonts w:ascii="Traditional Arabic" w:hAnsi="Traditional Arabic" w:cs="Traditional Arabic"/>
          <w:color w:val="auto"/>
        </w:rPr>
        <w:t>M</w:t>
      </w:r>
      <w:r w:rsidRPr="00525A8A">
        <w:rPr>
          <w:rFonts w:ascii="Traditional Arabic" w:hAnsi="Traditional Arabic" w:cs="Traditional Arabic"/>
          <w:color w:val="auto"/>
        </w:rPr>
        <w:t>anager declares that it took the necessary care to ensure</w:t>
      </w:r>
      <w:r>
        <w:rPr>
          <w:rFonts w:ascii="Traditional Arabic" w:hAnsi="Traditional Arabic" w:cs="Traditional Arabic"/>
          <w:color w:val="auto"/>
        </w:rPr>
        <w:t xml:space="preserve"> that there is no direct /</w:t>
      </w:r>
      <w:r w:rsidRPr="00525A8A">
        <w:rPr>
          <w:rFonts w:ascii="Traditional Arabic" w:hAnsi="Traditional Arabic" w:cs="Traditional Arabic"/>
          <w:color w:val="auto"/>
        </w:rPr>
        <w:t>indirect conflict of interest between the</w:t>
      </w:r>
      <w:r>
        <w:rPr>
          <w:rFonts w:ascii="Traditional Arabic" w:hAnsi="Traditional Arabic" w:cs="Traditional Arabic"/>
          <w:color w:val="auto"/>
        </w:rPr>
        <w:t xml:space="preserve"> </w:t>
      </w:r>
      <w:r w:rsidRPr="00525A8A">
        <w:rPr>
          <w:rFonts w:ascii="Traditional Arabic" w:hAnsi="Traditional Arabic" w:cs="Traditional Arabic"/>
          <w:color w:val="auto"/>
        </w:rPr>
        <w:t>property seller and the accredited valuers</w:t>
      </w:r>
      <w:r>
        <w:rPr>
          <w:rFonts w:ascii="Traditional Arabic" w:hAnsi="Traditional Arabic" w:cs="Traditional Arabic"/>
          <w:color w:val="auto"/>
        </w:rPr>
        <w:t>.</w:t>
      </w:r>
    </w:p>
    <w:p w14:paraId="31914423" w14:textId="12E55A10" w:rsid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The fund manager declares that all members of the fund board of</w:t>
      </w:r>
      <w:r>
        <w:rPr>
          <w:rFonts w:ascii="Traditional Arabic" w:hAnsi="Traditional Arabic" w:cs="Traditional Arabic"/>
          <w:color w:val="auto"/>
        </w:rPr>
        <w:t xml:space="preserve"> d</w:t>
      </w:r>
      <w:r w:rsidRPr="00525A8A">
        <w:rPr>
          <w:rFonts w:ascii="Traditional Arabic" w:hAnsi="Traditional Arabic" w:cs="Traditional Arabic"/>
          <w:color w:val="auto"/>
        </w:rPr>
        <w:t>irectors have not been subjected to any bankruptcy or insolvency</w:t>
      </w:r>
      <w:r>
        <w:rPr>
          <w:rFonts w:ascii="Traditional Arabic" w:hAnsi="Traditional Arabic" w:cs="Traditional Arabic"/>
          <w:color w:val="auto"/>
        </w:rPr>
        <w:t xml:space="preserve"> </w:t>
      </w:r>
      <w:r w:rsidRPr="00525A8A">
        <w:rPr>
          <w:rFonts w:ascii="Traditional Arabic" w:hAnsi="Traditional Arabic" w:cs="Traditional Arabic"/>
          <w:color w:val="auto"/>
        </w:rPr>
        <w:t>claims or any bankruptcy or liquidation proceedings, nor have they</w:t>
      </w:r>
      <w:r>
        <w:rPr>
          <w:rFonts w:ascii="Traditional Arabic" w:hAnsi="Traditional Arabic" w:cs="Traditional Arabic"/>
          <w:color w:val="auto"/>
        </w:rPr>
        <w:t xml:space="preserve"> </w:t>
      </w:r>
      <w:r w:rsidRPr="00525A8A">
        <w:rPr>
          <w:rFonts w:ascii="Traditional Arabic" w:hAnsi="Traditional Arabic" w:cs="Traditional Arabic"/>
          <w:color w:val="auto"/>
        </w:rPr>
        <w:t>committed any fraudulent, dishonest or deceitful acts. In addition to</w:t>
      </w:r>
      <w:r>
        <w:rPr>
          <w:rFonts w:ascii="Traditional Arabic" w:hAnsi="Traditional Arabic" w:cs="Traditional Arabic"/>
          <w:color w:val="auto"/>
        </w:rPr>
        <w:t xml:space="preserve"> </w:t>
      </w:r>
      <w:r w:rsidRPr="00525A8A">
        <w:rPr>
          <w:rFonts w:ascii="Traditional Arabic" w:hAnsi="Traditional Arabic" w:cs="Traditional Arabic"/>
          <w:color w:val="auto"/>
        </w:rPr>
        <w:t>not having performed any violation involving fraud, deceit or</w:t>
      </w:r>
      <w:r>
        <w:rPr>
          <w:rFonts w:ascii="Traditional Arabic" w:hAnsi="Traditional Arabic" w:cs="Traditional Arabic"/>
          <w:color w:val="auto"/>
        </w:rPr>
        <w:t xml:space="preserve"> </w:t>
      </w:r>
      <w:r w:rsidRPr="00525A8A">
        <w:rPr>
          <w:rFonts w:ascii="Traditional Arabic" w:hAnsi="Traditional Arabic" w:cs="Traditional Arabic"/>
          <w:color w:val="auto"/>
        </w:rPr>
        <w:t>dishonesty. The fund manager further declares that they have the</w:t>
      </w:r>
      <w:r>
        <w:rPr>
          <w:rFonts w:ascii="Traditional Arabic" w:hAnsi="Traditional Arabic" w:cs="Traditional Arabic"/>
          <w:color w:val="auto"/>
        </w:rPr>
        <w:t xml:space="preserve"> </w:t>
      </w:r>
      <w:r w:rsidRPr="00525A8A">
        <w:rPr>
          <w:rFonts w:ascii="Traditional Arabic" w:hAnsi="Traditional Arabic" w:cs="Traditional Arabic"/>
          <w:color w:val="auto"/>
        </w:rPr>
        <w:t>necessary skills and experience to qualify as board members</w:t>
      </w:r>
      <w:r>
        <w:rPr>
          <w:rFonts w:ascii="Traditional Arabic" w:hAnsi="Traditional Arabic" w:cs="Traditional Arabic"/>
          <w:color w:val="auto"/>
        </w:rPr>
        <w:t>.</w:t>
      </w:r>
    </w:p>
    <w:p w14:paraId="12C7CC21" w14:textId="16BA2A19" w:rsidR="00525A8A" w:rsidRP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The fund manager declares that the definition of the term “Independent Board Director” included in the Glossary of Defined Terms Used in the Regulations and Rules of the Capital Market Authority apply to the independent fund director, and that it will be</w:t>
      </w:r>
    </w:p>
    <w:p w14:paraId="698295B8" w14:textId="4D5324F7" w:rsid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applicable to any independent fund director appointed by the Fund Manager throughout the period of the fund.</w:t>
      </w:r>
    </w:p>
    <w:p w14:paraId="4B18E43B" w14:textId="5B4DA522" w:rsid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 xml:space="preserve">The </w:t>
      </w:r>
      <w:r>
        <w:rPr>
          <w:rFonts w:ascii="Traditional Arabic" w:hAnsi="Traditional Arabic" w:cs="Traditional Arabic"/>
          <w:color w:val="auto"/>
        </w:rPr>
        <w:t>F</w:t>
      </w:r>
      <w:r w:rsidRPr="00525A8A">
        <w:rPr>
          <w:rFonts w:ascii="Traditional Arabic" w:hAnsi="Traditional Arabic" w:cs="Traditional Arabic"/>
          <w:color w:val="auto"/>
        </w:rPr>
        <w:t xml:space="preserve">und </w:t>
      </w:r>
      <w:r>
        <w:rPr>
          <w:rFonts w:ascii="Traditional Arabic" w:hAnsi="Traditional Arabic" w:cs="Traditional Arabic"/>
          <w:color w:val="auto"/>
        </w:rPr>
        <w:t>M</w:t>
      </w:r>
      <w:r w:rsidRPr="00525A8A">
        <w:rPr>
          <w:rFonts w:ascii="Traditional Arabic" w:hAnsi="Traditional Arabic" w:cs="Traditional Arabic"/>
          <w:color w:val="auto"/>
        </w:rPr>
        <w:t>anager declares that no other significant business</w:t>
      </w:r>
      <w:r>
        <w:rPr>
          <w:rFonts w:ascii="Traditional Arabic" w:hAnsi="Traditional Arabic" w:cs="Traditional Arabic"/>
          <w:color w:val="auto"/>
        </w:rPr>
        <w:t xml:space="preserve"> </w:t>
      </w:r>
      <w:r w:rsidRPr="00525A8A">
        <w:rPr>
          <w:rFonts w:ascii="Traditional Arabic" w:hAnsi="Traditional Arabic" w:cs="Traditional Arabic"/>
          <w:color w:val="auto"/>
        </w:rPr>
        <w:t xml:space="preserve">activities or other interests for the </w:t>
      </w:r>
      <w:r>
        <w:rPr>
          <w:rFonts w:ascii="Traditional Arabic" w:hAnsi="Traditional Arabic" w:cs="Traditional Arabic"/>
          <w:color w:val="auto"/>
        </w:rPr>
        <w:t>F</w:t>
      </w:r>
      <w:r w:rsidRPr="00525A8A">
        <w:rPr>
          <w:rFonts w:ascii="Traditional Arabic" w:hAnsi="Traditional Arabic" w:cs="Traditional Arabic"/>
          <w:color w:val="auto"/>
        </w:rPr>
        <w:t xml:space="preserve">und </w:t>
      </w:r>
      <w:r>
        <w:rPr>
          <w:rFonts w:ascii="Traditional Arabic" w:hAnsi="Traditional Arabic" w:cs="Traditional Arabic"/>
          <w:color w:val="auto"/>
        </w:rPr>
        <w:t>M</w:t>
      </w:r>
      <w:r w:rsidRPr="00525A8A">
        <w:rPr>
          <w:rFonts w:ascii="Traditional Arabic" w:hAnsi="Traditional Arabic" w:cs="Traditional Arabic"/>
          <w:color w:val="auto"/>
        </w:rPr>
        <w:t>anager's board of directors, which is likely to conflict with the</w:t>
      </w:r>
      <w:r>
        <w:rPr>
          <w:rFonts w:ascii="Traditional Arabic" w:hAnsi="Traditional Arabic" w:cs="Traditional Arabic"/>
          <w:color w:val="auto"/>
        </w:rPr>
        <w:t xml:space="preserve"> </w:t>
      </w:r>
      <w:r w:rsidRPr="00525A8A">
        <w:rPr>
          <w:rFonts w:ascii="Traditional Arabic" w:hAnsi="Traditional Arabic" w:cs="Traditional Arabic"/>
          <w:color w:val="auto"/>
        </w:rPr>
        <w:t>interests of the fund.</w:t>
      </w:r>
    </w:p>
    <w:p w14:paraId="36AE6EC4" w14:textId="78CD3FEE" w:rsid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 xml:space="preserve">The </w:t>
      </w:r>
      <w:r>
        <w:rPr>
          <w:rFonts w:ascii="Traditional Arabic" w:hAnsi="Traditional Arabic" w:cs="Traditional Arabic"/>
          <w:color w:val="auto"/>
        </w:rPr>
        <w:t>F</w:t>
      </w:r>
      <w:r w:rsidRPr="00525A8A">
        <w:rPr>
          <w:rFonts w:ascii="Traditional Arabic" w:hAnsi="Traditional Arabic" w:cs="Traditional Arabic"/>
          <w:color w:val="auto"/>
        </w:rPr>
        <w:t xml:space="preserve">und </w:t>
      </w:r>
      <w:r>
        <w:rPr>
          <w:rFonts w:ascii="Traditional Arabic" w:hAnsi="Traditional Arabic" w:cs="Traditional Arabic"/>
          <w:color w:val="auto"/>
        </w:rPr>
        <w:t>M</w:t>
      </w:r>
      <w:r w:rsidRPr="00525A8A">
        <w:rPr>
          <w:rFonts w:ascii="Traditional Arabic" w:hAnsi="Traditional Arabic" w:cs="Traditional Arabic"/>
          <w:color w:val="auto"/>
        </w:rPr>
        <w:t>anager declares that there is no conflict of interest that</w:t>
      </w:r>
      <w:r>
        <w:rPr>
          <w:rFonts w:ascii="Traditional Arabic" w:hAnsi="Traditional Arabic" w:cs="Traditional Arabic"/>
          <w:color w:val="auto"/>
        </w:rPr>
        <w:t xml:space="preserve"> </w:t>
      </w:r>
      <w:r w:rsidRPr="00525A8A">
        <w:rPr>
          <w:rFonts w:ascii="Traditional Arabic" w:hAnsi="Traditional Arabic" w:cs="Traditional Arabic"/>
          <w:color w:val="auto"/>
        </w:rPr>
        <w:t>would affect the fund manager in the performance of its duties for</w:t>
      </w:r>
      <w:r>
        <w:rPr>
          <w:rFonts w:ascii="Traditional Arabic" w:hAnsi="Traditional Arabic" w:cs="Traditional Arabic"/>
          <w:color w:val="auto"/>
        </w:rPr>
        <w:t xml:space="preserve"> </w:t>
      </w:r>
      <w:r w:rsidRPr="00525A8A">
        <w:rPr>
          <w:rFonts w:ascii="Traditional Arabic" w:hAnsi="Traditional Arabic" w:cs="Traditional Arabic"/>
          <w:color w:val="auto"/>
        </w:rPr>
        <w:t>the fund.</w:t>
      </w:r>
      <w:r w:rsidRPr="00525A8A">
        <w:rPr>
          <w:rFonts w:ascii="Traditional Arabic" w:hAnsi="Traditional Arabic" w:cs="Traditional Arabic"/>
          <w:color w:val="auto"/>
        </w:rPr>
        <w:cr/>
        <w:t xml:space="preserve">The </w:t>
      </w:r>
      <w:r>
        <w:rPr>
          <w:rFonts w:ascii="Traditional Arabic" w:hAnsi="Traditional Arabic" w:cs="Traditional Arabic"/>
          <w:color w:val="auto"/>
        </w:rPr>
        <w:t>F</w:t>
      </w:r>
      <w:r w:rsidRPr="00525A8A">
        <w:rPr>
          <w:rFonts w:ascii="Traditional Arabic" w:hAnsi="Traditional Arabic" w:cs="Traditional Arabic"/>
          <w:color w:val="auto"/>
        </w:rPr>
        <w:t xml:space="preserve">und </w:t>
      </w:r>
      <w:r>
        <w:rPr>
          <w:rFonts w:ascii="Traditional Arabic" w:hAnsi="Traditional Arabic" w:cs="Traditional Arabic"/>
          <w:color w:val="auto"/>
        </w:rPr>
        <w:t>M</w:t>
      </w:r>
      <w:r w:rsidRPr="00525A8A">
        <w:rPr>
          <w:rFonts w:ascii="Traditional Arabic" w:hAnsi="Traditional Arabic" w:cs="Traditional Arabic"/>
          <w:color w:val="auto"/>
        </w:rPr>
        <w:t>anager declares that there are no fees other than those</w:t>
      </w:r>
      <w:r>
        <w:rPr>
          <w:rFonts w:ascii="Traditional Arabic" w:hAnsi="Traditional Arabic" w:cs="Traditional Arabic"/>
          <w:color w:val="auto"/>
        </w:rPr>
        <w:t xml:space="preserve"> </w:t>
      </w:r>
      <w:r w:rsidRPr="00525A8A">
        <w:rPr>
          <w:rFonts w:ascii="Traditional Arabic" w:hAnsi="Traditional Arabic" w:cs="Traditional Arabic"/>
          <w:color w:val="auto"/>
        </w:rPr>
        <w:t xml:space="preserve">mentioned in the </w:t>
      </w:r>
      <w:r>
        <w:rPr>
          <w:rFonts w:ascii="Traditional Arabic" w:hAnsi="Traditional Arabic" w:cs="Traditional Arabic"/>
          <w:color w:val="auto"/>
        </w:rPr>
        <w:t>f</w:t>
      </w:r>
      <w:r w:rsidRPr="00525A8A">
        <w:rPr>
          <w:rFonts w:ascii="Traditional Arabic" w:hAnsi="Traditional Arabic" w:cs="Traditional Arabic"/>
          <w:color w:val="auto"/>
        </w:rPr>
        <w:t xml:space="preserve">ees and </w:t>
      </w:r>
      <w:r>
        <w:rPr>
          <w:rFonts w:ascii="Traditional Arabic" w:hAnsi="Traditional Arabic" w:cs="Traditional Arabic"/>
          <w:color w:val="auto"/>
        </w:rPr>
        <w:t>e</w:t>
      </w:r>
      <w:r w:rsidRPr="00525A8A">
        <w:rPr>
          <w:rFonts w:ascii="Traditional Arabic" w:hAnsi="Traditional Arabic" w:cs="Traditional Arabic"/>
          <w:color w:val="auto"/>
        </w:rPr>
        <w:t>xpenses section mentioned in the terms</w:t>
      </w:r>
      <w:r>
        <w:rPr>
          <w:rFonts w:ascii="Traditional Arabic" w:hAnsi="Traditional Arabic" w:cs="Traditional Arabic"/>
          <w:color w:val="auto"/>
        </w:rPr>
        <w:t xml:space="preserve"> </w:t>
      </w:r>
      <w:r w:rsidRPr="00525A8A">
        <w:rPr>
          <w:rFonts w:ascii="Traditional Arabic" w:hAnsi="Traditional Arabic" w:cs="Traditional Arabic"/>
          <w:color w:val="auto"/>
        </w:rPr>
        <w:t>and conditions.</w:t>
      </w:r>
      <w:r>
        <w:rPr>
          <w:rFonts w:ascii="Traditional Arabic" w:hAnsi="Traditional Arabic" w:cs="Traditional Arabic"/>
          <w:color w:val="auto"/>
        </w:rPr>
        <w:t xml:space="preserve"> </w:t>
      </w:r>
      <w:r w:rsidRPr="00525A8A">
        <w:rPr>
          <w:rFonts w:ascii="Traditional Arabic" w:hAnsi="Traditional Arabic" w:cs="Traditional Arabic"/>
          <w:color w:val="auto"/>
        </w:rPr>
        <w:t xml:space="preserve">The </w:t>
      </w:r>
      <w:r>
        <w:rPr>
          <w:rFonts w:ascii="Traditional Arabic" w:hAnsi="Traditional Arabic" w:cs="Traditional Arabic"/>
          <w:color w:val="auto"/>
        </w:rPr>
        <w:t>F</w:t>
      </w:r>
      <w:r w:rsidRPr="00525A8A">
        <w:rPr>
          <w:rFonts w:ascii="Traditional Arabic" w:hAnsi="Traditional Arabic" w:cs="Traditional Arabic"/>
          <w:color w:val="auto"/>
        </w:rPr>
        <w:t xml:space="preserve">und </w:t>
      </w:r>
      <w:r>
        <w:rPr>
          <w:rFonts w:ascii="Traditional Arabic" w:hAnsi="Traditional Arabic" w:cs="Traditional Arabic"/>
          <w:color w:val="auto"/>
        </w:rPr>
        <w:t>M</w:t>
      </w:r>
      <w:r w:rsidRPr="00525A8A">
        <w:rPr>
          <w:rFonts w:ascii="Traditional Arabic" w:hAnsi="Traditional Arabic" w:cs="Traditional Arabic"/>
          <w:color w:val="auto"/>
        </w:rPr>
        <w:t xml:space="preserve">anager declares that the </w:t>
      </w:r>
      <w:r>
        <w:rPr>
          <w:rFonts w:ascii="Traditional Arabic" w:hAnsi="Traditional Arabic" w:cs="Traditional Arabic"/>
          <w:color w:val="auto"/>
        </w:rPr>
        <w:t>F</w:t>
      </w:r>
      <w:r w:rsidRPr="00525A8A">
        <w:rPr>
          <w:rFonts w:ascii="Traditional Arabic" w:hAnsi="Traditional Arabic" w:cs="Traditional Arabic"/>
          <w:color w:val="auto"/>
        </w:rPr>
        <w:t>und will only be listed upon</w:t>
      </w:r>
      <w:r>
        <w:rPr>
          <w:rFonts w:ascii="Traditional Arabic" w:hAnsi="Traditional Arabic" w:cs="Traditional Arabic"/>
          <w:color w:val="auto"/>
        </w:rPr>
        <w:t xml:space="preserve"> </w:t>
      </w:r>
      <w:r w:rsidRPr="00525A8A">
        <w:rPr>
          <w:rFonts w:ascii="Traditional Arabic" w:hAnsi="Traditional Arabic" w:cs="Traditional Arabic"/>
          <w:color w:val="auto"/>
        </w:rPr>
        <w:t>the completion of the transfer of ownership of the real estate in</w:t>
      </w:r>
      <w:r>
        <w:rPr>
          <w:rFonts w:ascii="Traditional Arabic" w:hAnsi="Traditional Arabic" w:cs="Traditional Arabic"/>
          <w:color w:val="auto"/>
        </w:rPr>
        <w:t xml:space="preserve"> </w:t>
      </w:r>
      <w:r w:rsidRPr="00525A8A">
        <w:rPr>
          <w:rFonts w:ascii="Traditional Arabic" w:hAnsi="Traditional Arabic" w:cs="Traditional Arabic"/>
          <w:color w:val="auto"/>
        </w:rPr>
        <w:t xml:space="preserve">favor of the fund or the transfer of its interest. If this is not </w:t>
      </w:r>
      <w:r>
        <w:rPr>
          <w:rFonts w:ascii="Traditional Arabic" w:hAnsi="Traditional Arabic" w:cs="Traditional Arabic"/>
          <w:color w:val="auto"/>
        </w:rPr>
        <w:t xml:space="preserve"> </w:t>
      </w:r>
      <w:r w:rsidRPr="00525A8A">
        <w:rPr>
          <w:rFonts w:ascii="Traditional Arabic" w:hAnsi="Traditional Arabic" w:cs="Traditional Arabic"/>
          <w:color w:val="auto"/>
        </w:rPr>
        <w:t>completed after completion of the offer period specified in the</w:t>
      </w:r>
      <w:r>
        <w:rPr>
          <w:rFonts w:ascii="Traditional Arabic" w:hAnsi="Traditional Arabic" w:cs="Traditional Arabic"/>
          <w:color w:val="auto"/>
        </w:rPr>
        <w:t xml:space="preserve"> terms and conditions </w:t>
      </w:r>
      <w:r w:rsidRPr="00525A8A">
        <w:rPr>
          <w:rFonts w:ascii="Traditional Arabic" w:hAnsi="Traditional Arabic" w:cs="Traditional Arabic"/>
          <w:color w:val="auto"/>
        </w:rPr>
        <w:t>the full subscription amount will be returned</w:t>
      </w:r>
      <w:r>
        <w:rPr>
          <w:rFonts w:ascii="Traditional Arabic" w:hAnsi="Traditional Arabic" w:cs="Traditional Arabic"/>
          <w:color w:val="auto"/>
        </w:rPr>
        <w:t xml:space="preserve"> </w:t>
      </w:r>
      <w:r w:rsidRPr="00525A8A">
        <w:rPr>
          <w:rFonts w:ascii="Traditional Arabic" w:hAnsi="Traditional Arabic" w:cs="Traditional Arabic"/>
          <w:color w:val="auto"/>
        </w:rPr>
        <w:t>to the investors.</w:t>
      </w:r>
    </w:p>
    <w:p w14:paraId="6EB172A8" w14:textId="11F8EA35" w:rsid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 xml:space="preserve">The </w:t>
      </w:r>
      <w:r>
        <w:rPr>
          <w:rFonts w:ascii="Traditional Arabic" w:hAnsi="Traditional Arabic" w:cs="Traditional Arabic"/>
          <w:color w:val="auto"/>
        </w:rPr>
        <w:t>F</w:t>
      </w:r>
      <w:r w:rsidRPr="00525A8A">
        <w:rPr>
          <w:rFonts w:ascii="Traditional Arabic" w:hAnsi="Traditional Arabic" w:cs="Traditional Arabic"/>
          <w:color w:val="auto"/>
        </w:rPr>
        <w:t xml:space="preserve">und </w:t>
      </w:r>
      <w:r>
        <w:rPr>
          <w:rFonts w:ascii="Traditional Arabic" w:hAnsi="Traditional Arabic" w:cs="Traditional Arabic"/>
          <w:color w:val="auto"/>
        </w:rPr>
        <w:t>M</w:t>
      </w:r>
      <w:r w:rsidRPr="00525A8A">
        <w:rPr>
          <w:rFonts w:ascii="Traditional Arabic" w:hAnsi="Traditional Arabic" w:cs="Traditional Arabic"/>
          <w:color w:val="auto"/>
        </w:rPr>
        <w:t>anager declares that no member of the board of</w:t>
      </w:r>
      <w:r>
        <w:rPr>
          <w:rFonts w:ascii="Traditional Arabic" w:hAnsi="Traditional Arabic" w:cs="Traditional Arabic"/>
          <w:color w:val="auto"/>
        </w:rPr>
        <w:t xml:space="preserve"> directors may have a direct or </w:t>
      </w:r>
      <w:r w:rsidRPr="00525A8A">
        <w:rPr>
          <w:rFonts w:ascii="Traditional Arabic" w:hAnsi="Traditional Arabic" w:cs="Traditional Arabic"/>
          <w:color w:val="auto"/>
        </w:rPr>
        <w:t>indirect interest in the business and</w:t>
      </w:r>
      <w:r>
        <w:rPr>
          <w:rFonts w:ascii="Traditional Arabic" w:hAnsi="Traditional Arabic" w:cs="Traditional Arabic"/>
          <w:color w:val="auto"/>
        </w:rPr>
        <w:t xml:space="preserve"> </w:t>
      </w:r>
      <w:r w:rsidRPr="00525A8A">
        <w:rPr>
          <w:rFonts w:ascii="Traditional Arabic" w:hAnsi="Traditional Arabic" w:cs="Traditional Arabic"/>
          <w:color w:val="auto"/>
        </w:rPr>
        <w:t xml:space="preserve">contracts made for the </w:t>
      </w:r>
      <w:r>
        <w:rPr>
          <w:rFonts w:ascii="Traditional Arabic" w:hAnsi="Traditional Arabic" w:cs="Traditional Arabic"/>
          <w:color w:val="auto"/>
        </w:rPr>
        <w:t>F</w:t>
      </w:r>
      <w:r w:rsidRPr="00525A8A">
        <w:rPr>
          <w:rFonts w:ascii="Traditional Arabic" w:hAnsi="Traditional Arabic" w:cs="Traditional Arabic"/>
          <w:color w:val="auto"/>
        </w:rPr>
        <w:t>und.</w:t>
      </w:r>
    </w:p>
    <w:p w14:paraId="153DA1CA" w14:textId="5852CFAA" w:rsid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The fund manager declares that all contracts and agreements</w:t>
      </w:r>
      <w:r>
        <w:rPr>
          <w:rFonts w:ascii="Traditional Arabic" w:hAnsi="Traditional Arabic" w:cs="Traditional Arabic"/>
          <w:color w:val="auto"/>
        </w:rPr>
        <w:t xml:space="preserve"> </w:t>
      </w:r>
      <w:r w:rsidRPr="00525A8A">
        <w:rPr>
          <w:rFonts w:ascii="Traditional Arabic" w:hAnsi="Traditional Arabic" w:cs="Traditional Arabic"/>
          <w:color w:val="auto"/>
        </w:rPr>
        <w:t xml:space="preserve">relating to the </w:t>
      </w:r>
      <w:r>
        <w:rPr>
          <w:rFonts w:ascii="Traditional Arabic" w:hAnsi="Traditional Arabic" w:cs="Traditional Arabic"/>
          <w:color w:val="auto"/>
        </w:rPr>
        <w:t>F</w:t>
      </w:r>
      <w:r w:rsidRPr="00525A8A">
        <w:rPr>
          <w:rFonts w:ascii="Traditional Arabic" w:hAnsi="Traditional Arabic" w:cs="Traditional Arabic"/>
          <w:color w:val="auto"/>
        </w:rPr>
        <w:t>und which may affect the investors' decisions to</w:t>
      </w:r>
      <w:r>
        <w:rPr>
          <w:rFonts w:ascii="Traditional Arabic" w:hAnsi="Traditional Arabic" w:cs="Traditional Arabic"/>
          <w:color w:val="auto"/>
        </w:rPr>
        <w:t xml:space="preserve"> </w:t>
      </w:r>
      <w:r w:rsidRPr="00525A8A">
        <w:rPr>
          <w:rFonts w:ascii="Traditional Arabic" w:hAnsi="Traditional Arabic" w:cs="Traditional Arabic"/>
          <w:color w:val="auto"/>
        </w:rPr>
        <w:t>subscribe or trade in the fund have been disclosed in the terms and</w:t>
      </w:r>
      <w:r>
        <w:rPr>
          <w:rFonts w:ascii="Traditional Arabic" w:hAnsi="Traditional Arabic" w:cs="Traditional Arabic"/>
          <w:color w:val="auto"/>
        </w:rPr>
        <w:t xml:space="preserve"> </w:t>
      </w:r>
      <w:r w:rsidRPr="00525A8A">
        <w:rPr>
          <w:rFonts w:ascii="Traditional Arabic" w:hAnsi="Traditional Arabic" w:cs="Traditional Arabic"/>
          <w:color w:val="auto"/>
        </w:rPr>
        <w:t>conditions, and that there are no contracts and agreements other</w:t>
      </w:r>
      <w:r>
        <w:rPr>
          <w:rFonts w:ascii="Traditional Arabic" w:hAnsi="Traditional Arabic" w:cs="Traditional Arabic"/>
          <w:color w:val="auto"/>
        </w:rPr>
        <w:t xml:space="preserve"> </w:t>
      </w:r>
      <w:r w:rsidRPr="00525A8A">
        <w:rPr>
          <w:rFonts w:ascii="Traditional Arabic" w:hAnsi="Traditional Arabic" w:cs="Traditional Arabic"/>
          <w:color w:val="auto"/>
        </w:rPr>
        <w:t>than those mentioned in the terms and conditions</w:t>
      </w:r>
      <w:r>
        <w:rPr>
          <w:rFonts w:ascii="Traditional Arabic" w:hAnsi="Traditional Arabic" w:cs="Traditional Arabic"/>
          <w:color w:val="auto"/>
        </w:rPr>
        <w:t>.</w:t>
      </w:r>
    </w:p>
    <w:p w14:paraId="7BF57ECD" w14:textId="2D038D63" w:rsidR="00525A8A" w:rsidRDefault="00525A8A" w:rsidP="00E1446B">
      <w:pPr>
        <w:pStyle w:val="Default"/>
        <w:numPr>
          <w:ilvl w:val="0"/>
          <w:numId w:val="59"/>
        </w:numPr>
        <w:ind w:left="360" w:hanging="270"/>
        <w:rPr>
          <w:rFonts w:ascii="Traditional Arabic" w:hAnsi="Traditional Arabic" w:cs="Traditional Arabic"/>
          <w:color w:val="auto"/>
        </w:rPr>
      </w:pPr>
      <w:r w:rsidRPr="00525A8A">
        <w:rPr>
          <w:rFonts w:ascii="Traditional Arabic" w:hAnsi="Traditional Arabic" w:cs="Traditional Arabic"/>
          <w:color w:val="auto"/>
        </w:rPr>
        <w:t xml:space="preserve">The </w:t>
      </w:r>
      <w:r>
        <w:rPr>
          <w:rFonts w:ascii="Traditional Arabic" w:hAnsi="Traditional Arabic" w:cs="Traditional Arabic"/>
          <w:color w:val="auto"/>
        </w:rPr>
        <w:t>F</w:t>
      </w:r>
      <w:r w:rsidRPr="00525A8A">
        <w:rPr>
          <w:rFonts w:ascii="Traditional Arabic" w:hAnsi="Traditional Arabic" w:cs="Traditional Arabic"/>
          <w:color w:val="auto"/>
        </w:rPr>
        <w:t xml:space="preserve">und </w:t>
      </w:r>
      <w:r>
        <w:rPr>
          <w:rFonts w:ascii="Traditional Arabic" w:hAnsi="Traditional Arabic" w:cs="Traditional Arabic"/>
          <w:color w:val="auto"/>
        </w:rPr>
        <w:t>M</w:t>
      </w:r>
      <w:r w:rsidRPr="00525A8A">
        <w:rPr>
          <w:rFonts w:ascii="Traditional Arabic" w:hAnsi="Traditional Arabic" w:cs="Traditional Arabic"/>
          <w:color w:val="auto"/>
        </w:rPr>
        <w:t>anager declares that unitholders are entitled to vote on</w:t>
      </w:r>
      <w:r>
        <w:rPr>
          <w:rFonts w:ascii="Traditional Arabic" w:hAnsi="Traditional Arabic" w:cs="Traditional Arabic"/>
          <w:color w:val="auto"/>
        </w:rPr>
        <w:t xml:space="preserve"> </w:t>
      </w:r>
      <w:r w:rsidRPr="00525A8A">
        <w:rPr>
          <w:rFonts w:ascii="Traditional Arabic" w:hAnsi="Traditional Arabic" w:cs="Traditional Arabic"/>
          <w:color w:val="auto"/>
        </w:rPr>
        <w:t xml:space="preserve">matters raised at meetings of </w:t>
      </w:r>
      <w:r w:rsidR="0007269F">
        <w:rPr>
          <w:rFonts w:ascii="Traditional Arabic" w:hAnsi="Traditional Arabic" w:cs="Traditional Arabic"/>
          <w:color w:val="auto"/>
        </w:rPr>
        <w:t>U</w:t>
      </w:r>
      <w:r w:rsidRPr="00525A8A">
        <w:rPr>
          <w:rFonts w:ascii="Traditional Arabic" w:hAnsi="Traditional Arabic" w:cs="Traditional Arabic"/>
          <w:color w:val="auto"/>
        </w:rPr>
        <w:t>nitholders. In addition, the approval</w:t>
      </w:r>
      <w:r w:rsidR="0007269F">
        <w:rPr>
          <w:rFonts w:ascii="Traditional Arabic" w:hAnsi="Traditional Arabic" w:cs="Traditional Arabic"/>
          <w:color w:val="auto"/>
        </w:rPr>
        <w:t xml:space="preserve"> </w:t>
      </w:r>
      <w:r w:rsidRPr="00525A8A">
        <w:rPr>
          <w:rFonts w:ascii="Traditional Arabic" w:hAnsi="Traditional Arabic" w:cs="Traditional Arabic"/>
          <w:color w:val="auto"/>
        </w:rPr>
        <w:t>of a fundamental change to the fund shall be passed by obtaining</w:t>
      </w:r>
      <w:r w:rsidR="0007269F">
        <w:rPr>
          <w:rFonts w:ascii="Traditional Arabic" w:hAnsi="Traditional Arabic" w:cs="Traditional Arabic"/>
          <w:color w:val="auto"/>
        </w:rPr>
        <w:t xml:space="preserve"> </w:t>
      </w:r>
      <w:r w:rsidRPr="00525A8A">
        <w:rPr>
          <w:rFonts w:ascii="Traditional Arabic" w:hAnsi="Traditional Arabic" w:cs="Traditional Arabic"/>
          <w:color w:val="auto"/>
        </w:rPr>
        <w:t>the approval of the majorit</w:t>
      </w:r>
      <w:r w:rsidR="0007269F">
        <w:rPr>
          <w:rFonts w:ascii="Traditional Arabic" w:hAnsi="Traditional Arabic" w:cs="Traditional Arabic"/>
          <w:color w:val="auto"/>
        </w:rPr>
        <w:t>y unitholders owning more than 50%</w:t>
      </w:r>
      <w:r w:rsidRPr="00525A8A">
        <w:rPr>
          <w:rFonts w:ascii="Traditional Arabic" w:hAnsi="Traditional Arabic" w:cs="Traditional Arabic"/>
          <w:color w:val="auto"/>
        </w:rPr>
        <w:t xml:space="preserve"> or</w:t>
      </w:r>
      <w:r w:rsidR="0007269F">
        <w:rPr>
          <w:rFonts w:ascii="Traditional Arabic" w:hAnsi="Traditional Arabic" w:cs="Traditional Arabic"/>
          <w:color w:val="auto"/>
        </w:rPr>
        <w:t xml:space="preserve"> more than 75% </w:t>
      </w:r>
      <w:r w:rsidRPr="00525A8A">
        <w:rPr>
          <w:rFonts w:ascii="Traditional Arabic" w:hAnsi="Traditional Arabic" w:cs="Traditional Arabic"/>
          <w:color w:val="auto"/>
        </w:rPr>
        <w:t xml:space="preserve">(where </w:t>
      </w:r>
      <w:r w:rsidR="0007269F">
        <w:rPr>
          <w:rFonts w:ascii="Traditional Arabic" w:hAnsi="Traditional Arabic" w:cs="Traditional Arabic"/>
          <w:color w:val="auto"/>
        </w:rPr>
        <w:t>applicable) of the total unit</w:t>
      </w:r>
      <w:r w:rsidRPr="00525A8A">
        <w:rPr>
          <w:rFonts w:ascii="Traditional Arabic" w:hAnsi="Traditional Arabic" w:cs="Traditional Arabic"/>
          <w:color w:val="auto"/>
        </w:rPr>
        <w:t>holders of</w:t>
      </w:r>
      <w:r w:rsidR="0007269F">
        <w:rPr>
          <w:rFonts w:ascii="Traditional Arabic" w:hAnsi="Traditional Arabic" w:cs="Traditional Arabic"/>
          <w:color w:val="auto"/>
        </w:rPr>
        <w:t xml:space="preserve"> </w:t>
      </w:r>
      <w:r w:rsidRPr="00525A8A">
        <w:rPr>
          <w:rFonts w:ascii="Traditional Arabic" w:hAnsi="Traditional Arabic" w:cs="Traditional Arabic"/>
          <w:color w:val="auto"/>
        </w:rPr>
        <w:t>which are attending, in relation to carrying out any fundamental</w:t>
      </w:r>
      <w:r w:rsidR="0007269F">
        <w:rPr>
          <w:rFonts w:ascii="Traditional Arabic" w:hAnsi="Traditional Arabic" w:cs="Traditional Arabic"/>
          <w:color w:val="auto"/>
        </w:rPr>
        <w:t xml:space="preserve"> </w:t>
      </w:r>
      <w:r w:rsidRPr="00525A8A">
        <w:rPr>
          <w:rFonts w:ascii="Traditional Arabic" w:hAnsi="Traditional Arabic" w:cs="Traditional Arabic"/>
          <w:color w:val="auto"/>
        </w:rPr>
        <w:t>change to the fund, a fundamental change include the following:</w:t>
      </w:r>
    </w:p>
    <w:p w14:paraId="7C53D578" w14:textId="27E83865" w:rsidR="0007269F" w:rsidRDefault="0007269F" w:rsidP="00E1446B">
      <w:pPr>
        <w:pStyle w:val="Default"/>
        <w:numPr>
          <w:ilvl w:val="0"/>
          <w:numId w:val="58"/>
        </w:numPr>
        <w:rPr>
          <w:rFonts w:ascii="Traditional Arabic" w:hAnsi="Traditional Arabic" w:cs="Traditional Arabic"/>
          <w:color w:val="auto"/>
        </w:rPr>
      </w:pPr>
      <w:r>
        <w:rPr>
          <w:rFonts w:ascii="Traditional Arabic" w:hAnsi="Traditional Arabic" w:cs="Traditional Arabic"/>
          <w:color w:val="auto"/>
        </w:rPr>
        <w:t xml:space="preserve">A </w:t>
      </w:r>
      <w:r w:rsidRPr="0007269F">
        <w:rPr>
          <w:rFonts w:ascii="Traditional Arabic" w:hAnsi="Traditional Arabic" w:cs="Traditional Arabic"/>
          <w:color w:val="auto"/>
        </w:rPr>
        <w:t>Significant change in the fund's objectives, nature or class</w:t>
      </w:r>
    </w:p>
    <w:p w14:paraId="1BF3C46C" w14:textId="2829708F" w:rsidR="0007269F" w:rsidRDefault="0007269F" w:rsidP="00E1446B">
      <w:pPr>
        <w:pStyle w:val="Default"/>
        <w:numPr>
          <w:ilvl w:val="0"/>
          <w:numId w:val="58"/>
        </w:numPr>
        <w:rPr>
          <w:rFonts w:ascii="Traditional Arabic" w:hAnsi="Traditional Arabic" w:cs="Traditional Arabic"/>
          <w:color w:val="auto"/>
        </w:rPr>
      </w:pPr>
      <w:r>
        <w:rPr>
          <w:rFonts w:ascii="Traditional Arabic" w:hAnsi="Traditional Arabic" w:cs="Traditional Arabic"/>
          <w:color w:val="auto"/>
        </w:rPr>
        <w:lastRenderedPageBreak/>
        <w:t>C</w:t>
      </w:r>
      <w:r w:rsidRPr="0007269F">
        <w:rPr>
          <w:rFonts w:ascii="Traditional Arabic" w:hAnsi="Traditional Arabic" w:cs="Traditional Arabic"/>
          <w:color w:val="auto"/>
        </w:rPr>
        <w:t>hange that may have a material adverse effect on the</w:t>
      </w:r>
      <w:r>
        <w:rPr>
          <w:rFonts w:ascii="Traditional Arabic" w:hAnsi="Traditional Arabic" w:cs="Traditional Arabic"/>
          <w:color w:val="auto"/>
        </w:rPr>
        <w:t xml:space="preserve"> </w:t>
      </w:r>
      <w:r w:rsidRPr="0007269F">
        <w:rPr>
          <w:rFonts w:ascii="Traditional Arabic" w:hAnsi="Traditional Arabic" w:cs="Traditional Arabic"/>
          <w:color w:val="auto"/>
        </w:rPr>
        <w:t xml:space="preserve">unitholders or their rights with respect to the </w:t>
      </w:r>
      <w:r>
        <w:rPr>
          <w:rFonts w:ascii="Traditional Arabic" w:hAnsi="Traditional Arabic" w:cs="Traditional Arabic"/>
          <w:color w:val="auto"/>
        </w:rPr>
        <w:t>Fund</w:t>
      </w:r>
    </w:p>
    <w:p w14:paraId="58CFD731" w14:textId="6927D542" w:rsidR="0007269F" w:rsidRDefault="0007269F" w:rsidP="00E1446B">
      <w:pPr>
        <w:pStyle w:val="Default"/>
        <w:numPr>
          <w:ilvl w:val="0"/>
          <w:numId w:val="58"/>
        </w:numPr>
        <w:rPr>
          <w:rFonts w:ascii="Traditional Arabic" w:hAnsi="Traditional Arabic" w:cs="Traditional Arabic"/>
          <w:color w:val="auto"/>
        </w:rPr>
      </w:pPr>
      <w:r w:rsidRPr="0007269F">
        <w:rPr>
          <w:rFonts w:ascii="Traditional Arabic" w:hAnsi="Traditional Arabic" w:cs="Traditional Arabic"/>
          <w:color w:val="auto"/>
        </w:rPr>
        <w:t>The voluntary withdrawal of a fund manager from its position</w:t>
      </w:r>
      <w:r>
        <w:rPr>
          <w:rFonts w:ascii="Traditional Arabic" w:hAnsi="Traditional Arabic" w:cs="Traditional Arabic"/>
          <w:color w:val="auto"/>
        </w:rPr>
        <w:t xml:space="preserve"> </w:t>
      </w:r>
      <w:r w:rsidRPr="0007269F">
        <w:rPr>
          <w:rFonts w:ascii="Traditional Arabic" w:hAnsi="Traditional Arabic" w:cs="Traditional Arabic"/>
          <w:color w:val="auto"/>
        </w:rPr>
        <w:t>as the fund manager</w:t>
      </w:r>
    </w:p>
    <w:p w14:paraId="382D300D" w14:textId="0A30FADB" w:rsidR="0007269F" w:rsidRDefault="0007269F" w:rsidP="00E1446B">
      <w:pPr>
        <w:pStyle w:val="Default"/>
        <w:numPr>
          <w:ilvl w:val="0"/>
          <w:numId w:val="58"/>
        </w:numPr>
        <w:rPr>
          <w:rFonts w:ascii="Traditional Arabic" w:hAnsi="Traditional Arabic" w:cs="Traditional Arabic"/>
          <w:color w:val="auto"/>
        </w:rPr>
      </w:pPr>
      <w:r w:rsidRPr="0007269F">
        <w:rPr>
          <w:rFonts w:ascii="Traditional Arabic" w:hAnsi="Traditional Arabic" w:cs="Traditional Arabic"/>
          <w:color w:val="auto"/>
        </w:rPr>
        <w:t>Any change that would reasonably cause the unitholders to</w:t>
      </w:r>
      <w:r>
        <w:rPr>
          <w:rFonts w:ascii="Traditional Arabic" w:hAnsi="Traditional Arabic" w:cs="Traditional Arabic"/>
          <w:color w:val="auto"/>
        </w:rPr>
        <w:t xml:space="preserve"> </w:t>
      </w:r>
      <w:r w:rsidRPr="0007269F">
        <w:rPr>
          <w:rFonts w:ascii="Traditional Arabic" w:hAnsi="Traditional Arabic" w:cs="Traditional Arabic"/>
          <w:color w:val="auto"/>
        </w:rPr>
        <w:t>reconsider their participation in the closed-ended fund</w:t>
      </w:r>
    </w:p>
    <w:p w14:paraId="14145B29" w14:textId="11CD1D80" w:rsidR="0007269F" w:rsidRDefault="0007269F" w:rsidP="00E1446B">
      <w:pPr>
        <w:pStyle w:val="Default"/>
        <w:numPr>
          <w:ilvl w:val="0"/>
          <w:numId w:val="58"/>
        </w:numPr>
        <w:rPr>
          <w:rFonts w:ascii="Traditional Arabic" w:hAnsi="Traditional Arabic" w:cs="Traditional Arabic"/>
          <w:color w:val="auto"/>
        </w:rPr>
      </w:pPr>
      <w:r w:rsidRPr="0007269F">
        <w:rPr>
          <w:rFonts w:ascii="Traditional Arabic" w:hAnsi="Traditional Arabic" w:cs="Traditional Arabic"/>
          <w:color w:val="auto"/>
        </w:rPr>
        <w:t>A change that materially increases the total of payment out of</w:t>
      </w:r>
      <w:r>
        <w:rPr>
          <w:rFonts w:ascii="Traditional Arabic" w:hAnsi="Traditional Arabic" w:cs="Traditional Arabic"/>
          <w:color w:val="auto"/>
        </w:rPr>
        <w:t xml:space="preserve"> </w:t>
      </w:r>
      <w:r w:rsidRPr="0007269F">
        <w:rPr>
          <w:rFonts w:ascii="Traditional Arabic" w:hAnsi="Traditional Arabic" w:cs="Traditional Arabic"/>
          <w:color w:val="auto"/>
        </w:rPr>
        <w:t>the assets of the closed-ended fund</w:t>
      </w:r>
    </w:p>
    <w:p w14:paraId="04F167E8" w14:textId="1CAFA598" w:rsidR="0007269F" w:rsidRDefault="0007269F" w:rsidP="00E1446B">
      <w:pPr>
        <w:pStyle w:val="Default"/>
        <w:numPr>
          <w:ilvl w:val="0"/>
          <w:numId w:val="58"/>
        </w:numPr>
        <w:rPr>
          <w:rFonts w:ascii="Traditional Arabic" w:hAnsi="Traditional Arabic" w:cs="Traditional Arabic"/>
          <w:color w:val="auto"/>
        </w:rPr>
      </w:pPr>
      <w:r w:rsidRPr="0007269F">
        <w:rPr>
          <w:rFonts w:ascii="Traditional Arabic" w:hAnsi="Traditional Arabic" w:cs="Traditional Arabic"/>
          <w:color w:val="auto"/>
        </w:rPr>
        <w:t>A change in the eligibility date or the termination of the</w:t>
      </w:r>
      <w:r>
        <w:rPr>
          <w:rFonts w:ascii="Traditional Arabic" w:hAnsi="Traditional Arabic" w:cs="Traditional Arabic"/>
          <w:color w:val="auto"/>
        </w:rPr>
        <w:t xml:space="preserve"> </w:t>
      </w:r>
      <w:r w:rsidRPr="0007269F">
        <w:rPr>
          <w:rFonts w:ascii="Traditional Arabic" w:hAnsi="Traditional Arabic" w:cs="Traditional Arabic"/>
          <w:color w:val="auto"/>
        </w:rPr>
        <w:t>closed-ended fund</w:t>
      </w:r>
    </w:p>
    <w:p w14:paraId="19707284" w14:textId="4CBA90DF" w:rsidR="0007269F" w:rsidRDefault="0007269F" w:rsidP="00E1446B">
      <w:pPr>
        <w:pStyle w:val="Default"/>
        <w:numPr>
          <w:ilvl w:val="0"/>
          <w:numId w:val="58"/>
        </w:numPr>
        <w:rPr>
          <w:rFonts w:ascii="Traditional Arabic" w:hAnsi="Traditional Arabic" w:cs="Traditional Arabic"/>
          <w:color w:val="auto"/>
        </w:rPr>
      </w:pPr>
      <w:r w:rsidRPr="0007269F">
        <w:rPr>
          <w:rFonts w:ascii="Traditional Arabic" w:hAnsi="Traditional Arabic" w:cs="Traditional Arabic"/>
          <w:color w:val="auto"/>
        </w:rPr>
        <w:t>Any increase in the net assets value of the closed-ended fund</w:t>
      </w:r>
      <w:r>
        <w:rPr>
          <w:rFonts w:ascii="Traditional Arabic" w:hAnsi="Traditional Arabic" w:cs="Traditional Arabic"/>
          <w:color w:val="auto"/>
        </w:rPr>
        <w:t xml:space="preserve"> </w:t>
      </w:r>
      <w:r w:rsidRPr="0007269F">
        <w:rPr>
          <w:rFonts w:ascii="Traditional Arabic" w:hAnsi="Traditional Arabic" w:cs="Traditional Arabic"/>
          <w:color w:val="auto"/>
        </w:rPr>
        <w:t>as a result of accepting in-kind or cash contributions or both.</w:t>
      </w:r>
    </w:p>
    <w:p w14:paraId="2C549BE5" w14:textId="26EEF978" w:rsidR="0007269F" w:rsidRDefault="0007269F" w:rsidP="00E1446B">
      <w:pPr>
        <w:pStyle w:val="Default"/>
        <w:numPr>
          <w:ilvl w:val="0"/>
          <w:numId w:val="58"/>
        </w:numPr>
        <w:rPr>
          <w:rFonts w:ascii="Traditional Arabic" w:hAnsi="Traditional Arabic" w:cs="Traditional Arabic"/>
          <w:color w:val="auto"/>
        </w:rPr>
      </w:pPr>
      <w:r w:rsidRPr="0007269F">
        <w:rPr>
          <w:rFonts w:ascii="Traditional Arabic" w:hAnsi="Traditional Arabic" w:cs="Traditional Arabic"/>
          <w:color w:val="auto"/>
        </w:rPr>
        <w:t>Any other cases determined by the Authority from time to</w:t>
      </w:r>
      <w:r>
        <w:rPr>
          <w:rFonts w:ascii="Traditional Arabic" w:hAnsi="Traditional Arabic" w:cs="Traditional Arabic"/>
          <w:color w:val="auto"/>
        </w:rPr>
        <w:t xml:space="preserve"> </w:t>
      </w:r>
      <w:r w:rsidRPr="0007269F">
        <w:rPr>
          <w:rFonts w:ascii="Traditional Arabic" w:hAnsi="Traditional Arabic" w:cs="Traditional Arabic"/>
          <w:color w:val="auto"/>
        </w:rPr>
        <w:t>time and notifies the fund manager of them.</w:t>
      </w:r>
    </w:p>
    <w:p w14:paraId="6E507FEA" w14:textId="1B23AE4A" w:rsidR="0007269F" w:rsidRPr="0007269F" w:rsidRDefault="0007269F" w:rsidP="00E1446B">
      <w:pPr>
        <w:pStyle w:val="Default"/>
        <w:numPr>
          <w:ilvl w:val="0"/>
          <w:numId w:val="62"/>
        </w:numPr>
        <w:tabs>
          <w:tab w:val="left" w:pos="360"/>
          <w:tab w:val="left" w:pos="540"/>
        </w:tabs>
        <w:ind w:left="360" w:hanging="270"/>
        <w:rPr>
          <w:rFonts w:ascii="Traditional Arabic" w:hAnsi="Traditional Arabic" w:cs="Traditional Arabic"/>
          <w:color w:val="auto"/>
        </w:rPr>
      </w:pPr>
      <w:r w:rsidRPr="0007269F">
        <w:rPr>
          <w:rFonts w:ascii="Traditional Arabic" w:hAnsi="Traditional Arabic" w:cs="Traditional Arabic"/>
          <w:color w:val="auto"/>
        </w:rPr>
        <w:t>The fund manager declares that it will take all necessary steps in</w:t>
      </w:r>
      <w:r>
        <w:rPr>
          <w:rFonts w:ascii="Traditional Arabic" w:hAnsi="Traditional Arabic" w:cs="Traditional Arabic"/>
          <w:color w:val="auto"/>
        </w:rPr>
        <w:t xml:space="preserve"> </w:t>
      </w:r>
      <w:r w:rsidRPr="0007269F">
        <w:rPr>
          <w:rFonts w:ascii="Traditional Arabic" w:hAnsi="Traditional Arabic" w:cs="Traditional Arabic"/>
          <w:color w:val="auto"/>
        </w:rPr>
        <w:t xml:space="preserve">the benefit of the unitholders to the </w:t>
      </w:r>
      <w:r>
        <w:rPr>
          <w:rFonts w:ascii="Traditional Arabic" w:hAnsi="Traditional Arabic" w:cs="Traditional Arabic"/>
          <w:color w:val="auto"/>
        </w:rPr>
        <w:t xml:space="preserve">best of its knowledge and belief </w:t>
      </w:r>
      <w:r w:rsidRPr="0007269F">
        <w:rPr>
          <w:rFonts w:ascii="Traditional Arabic" w:hAnsi="Traditional Arabic" w:cs="Traditional Arabic"/>
          <w:color w:val="auto"/>
        </w:rPr>
        <w:t>with due diligence and reasonable consideration. The fund</w:t>
      </w:r>
    </w:p>
    <w:p w14:paraId="3EB9D7D9" w14:textId="4A1A7D11" w:rsidR="0007269F" w:rsidRPr="0007269F" w:rsidRDefault="0007269F" w:rsidP="00E1446B">
      <w:pPr>
        <w:pStyle w:val="Default"/>
        <w:numPr>
          <w:ilvl w:val="0"/>
          <w:numId w:val="62"/>
        </w:numPr>
        <w:tabs>
          <w:tab w:val="left" w:pos="360"/>
          <w:tab w:val="left" w:pos="540"/>
        </w:tabs>
        <w:ind w:left="360" w:hanging="270"/>
        <w:rPr>
          <w:rFonts w:ascii="Traditional Arabic" w:hAnsi="Traditional Arabic" w:cs="Traditional Arabic"/>
          <w:color w:val="auto"/>
        </w:rPr>
      </w:pPr>
      <w:r w:rsidRPr="0007269F">
        <w:rPr>
          <w:rFonts w:ascii="Traditional Arabic" w:hAnsi="Traditional Arabic" w:cs="Traditional Arabic"/>
          <w:color w:val="auto"/>
        </w:rPr>
        <w:t>manager, directors, officers, employees, agents, consultants,</w:t>
      </w:r>
      <w:r>
        <w:rPr>
          <w:rFonts w:ascii="Traditional Arabic" w:hAnsi="Traditional Arabic" w:cs="Traditional Arabic"/>
          <w:color w:val="auto"/>
        </w:rPr>
        <w:t xml:space="preserve"> </w:t>
      </w:r>
      <w:r w:rsidRPr="0007269F">
        <w:rPr>
          <w:rFonts w:ascii="Traditional Arabic" w:hAnsi="Traditional Arabic" w:cs="Traditional Arabic"/>
          <w:color w:val="auto"/>
        </w:rPr>
        <w:t>affiliates, custodian, Shariah advisor and board of directors shall</w:t>
      </w:r>
      <w:r>
        <w:rPr>
          <w:rFonts w:ascii="Traditional Arabic" w:hAnsi="Traditional Arabic" w:cs="Traditional Arabic"/>
          <w:color w:val="auto"/>
        </w:rPr>
        <w:t xml:space="preserve"> </w:t>
      </w:r>
      <w:r w:rsidRPr="0007269F">
        <w:rPr>
          <w:rFonts w:ascii="Traditional Arabic" w:hAnsi="Traditional Arabic" w:cs="Traditional Arabic"/>
          <w:color w:val="auto"/>
        </w:rPr>
        <w:t>exercise reasonable diligence and effort and act in good faith in</w:t>
      </w:r>
    </w:p>
    <w:p w14:paraId="7407AFC1" w14:textId="024C9915" w:rsidR="0007269F" w:rsidRPr="0007269F" w:rsidRDefault="0007269F" w:rsidP="00E1446B">
      <w:pPr>
        <w:pStyle w:val="Default"/>
        <w:numPr>
          <w:ilvl w:val="0"/>
          <w:numId w:val="62"/>
        </w:numPr>
        <w:tabs>
          <w:tab w:val="left" w:pos="360"/>
          <w:tab w:val="left" w:pos="540"/>
        </w:tabs>
        <w:ind w:left="360" w:hanging="270"/>
        <w:rPr>
          <w:rFonts w:ascii="Traditional Arabic" w:hAnsi="Traditional Arabic" w:cs="Traditional Arabic"/>
          <w:color w:val="auto"/>
        </w:rPr>
      </w:pPr>
      <w:r w:rsidRPr="0007269F">
        <w:rPr>
          <w:rFonts w:ascii="Traditional Arabic" w:hAnsi="Traditional Arabic" w:cs="Traditional Arabic"/>
          <w:color w:val="auto"/>
        </w:rPr>
        <w:t>order to meet the interests of the unitholders. If the fund, however,</w:t>
      </w:r>
      <w:r>
        <w:rPr>
          <w:rFonts w:ascii="Traditional Arabic" w:hAnsi="Traditional Arabic" w:cs="Traditional Arabic"/>
          <w:color w:val="auto"/>
        </w:rPr>
        <w:t xml:space="preserve"> </w:t>
      </w:r>
      <w:r w:rsidRPr="0007269F">
        <w:rPr>
          <w:rFonts w:ascii="Traditional Arabic" w:hAnsi="Traditional Arabic" w:cs="Traditional Arabic"/>
          <w:color w:val="auto"/>
        </w:rPr>
        <w:t>is subject to loss in any way, in the event of any unintentional</w:t>
      </w:r>
      <w:r>
        <w:rPr>
          <w:rFonts w:ascii="Traditional Arabic" w:hAnsi="Traditional Arabic" w:cs="Traditional Arabic"/>
          <w:color w:val="auto"/>
        </w:rPr>
        <w:t xml:space="preserve"> </w:t>
      </w:r>
      <w:r w:rsidRPr="0007269F">
        <w:rPr>
          <w:rFonts w:ascii="Traditional Arabic" w:hAnsi="Traditional Arabic" w:cs="Traditional Arabic"/>
          <w:color w:val="auto"/>
        </w:rPr>
        <w:t>action by any of the aforementioned parties in connection with the</w:t>
      </w:r>
      <w:r>
        <w:rPr>
          <w:rFonts w:ascii="Traditional Arabic" w:hAnsi="Traditional Arabic" w:cs="Traditional Arabic"/>
          <w:color w:val="auto"/>
        </w:rPr>
        <w:t xml:space="preserve"> </w:t>
      </w:r>
      <w:r w:rsidRPr="0007269F">
        <w:rPr>
          <w:rFonts w:ascii="Traditional Arabic" w:hAnsi="Traditional Arabic" w:cs="Traditional Arabic"/>
          <w:color w:val="auto"/>
        </w:rPr>
        <w:t>management of the fund, then such parties shall not be held liable</w:t>
      </w:r>
    </w:p>
    <w:p w14:paraId="1E77E83E" w14:textId="487949F2" w:rsidR="0007269F" w:rsidRPr="0007269F" w:rsidRDefault="0007269F" w:rsidP="00E1446B">
      <w:pPr>
        <w:pStyle w:val="Default"/>
        <w:numPr>
          <w:ilvl w:val="0"/>
          <w:numId w:val="62"/>
        </w:numPr>
        <w:tabs>
          <w:tab w:val="left" w:pos="360"/>
          <w:tab w:val="left" w:pos="540"/>
        </w:tabs>
        <w:ind w:left="360" w:hanging="270"/>
        <w:rPr>
          <w:rFonts w:ascii="Traditional Arabic" w:hAnsi="Traditional Arabic" w:cs="Traditional Arabic"/>
          <w:color w:val="auto"/>
        </w:rPr>
      </w:pPr>
      <w:r w:rsidRPr="0007269F">
        <w:rPr>
          <w:rFonts w:ascii="Traditional Arabic" w:hAnsi="Traditional Arabic" w:cs="Traditional Arabic"/>
          <w:color w:val="auto"/>
        </w:rPr>
        <w:t>for such loss provided that they have acted in good faith and in a</w:t>
      </w:r>
      <w:r>
        <w:rPr>
          <w:rFonts w:ascii="Traditional Arabic" w:hAnsi="Traditional Arabic" w:cs="Traditional Arabic"/>
          <w:color w:val="auto"/>
        </w:rPr>
        <w:t xml:space="preserve"> </w:t>
      </w:r>
      <w:r w:rsidRPr="0007269F">
        <w:rPr>
          <w:rFonts w:ascii="Traditional Arabic" w:hAnsi="Traditional Arabic" w:cs="Traditional Arabic"/>
          <w:color w:val="auto"/>
        </w:rPr>
        <w:t>manner serving the interest of the fund. Good faith shall be proved</w:t>
      </w:r>
      <w:r>
        <w:rPr>
          <w:rFonts w:ascii="Traditional Arabic" w:hAnsi="Traditional Arabic" w:cs="Traditional Arabic"/>
          <w:color w:val="auto"/>
        </w:rPr>
        <w:t xml:space="preserve"> </w:t>
      </w:r>
      <w:r w:rsidRPr="0007269F">
        <w:rPr>
          <w:rFonts w:ascii="Traditional Arabic" w:hAnsi="Traditional Arabic" w:cs="Traditional Arabic"/>
          <w:color w:val="auto"/>
        </w:rPr>
        <w:t>in the absence of any conduct, decision or correspondence</w:t>
      </w:r>
    </w:p>
    <w:p w14:paraId="38E535C1" w14:textId="546CB4CC" w:rsidR="0007269F" w:rsidRDefault="0007269F" w:rsidP="00E1446B">
      <w:pPr>
        <w:pStyle w:val="Default"/>
        <w:numPr>
          <w:ilvl w:val="0"/>
          <w:numId w:val="62"/>
        </w:numPr>
        <w:tabs>
          <w:tab w:val="left" w:pos="360"/>
          <w:tab w:val="left" w:pos="540"/>
        </w:tabs>
        <w:ind w:left="360" w:hanging="270"/>
        <w:rPr>
          <w:rFonts w:ascii="Traditional Arabic" w:hAnsi="Traditional Arabic" w:cs="Traditional Arabic"/>
          <w:color w:val="auto"/>
        </w:rPr>
      </w:pPr>
      <w:r w:rsidRPr="0007269F">
        <w:rPr>
          <w:rFonts w:ascii="Traditional Arabic" w:hAnsi="Traditional Arabic" w:cs="Traditional Arabic"/>
          <w:color w:val="auto"/>
        </w:rPr>
        <w:t>indicating prior knowledge of the negative consequences of such</w:t>
      </w:r>
      <w:r>
        <w:rPr>
          <w:rFonts w:ascii="Traditional Arabic" w:hAnsi="Traditional Arabic" w:cs="Traditional Arabic"/>
          <w:color w:val="auto"/>
        </w:rPr>
        <w:t xml:space="preserve"> conduct. Moreover, such act </w:t>
      </w:r>
      <w:r w:rsidRPr="0007269F">
        <w:rPr>
          <w:rFonts w:ascii="Traditional Arabic" w:hAnsi="Traditional Arabic" w:cs="Traditional Arabic"/>
          <w:color w:val="auto"/>
        </w:rPr>
        <w:t>shall not involve gross negligence,</w:t>
      </w:r>
      <w:r>
        <w:rPr>
          <w:rFonts w:ascii="Traditional Arabic" w:hAnsi="Traditional Arabic" w:cs="Traditional Arabic"/>
          <w:color w:val="auto"/>
        </w:rPr>
        <w:t xml:space="preserve"> </w:t>
      </w:r>
      <w:r w:rsidRPr="0007269F">
        <w:rPr>
          <w:rFonts w:ascii="Traditional Arabic" w:hAnsi="Traditional Arabic" w:cs="Traditional Arabic"/>
          <w:color w:val="auto"/>
        </w:rPr>
        <w:t>fraud or deliberate misconduct.</w:t>
      </w:r>
    </w:p>
    <w:p w14:paraId="7B933D04" w14:textId="37732E41" w:rsidR="00E1446B" w:rsidRPr="00525A8A" w:rsidRDefault="00E1446B" w:rsidP="00E1446B">
      <w:pPr>
        <w:pStyle w:val="Default"/>
        <w:numPr>
          <w:ilvl w:val="0"/>
          <w:numId w:val="62"/>
        </w:numPr>
        <w:tabs>
          <w:tab w:val="left" w:pos="360"/>
          <w:tab w:val="left" w:pos="540"/>
        </w:tabs>
        <w:ind w:left="360" w:hanging="270"/>
        <w:rPr>
          <w:rFonts w:ascii="Traditional Arabic" w:hAnsi="Traditional Arabic" w:cs="Traditional Arabic"/>
          <w:color w:val="auto"/>
          <w:rtl/>
        </w:rPr>
      </w:pPr>
      <w:r w:rsidRPr="00E1446B">
        <w:rPr>
          <w:rFonts w:ascii="Traditional Arabic" w:hAnsi="Traditional Arabic" w:cs="Traditional Arabic"/>
          <w:color w:val="auto"/>
        </w:rPr>
        <w:t>The fund manager declares that it has confirmed to the accredited</w:t>
      </w:r>
      <w:r>
        <w:rPr>
          <w:rFonts w:ascii="Traditional Arabic" w:hAnsi="Traditional Arabic" w:cs="Traditional Arabic"/>
          <w:color w:val="auto"/>
        </w:rPr>
        <w:t xml:space="preserve"> </w:t>
      </w:r>
      <w:r w:rsidRPr="00E1446B">
        <w:rPr>
          <w:rFonts w:ascii="Traditional Arabic" w:hAnsi="Traditional Arabic" w:cs="Traditional Arabic"/>
          <w:color w:val="auto"/>
        </w:rPr>
        <w:t>valuer that the scope of work on valuation report must be</w:t>
      </w:r>
      <w:r>
        <w:rPr>
          <w:rFonts w:ascii="Traditional Arabic" w:hAnsi="Traditional Arabic" w:cs="Traditional Arabic"/>
          <w:color w:val="auto"/>
        </w:rPr>
        <w:t xml:space="preserve"> </w:t>
      </w:r>
      <w:r w:rsidRPr="00E1446B">
        <w:rPr>
          <w:rFonts w:ascii="Traditional Arabic" w:hAnsi="Traditional Arabic" w:cs="Traditional Arabic"/>
          <w:color w:val="auto"/>
        </w:rPr>
        <w:t>appropriate for the purpose of the Fund Manager's application to</w:t>
      </w:r>
      <w:r>
        <w:rPr>
          <w:rFonts w:ascii="Traditional Arabic" w:hAnsi="Traditional Arabic" w:cs="Traditional Arabic"/>
          <w:color w:val="auto"/>
        </w:rPr>
        <w:t xml:space="preserve"> </w:t>
      </w:r>
      <w:r w:rsidRPr="00E1446B">
        <w:rPr>
          <w:rFonts w:ascii="Traditional Arabic" w:hAnsi="Traditional Arabic" w:cs="Traditional Arabic"/>
          <w:color w:val="auto"/>
        </w:rPr>
        <w:t>the Saudi Stock Exchange and is valid for use for public offering</w:t>
      </w:r>
      <w:r>
        <w:rPr>
          <w:rFonts w:ascii="Traditional Arabic" w:hAnsi="Traditional Arabic" w:cs="Traditional Arabic"/>
          <w:color w:val="auto"/>
        </w:rPr>
        <w:t xml:space="preserve"> </w:t>
      </w:r>
      <w:r w:rsidRPr="00E1446B">
        <w:rPr>
          <w:rFonts w:ascii="Traditional Arabic" w:hAnsi="Traditional Arabic" w:cs="Traditional Arabic"/>
          <w:color w:val="auto"/>
        </w:rPr>
        <w:t>and including the market rental value if it is different from the</w:t>
      </w:r>
      <w:r>
        <w:rPr>
          <w:rFonts w:ascii="Traditional Arabic" w:hAnsi="Traditional Arabic" w:cs="Traditional Arabic"/>
          <w:color w:val="auto"/>
        </w:rPr>
        <w:t xml:space="preserve"> </w:t>
      </w:r>
      <w:r w:rsidRPr="00E1446B">
        <w:rPr>
          <w:rFonts w:ascii="Traditional Arabic" w:hAnsi="Traditional Arabic" w:cs="Traditional Arabic"/>
          <w:color w:val="auto"/>
        </w:rPr>
        <w:t>contractual rental value in the property leases the fund’s units.</w:t>
      </w:r>
    </w:p>
    <w:p w14:paraId="34BE9A07" w14:textId="428F9528" w:rsidR="00732A96" w:rsidRPr="00A12F84" w:rsidRDefault="00732A96" w:rsidP="00E1446B">
      <w:pPr>
        <w:pStyle w:val="Heading1"/>
        <w:keepNext w:val="0"/>
        <w:widowControl w:val="0"/>
        <w:numPr>
          <w:ilvl w:val="0"/>
          <w:numId w:val="51"/>
        </w:numPr>
        <w:spacing w:before="240" w:after="120"/>
        <w:ind w:left="284"/>
        <w:rPr>
          <w:rFonts w:ascii="Traditional Arabic" w:hAnsi="Traditional Arabic" w:cs="Traditional Arabic"/>
          <w:sz w:val="24"/>
          <w:szCs w:val="24"/>
        </w:rPr>
      </w:pPr>
      <w:bookmarkStart w:id="386" w:name="_Toc100651175"/>
      <w:r>
        <w:rPr>
          <w:rFonts w:ascii="Traditional Arabic" w:hAnsi="Traditional Arabic"/>
          <w:sz w:val="24"/>
        </w:rPr>
        <w:t>Governing Laws</w:t>
      </w:r>
      <w:bookmarkEnd w:id="386"/>
    </w:p>
    <w:p w14:paraId="77B7B650" w14:textId="3A080ECC" w:rsidR="00732A96" w:rsidRDefault="00732A96" w:rsidP="00921C2D">
      <w:pPr>
        <w:spacing w:line="340" w:lineRule="atLeast"/>
        <w:ind w:left="-1"/>
        <w:jc w:val="both"/>
        <w:rPr>
          <w:rFonts w:ascii="Traditional Arabic" w:hAnsi="Traditional Arabic"/>
        </w:rPr>
      </w:pPr>
      <w:r>
        <w:rPr>
          <w:rFonts w:ascii="Traditional Arabic" w:hAnsi="Traditional Arabic"/>
        </w:rPr>
        <w:t>The Fund operates in accordance with the laws applicable in the Kingdom and is governed by the laws and regulations issued by the Capital Market Authority.</w:t>
      </w:r>
    </w:p>
    <w:p w14:paraId="27E92B70" w14:textId="6F8D9E7A" w:rsidR="00F4781C" w:rsidRPr="00A12F84" w:rsidRDefault="00F4781C" w:rsidP="00F4781C">
      <w:pPr>
        <w:pStyle w:val="Heading1"/>
        <w:keepNext w:val="0"/>
        <w:widowControl w:val="0"/>
        <w:numPr>
          <w:ilvl w:val="0"/>
          <w:numId w:val="51"/>
        </w:numPr>
        <w:spacing w:before="240" w:after="120"/>
        <w:ind w:left="284"/>
        <w:rPr>
          <w:rFonts w:ascii="Traditional Arabic" w:hAnsi="Traditional Arabic" w:cs="Traditional Arabic"/>
          <w:sz w:val="24"/>
          <w:szCs w:val="24"/>
        </w:rPr>
      </w:pPr>
      <w:bookmarkStart w:id="387" w:name="_Toc100651176"/>
      <w:r>
        <w:rPr>
          <w:rFonts w:ascii="Traditional Arabic" w:hAnsi="Traditional Arabic"/>
          <w:sz w:val="24"/>
        </w:rPr>
        <w:t>Complaints Procedures</w:t>
      </w:r>
      <w:bookmarkEnd w:id="387"/>
      <w:r>
        <w:rPr>
          <w:rFonts w:ascii="Traditional Arabic" w:hAnsi="Traditional Arabic"/>
          <w:sz w:val="24"/>
        </w:rPr>
        <w:t xml:space="preserve">  </w:t>
      </w:r>
    </w:p>
    <w:p w14:paraId="11918F44" w14:textId="6A5066BA" w:rsidR="00921C2D" w:rsidRPr="00827BCF" w:rsidRDefault="00921C2D" w:rsidP="00921C2D">
      <w:pPr>
        <w:spacing w:line="340" w:lineRule="atLeast"/>
        <w:jc w:val="both"/>
        <w:rPr>
          <w:rFonts w:ascii="Traditional Arabic" w:hAnsi="Traditional Arabic" w:cs="Traditional Arabic"/>
        </w:rPr>
      </w:pPr>
      <w:r>
        <w:rPr>
          <w:rFonts w:ascii="Traditional Arabic" w:hAnsi="Traditional Arabic"/>
        </w:rPr>
        <w:t>If</w:t>
      </w:r>
      <w:r>
        <w:rPr>
          <w:rFonts w:hAnsi="Traditional Arabic"/>
          <w:rtl/>
        </w:rPr>
        <w:t xml:space="preserve">  </w:t>
      </w:r>
      <w:r>
        <w:rPr>
          <w:rFonts w:ascii="Traditional Arabic" w:hAnsi="Traditional Arabic"/>
        </w:rPr>
        <w:t xml:space="preserve">the Unitholder has any complaint related to the Fund, he should send it to SNB Capital, through the Fund Manager's website: </w:t>
      </w:r>
      <w:r>
        <w:rPr>
          <w:rStyle w:val="Hyperlink"/>
          <w:rFonts w:ascii="Traditional Arabic" w:hAnsi="Traditional Arabic"/>
        </w:rPr>
        <w:t>www.alahlicapital.com</w:t>
      </w:r>
      <w:r>
        <w:rPr>
          <w:rFonts w:ascii="Traditional Arabic" w:hAnsi="Traditional Arabic"/>
        </w:rPr>
        <w:t xml:space="preserve"> through dial-up phone number 920000232. </w:t>
      </w:r>
      <w:r>
        <w:rPr>
          <w:rFonts w:ascii="Traditional Arabic" w:hAnsi="Traditional Arabic"/>
        </w:rPr>
        <w:lastRenderedPageBreak/>
        <w:t xml:space="preserve">A copy of the Fund Manager’s policies and procedures for handling client complaints will be made available free of charge upon written request. If no response to the complaint is received within 14 Business Days, the subscriber shall be entitled to submit </w:t>
      </w:r>
      <w:r w:rsidRPr="00AE74EA">
        <w:rPr>
          <w:rFonts w:ascii="Traditional Arabic" w:hAnsi="Traditional Arabic"/>
        </w:rPr>
        <w:t>his</w:t>
      </w:r>
      <w:r>
        <w:rPr>
          <w:rFonts w:ascii="Traditional Arabic" w:hAnsi="Traditional Arabic"/>
        </w:rPr>
        <w:t>/ her complaint to CMA, investor complaint unit. The subscriber may also submit the complaint to the Committee for the Resolution of Securities Disputes after 90 calendar days following the date of submission of complaint to CMA, unless CMA has notified the complainant to file the compliant to the committee prior to the expiration of such period.</w:t>
      </w:r>
    </w:p>
    <w:p w14:paraId="15ACDD95" w14:textId="77777777" w:rsidR="00921C2D" w:rsidRPr="00827BCF" w:rsidRDefault="00921C2D" w:rsidP="00F84332">
      <w:pPr>
        <w:keepNext/>
        <w:spacing w:line="340" w:lineRule="atLeast"/>
        <w:ind w:left="-1"/>
        <w:jc w:val="both"/>
        <w:rPr>
          <w:rFonts w:ascii="Traditional Arabic" w:hAnsi="Traditional Arabic" w:cs="Traditional Arabic"/>
          <w:b/>
          <w:bCs/>
          <w:rtl/>
          <w:lang w:bidi="ar-SA"/>
        </w:rPr>
        <w:sectPr w:rsidR="00921C2D" w:rsidRPr="00827BCF" w:rsidSect="000A7E97">
          <w:pgSz w:w="11909" w:h="16834" w:code="9"/>
          <w:pgMar w:top="720" w:right="1289" w:bottom="720" w:left="1418" w:header="706" w:footer="706" w:gutter="0"/>
          <w:cols w:space="708"/>
          <w:docGrid w:linePitch="360"/>
        </w:sectPr>
      </w:pPr>
    </w:p>
    <w:p w14:paraId="4843BFF4" w14:textId="77777777" w:rsidR="00D52F2F" w:rsidRPr="00A76B0F" w:rsidRDefault="00D52F2F" w:rsidP="00A76B0F">
      <w:pPr>
        <w:pStyle w:val="Heading1"/>
        <w:rPr>
          <w:rFonts w:ascii="Traditional Arabic" w:hAnsi="Traditional Arabic" w:cs="Traditional Arabic"/>
          <w:bCs/>
          <w:sz w:val="24"/>
          <w:szCs w:val="24"/>
        </w:rPr>
      </w:pPr>
      <w:bookmarkStart w:id="388" w:name="_Toc469950304"/>
      <w:bookmarkStart w:id="389" w:name="_Toc475278578"/>
      <w:bookmarkStart w:id="390" w:name="_Toc474183650"/>
      <w:bookmarkStart w:id="391" w:name="_Toc483908485"/>
      <w:bookmarkStart w:id="392" w:name="_Toc100651177"/>
      <w:r w:rsidRPr="00A76B0F">
        <w:rPr>
          <w:rFonts w:ascii="Traditional Arabic" w:hAnsi="Traditional Arabic" w:cs="Traditional Arabic"/>
          <w:sz w:val="24"/>
          <w:szCs w:val="24"/>
        </w:rPr>
        <w:lastRenderedPageBreak/>
        <w:t>Summary of the Financial Disclosure</w:t>
      </w:r>
      <w:bookmarkEnd w:id="388"/>
      <w:bookmarkEnd w:id="389"/>
      <w:bookmarkEnd w:id="390"/>
      <w:bookmarkEnd w:id="391"/>
      <w:bookmarkEnd w:id="392"/>
    </w:p>
    <w:tbl>
      <w:tblPr>
        <w:tblW w:w="9270" w:type="dxa"/>
        <w:tblBorders>
          <w:top w:val="single" w:sz="4" w:space="0" w:color="7F7F7F" w:themeColor="text1" w:themeTint="80"/>
          <w:bottom w:val="single" w:sz="4" w:space="0" w:color="7F7F7F" w:themeColor="text1" w:themeTint="80"/>
          <w:insideH w:val="single" w:sz="4" w:space="0" w:color="7F7F7F" w:themeColor="text1" w:themeTint="80"/>
        </w:tblBorders>
        <w:tblLook w:val="00A0" w:firstRow="1" w:lastRow="0" w:firstColumn="1" w:lastColumn="0" w:noHBand="0" w:noVBand="0"/>
      </w:tblPr>
      <w:tblGrid>
        <w:gridCol w:w="2250"/>
        <w:gridCol w:w="7020"/>
      </w:tblGrid>
      <w:tr w:rsidR="00270F2F" w:rsidRPr="00827BCF" w14:paraId="00C6761F" w14:textId="77777777" w:rsidTr="00881268">
        <w:trPr>
          <w:trHeight w:val="460"/>
        </w:trPr>
        <w:tc>
          <w:tcPr>
            <w:tcW w:w="2250" w:type="dxa"/>
            <w:vAlign w:val="center"/>
          </w:tcPr>
          <w:p w14:paraId="45A3E068" w14:textId="06AB02E1" w:rsidR="00270F2F" w:rsidRDefault="00270F2F" w:rsidP="008F5A79">
            <w:pPr>
              <w:spacing w:line="340" w:lineRule="atLeast"/>
              <w:jc w:val="both"/>
              <w:rPr>
                <w:rFonts w:ascii="Traditional Arabic" w:hAnsi="Traditional Arabic"/>
              </w:rPr>
            </w:pPr>
            <w:r>
              <w:rPr>
                <w:rFonts w:ascii="Traditional Arabic" w:hAnsi="Traditional Arabic"/>
                <w:b/>
              </w:rPr>
              <w:t>Subscription Fees</w:t>
            </w:r>
          </w:p>
        </w:tc>
        <w:tc>
          <w:tcPr>
            <w:tcW w:w="7020" w:type="dxa"/>
            <w:vAlign w:val="center"/>
          </w:tcPr>
          <w:p w14:paraId="6A27C8E8" w14:textId="410DE181" w:rsidR="00270F2F" w:rsidRPr="00827BCF" w:rsidRDefault="00270F2F" w:rsidP="008F5A79">
            <w:pPr>
              <w:spacing w:line="340" w:lineRule="atLeast"/>
              <w:jc w:val="both"/>
              <w:rPr>
                <w:rFonts w:ascii="Traditional Arabic" w:hAnsi="Traditional Arabic" w:cs="Traditional Arabic"/>
              </w:rPr>
            </w:pPr>
            <w:r>
              <w:rPr>
                <w:rFonts w:ascii="Traditional Arabic" w:hAnsi="Traditional Arabic"/>
              </w:rPr>
              <w:t xml:space="preserve">2% of the </w:t>
            </w:r>
            <w:r w:rsidR="000132C8">
              <w:rPr>
                <w:rFonts w:ascii="Traditional Arabic" w:hAnsi="Traditional Arabic"/>
              </w:rPr>
              <w:t xml:space="preserve">subscription </w:t>
            </w:r>
            <w:r>
              <w:rPr>
                <w:rFonts w:ascii="Traditional Arabic" w:hAnsi="Traditional Arabic"/>
              </w:rPr>
              <w:t xml:space="preserve">amounts of cash </w:t>
            </w:r>
            <w:r w:rsidR="000132C8">
              <w:rPr>
                <w:rFonts w:ascii="Traditional Arabic" w:hAnsi="Traditional Arabic"/>
              </w:rPr>
              <w:t xml:space="preserve">subscriptions </w:t>
            </w:r>
            <w:r>
              <w:rPr>
                <w:rFonts w:ascii="Traditional Arabic" w:hAnsi="Traditional Arabic"/>
              </w:rPr>
              <w:t xml:space="preserve">in the initial offering phase, to be paid, in addition to the amount to be invested in </w:t>
            </w:r>
            <w:r w:rsidR="000132C8">
              <w:rPr>
                <w:rFonts w:ascii="Traditional Arabic" w:hAnsi="Traditional Arabic"/>
              </w:rPr>
              <w:t xml:space="preserve">the </w:t>
            </w:r>
            <w:r>
              <w:rPr>
                <w:rFonts w:ascii="Traditional Arabic" w:hAnsi="Traditional Arabic"/>
              </w:rPr>
              <w:t xml:space="preserve">Fund, be paid in advance upon </w:t>
            </w:r>
            <w:r w:rsidR="000132C8">
              <w:rPr>
                <w:rFonts w:ascii="Traditional Arabic" w:hAnsi="Traditional Arabic"/>
              </w:rPr>
              <w:t xml:space="preserve">subscription </w:t>
            </w:r>
            <w:r>
              <w:rPr>
                <w:rFonts w:ascii="Traditional Arabic" w:hAnsi="Traditional Arabic"/>
              </w:rPr>
              <w:t>in Units and that shall ultimately be calculated after Unit allocation is complete.</w:t>
            </w:r>
          </w:p>
        </w:tc>
      </w:tr>
      <w:tr w:rsidR="00270F2F" w:rsidRPr="00827BCF" w14:paraId="03579E0D" w14:textId="77777777" w:rsidTr="00881268">
        <w:trPr>
          <w:trHeight w:val="460"/>
        </w:trPr>
        <w:tc>
          <w:tcPr>
            <w:tcW w:w="2250" w:type="dxa"/>
            <w:vAlign w:val="center"/>
          </w:tcPr>
          <w:p w14:paraId="77BE6FC4" w14:textId="699A2A4F" w:rsidR="00270F2F" w:rsidRDefault="00270F2F" w:rsidP="008F5A79">
            <w:pPr>
              <w:spacing w:line="340" w:lineRule="atLeast"/>
              <w:jc w:val="both"/>
              <w:rPr>
                <w:rFonts w:ascii="Traditional Arabic" w:hAnsi="Traditional Arabic"/>
              </w:rPr>
            </w:pPr>
            <w:r>
              <w:rPr>
                <w:rFonts w:ascii="Traditional Arabic" w:hAnsi="Traditional Arabic"/>
                <w:b/>
              </w:rPr>
              <w:t>Management Fees</w:t>
            </w:r>
          </w:p>
        </w:tc>
        <w:tc>
          <w:tcPr>
            <w:tcW w:w="7020" w:type="dxa"/>
            <w:vAlign w:val="center"/>
          </w:tcPr>
          <w:p w14:paraId="58AE3AA2" w14:textId="7CB24F93" w:rsidR="00270F2F" w:rsidRPr="00827BCF" w:rsidRDefault="00270F2F" w:rsidP="001763CE">
            <w:pPr>
              <w:spacing w:line="340" w:lineRule="atLeast"/>
              <w:jc w:val="both"/>
              <w:rPr>
                <w:rFonts w:ascii="Traditional Arabic" w:hAnsi="Traditional Arabic" w:cs="Traditional Arabic"/>
              </w:rPr>
            </w:pPr>
            <w:r>
              <w:rPr>
                <w:rFonts w:ascii="Traditional Arabic" w:hAnsi="Traditional Arabic"/>
              </w:rPr>
              <w:t xml:space="preserve">1% annually (on the basis of a year of 365 days or 366 days in a leap year) of the </w:t>
            </w:r>
            <w:r w:rsidR="001763CE">
              <w:rPr>
                <w:rFonts w:ascii="Traditional Arabic" w:hAnsi="Traditional Arabic"/>
              </w:rPr>
              <w:t>T</w:t>
            </w:r>
            <w:r>
              <w:rPr>
                <w:rFonts w:ascii="Traditional Arabic" w:hAnsi="Traditional Arabic"/>
              </w:rPr>
              <w:t xml:space="preserve">otal </w:t>
            </w:r>
            <w:r w:rsidR="00882080">
              <w:rPr>
                <w:rFonts w:ascii="Traditional Arabic" w:hAnsi="Traditional Arabic"/>
              </w:rPr>
              <w:t>Value of Assets</w:t>
            </w:r>
            <w:r>
              <w:rPr>
                <w:rFonts w:ascii="Traditional Arabic" w:hAnsi="Traditional Arabic"/>
              </w:rPr>
              <w:t xml:space="preserve">, net of the expenses, falling due every six months at the end of each six-month period, with </w:t>
            </w:r>
            <w:r w:rsidR="000132C8">
              <w:rPr>
                <w:rFonts w:ascii="Traditional Arabic" w:hAnsi="Traditional Arabic"/>
              </w:rPr>
              <w:t xml:space="preserve">the </w:t>
            </w:r>
            <w:r>
              <w:rPr>
                <w:rFonts w:ascii="Traditional Arabic" w:hAnsi="Traditional Arabic"/>
              </w:rPr>
              <w:t>Fund Manager reserving the right to waive or rebate all or part of the Management Fees.</w:t>
            </w:r>
          </w:p>
        </w:tc>
      </w:tr>
      <w:tr w:rsidR="00270F2F" w:rsidRPr="00827BCF" w14:paraId="6ECC9E7B" w14:textId="77777777" w:rsidTr="00756A58">
        <w:trPr>
          <w:trHeight w:val="1790"/>
        </w:trPr>
        <w:tc>
          <w:tcPr>
            <w:tcW w:w="2250" w:type="dxa"/>
            <w:vAlign w:val="center"/>
          </w:tcPr>
          <w:p w14:paraId="2FDF7F4B" w14:textId="26826EE0" w:rsidR="00270F2F" w:rsidRPr="00827BCF" w:rsidRDefault="00270F2F" w:rsidP="001E08A2">
            <w:pPr>
              <w:spacing w:line="340" w:lineRule="atLeast"/>
              <w:ind w:left="87"/>
              <w:rPr>
                <w:rFonts w:ascii="Traditional Arabic" w:hAnsi="Traditional Arabic" w:cs="Traditional Arabic"/>
                <w:rtl/>
              </w:rPr>
            </w:pPr>
            <w:r>
              <w:rPr>
                <w:rFonts w:ascii="Traditional Arabic" w:hAnsi="Traditional Arabic"/>
                <w:b/>
              </w:rPr>
              <w:t>Administrative and operational expenses</w:t>
            </w:r>
          </w:p>
        </w:tc>
        <w:tc>
          <w:tcPr>
            <w:tcW w:w="7020" w:type="dxa"/>
            <w:vAlign w:val="center"/>
          </w:tcPr>
          <w:p w14:paraId="4D761275" w14:textId="424EE072" w:rsidR="00270F2F" w:rsidRPr="00827BCF" w:rsidRDefault="00270F2F" w:rsidP="00882080">
            <w:pPr>
              <w:spacing w:line="340" w:lineRule="atLeast"/>
              <w:jc w:val="both"/>
              <w:rPr>
                <w:rFonts w:ascii="Traditional Arabic" w:hAnsi="Traditional Arabic" w:cs="Traditional Arabic"/>
              </w:rPr>
            </w:pPr>
            <w:r>
              <w:rPr>
                <w:rFonts w:ascii="Traditional Arabic" w:hAnsi="Traditional Arabic"/>
              </w:rPr>
              <w:t xml:space="preserve">The actual amounts of all costs, fees and expenses associated with activities related to the operation of </w:t>
            </w:r>
            <w:r w:rsidR="000132C8">
              <w:rPr>
                <w:rFonts w:ascii="Traditional Arabic" w:hAnsi="Traditional Arabic"/>
              </w:rPr>
              <w:t xml:space="preserve">the </w:t>
            </w:r>
            <w:r>
              <w:rPr>
                <w:rFonts w:ascii="Traditional Arabic" w:hAnsi="Traditional Arabic"/>
              </w:rPr>
              <w:t>Fund, including charges, expenses and fees of lawyers, accountants, Sharia</w:t>
            </w:r>
            <w:r w:rsidR="000132C8">
              <w:rPr>
                <w:rFonts w:ascii="Traditional Arabic" w:hAnsi="Traditional Arabic"/>
              </w:rPr>
              <w:t>h</w:t>
            </w:r>
            <w:r>
              <w:rPr>
                <w:rFonts w:ascii="Traditional Arabic" w:hAnsi="Traditional Arabic"/>
              </w:rPr>
              <w:t xml:space="preserve"> Advisers and other professional Advisers, including Advisers hired by </w:t>
            </w:r>
            <w:r w:rsidR="000132C8">
              <w:rPr>
                <w:rFonts w:ascii="Traditional Arabic" w:hAnsi="Traditional Arabic"/>
              </w:rPr>
              <w:t xml:space="preserve">the </w:t>
            </w:r>
            <w:r>
              <w:rPr>
                <w:rFonts w:ascii="Traditional Arabic" w:hAnsi="Traditional Arabic"/>
              </w:rPr>
              <w:t xml:space="preserve">Fund Manager in the course of </w:t>
            </w:r>
            <w:r w:rsidR="000132C8">
              <w:rPr>
                <w:rFonts w:ascii="Traditional Arabic" w:hAnsi="Traditional Arabic"/>
              </w:rPr>
              <w:t xml:space="preserve">the </w:t>
            </w:r>
            <w:r>
              <w:rPr>
                <w:rFonts w:ascii="Traditional Arabic" w:hAnsi="Traditional Arabic"/>
              </w:rPr>
              <w:t xml:space="preserve">Fund's business to provide specialized services to </w:t>
            </w:r>
            <w:r w:rsidR="000132C8">
              <w:rPr>
                <w:rFonts w:ascii="Traditional Arabic" w:hAnsi="Traditional Arabic"/>
              </w:rPr>
              <w:t xml:space="preserve">the </w:t>
            </w:r>
            <w:r>
              <w:rPr>
                <w:rFonts w:ascii="Traditional Arabic" w:hAnsi="Traditional Arabic"/>
              </w:rPr>
              <w:t xml:space="preserve">Fund not provided by </w:t>
            </w:r>
            <w:r w:rsidR="000132C8">
              <w:rPr>
                <w:rFonts w:ascii="Traditional Arabic" w:hAnsi="Traditional Arabic"/>
              </w:rPr>
              <w:t xml:space="preserve">the </w:t>
            </w:r>
            <w:r>
              <w:rPr>
                <w:rFonts w:ascii="Traditional Arabic" w:hAnsi="Traditional Arabic"/>
              </w:rPr>
              <w:t>Fund Manager, including: Custody Fees, auditor's fee, Sharia</w:t>
            </w:r>
            <w:r w:rsidR="000132C8">
              <w:rPr>
                <w:rFonts w:ascii="Traditional Arabic" w:hAnsi="Traditional Arabic"/>
              </w:rPr>
              <w:t>h</w:t>
            </w:r>
            <w:r>
              <w:rPr>
                <w:rFonts w:ascii="Traditional Arabic" w:hAnsi="Traditional Arabic"/>
              </w:rPr>
              <w:t xml:space="preserve"> audit and advisory fees, renumeration of Independent Fund Board Members, fees relating to listing of Units on Tadawul, fees pertaining to the Depository Center and management of the Register of Unit</w:t>
            </w:r>
            <w:r w:rsidR="000132C8">
              <w:rPr>
                <w:rFonts w:ascii="Traditional Arabic" w:hAnsi="Traditional Arabic"/>
              </w:rPr>
              <w:t>holders</w:t>
            </w:r>
            <w:r>
              <w:rPr>
                <w:rFonts w:ascii="Traditional Arabic" w:hAnsi="Traditional Arabic"/>
              </w:rPr>
              <w:t xml:space="preserve">, agency fees, other petty cash incurred by third parties in respect of </w:t>
            </w:r>
            <w:r w:rsidR="000132C8">
              <w:rPr>
                <w:rFonts w:ascii="Traditional Arabic" w:hAnsi="Traditional Arabic"/>
              </w:rPr>
              <w:t xml:space="preserve">the </w:t>
            </w:r>
            <w:r>
              <w:rPr>
                <w:rFonts w:ascii="Traditional Arabic" w:hAnsi="Traditional Arabic"/>
              </w:rPr>
              <w:t xml:space="preserve">Fund's Transactions, and any extraordinary expenses incurred by </w:t>
            </w:r>
            <w:r w:rsidR="000132C8">
              <w:rPr>
                <w:rFonts w:ascii="Traditional Arabic" w:hAnsi="Traditional Arabic"/>
              </w:rPr>
              <w:t xml:space="preserve">the </w:t>
            </w:r>
            <w:r>
              <w:rPr>
                <w:rFonts w:ascii="Traditional Arabic" w:hAnsi="Traditional Arabic"/>
              </w:rPr>
              <w:t>Fund. (</w:t>
            </w:r>
            <w:r w:rsidR="008F28F2">
              <w:rPr>
                <w:rFonts w:ascii="Traditional Arabic" w:hAnsi="Traditional Arabic"/>
              </w:rPr>
              <w:t>Fund Administrator’s</w:t>
            </w:r>
            <w:r>
              <w:rPr>
                <w:rFonts w:ascii="Traditional Arabic" w:hAnsi="Traditional Arabic"/>
              </w:rPr>
              <w:t xml:space="preserve"> fees) </w:t>
            </w:r>
            <w:r w:rsidR="000132C8">
              <w:rPr>
                <w:rFonts w:ascii="Traditional Arabic" w:hAnsi="Traditional Arabic"/>
              </w:rPr>
              <w:t xml:space="preserve">the </w:t>
            </w:r>
            <w:r>
              <w:rPr>
                <w:rFonts w:ascii="Traditional Arabic" w:hAnsi="Traditional Arabic"/>
              </w:rPr>
              <w:t xml:space="preserve">total administrative and operational expenses will not exceed a maximum of 1% of </w:t>
            </w:r>
            <w:r w:rsidR="000132C8">
              <w:rPr>
                <w:rFonts w:ascii="Traditional Arabic" w:hAnsi="Traditional Arabic"/>
              </w:rPr>
              <w:t xml:space="preserve">the </w:t>
            </w:r>
            <w:r w:rsidR="00882080">
              <w:rPr>
                <w:rFonts w:ascii="Traditional Arabic" w:hAnsi="Traditional Arabic"/>
              </w:rPr>
              <w:t>Total Value of Assets</w:t>
            </w:r>
            <w:r>
              <w:rPr>
                <w:rFonts w:ascii="Traditional Arabic" w:hAnsi="Traditional Arabic"/>
              </w:rPr>
              <w:t xml:space="preserve"> annually, and only actual fees and expenses will be deducted.</w:t>
            </w: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491"/>
              <w:gridCol w:w="2303"/>
            </w:tblGrid>
            <w:tr w:rsidR="00270F2F" w:rsidRPr="00827BCF" w14:paraId="0AEC1A9A" w14:textId="77777777" w:rsidTr="00756A58">
              <w:trPr>
                <w:jc w:val="center"/>
              </w:trPr>
              <w:tc>
                <w:tcPr>
                  <w:tcW w:w="4491" w:type="dxa"/>
                  <w:vAlign w:val="center"/>
                </w:tcPr>
                <w:p w14:paraId="45AEF423" w14:textId="77777777"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b/>
                      <w:sz w:val="22"/>
                      <w:szCs w:val="22"/>
                    </w:rPr>
                    <w:t>Type of fees/expenses</w:t>
                  </w:r>
                </w:p>
              </w:tc>
              <w:tc>
                <w:tcPr>
                  <w:tcW w:w="2303" w:type="dxa"/>
                  <w:vAlign w:val="center"/>
                </w:tcPr>
                <w:p w14:paraId="63D8B030" w14:textId="02D15C16"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b/>
                      <w:sz w:val="22"/>
                      <w:szCs w:val="22"/>
                    </w:rPr>
                    <w:t>Amount/Ratio</w:t>
                  </w:r>
                </w:p>
              </w:tc>
            </w:tr>
            <w:tr w:rsidR="00270F2F" w:rsidRPr="00827BCF" w14:paraId="3B3890BE" w14:textId="77777777" w:rsidTr="00756A58">
              <w:trPr>
                <w:jc w:val="center"/>
              </w:trPr>
              <w:tc>
                <w:tcPr>
                  <w:tcW w:w="4491" w:type="dxa"/>
                  <w:vAlign w:val="center"/>
                </w:tcPr>
                <w:p w14:paraId="1EC52E69" w14:textId="58C9606D"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b/>
                      <w:sz w:val="22"/>
                      <w:szCs w:val="22"/>
                    </w:rPr>
                    <w:t>Custody Fees</w:t>
                  </w:r>
                </w:p>
              </w:tc>
              <w:tc>
                <w:tcPr>
                  <w:tcW w:w="2303" w:type="dxa"/>
                  <w:vAlign w:val="center"/>
                </w:tcPr>
                <w:p w14:paraId="0D9228EC" w14:textId="77777777"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sz w:val="22"/>
                      <w:szCs w:val="22"/>
                    </w:rPr>
                    <w:t>0.025%</w:t>
                  </w:r>
                </w:p>
              </w:tc>
            </w:tr>
            <w:tr w:rsidR="00270F2F" w:rsidRPr="00827BCF" w14:paraId="10CD02BF" w14:textId="77777777" w:rsidTr="00756A58">
              <w:trPr>
                <w:jc w:val="center"/>
              </w:trPr>
              <w:tc>
                <w:tcPr>
                  <w:tcW w:w="4491" w:type="dxa"/>
                  <w:vAlign w:val="center"/>
                </w:tcPr>
                <w:p w14:paraId="0415ACE8" w14:textId="1930581A"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b/>
                      <w:sz w:val="22"/>
                      <w:szCs w:val="22"/>
                    </w:rPr>
                    <w:t>Responsibilities of the Auditor</w:t>
                  </w:r>
                </w:p>
              </w:tc>
              <w:tc>
                <w:tcPr>
                  <w:tcW w:w="2303" w:type="dxa"/>
                  <w:vAlign w:val="center"/>
                </w:tcPr>
                <w:p w14:paraId="4E96F8A0" w14:textId="4962341F"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sz w:val="22"/>
                      <w:szCs w:val="22"/>
                    </w:rPr>
                    <w:t>SAR 250</w:t>
                  </w:r>
                  <w:r w:rsidRPr="00881268">
                    <w:rPr>
                      <w:rFonts w:ascii="Traditional Arabic" w:hAnsi="Traditional Arabic" w:cs="Traditional Arabic"/>
                      <w:sz w:val="22"/>
                      <w:szCs w:val="22"/>
                      <w:rtl/>
                      <w:lang w:bidi="ar-SA"/>
                    </w:rPr>
                    <w:t>،</w:t>
                  </w:r>
                  <w:r w:rsidRPr="00881268">
                    <w:rPr>
                      <w:rFonts w:ascii="Traditional Arabic" w:hAnsi="Traditional Arabic"/>
                      <w:sz w:val="22"/>
                      <w:szCs w:val="22"/>
                    </w:rPr>
                    <w:t>000</w:t>
                  </w:r>
                </w:p>
              </w:tc>
            </w:tr>
            <w:tr w:rsidR="00270F2F" w:rsidRPr="00827BCF" w14:paraId="3DBB0D11" w14:textId="77777777" w:rsidTr="00756A58">
              <w:trPr>
                <w:jc w:val="center"/>
              </w:trPr>
              <w:tc>
                <w:tcPr>
                  <w:tcW w:w="4491" w:type="dxa"/>
                  <w:vAlign w:val="center"/>
                </w:tcPr>
                <w:p w14:paraId="23EF0D17" w14:textId="00308FCE"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b/>
                      <w:sz w:val="22"/>
                      <w:szCs w:val="22"/>
                    </w:rPr>
                    <w:t>Sharia</w:t>
                  </w:r>
                  <w:r w:rsidR="000132C8" w:rsidRPr="00881268">
                    <w:rPr>
                      <w:rFonts w:ascii="Traditional Arabic" w:hAnsi="Traditional Arabic"/>
                      <w:b/>
                      <w:sz w:val="22"/>
                      <w:szCs w:val="22"/>
                    </w:rPr>
                    <w:t>h</w:t>
                  </w:r>
                  <w:r w:rsidRPr="00881268">
                    <w:rPr>
                      <w:rFonts w:ascii="Traditional Arabic" w:hAnsi="Traditional Arabic"/>
                      <w:b/>
                      <w:sz w:val="22"/>
                      <w:szCs w:val="22"/>
                    </w:rPr>
                    <w:t xml:space="preserve"> audit and advisory fees</w:t>
                  </w:r>
                </w:p>
              </w:tc>
              <w:tc>
                <w:tcPr>
                  <w:tcW w:w="2303" w:type="dxa"/>
                  <w:vAlign w:val="center"/>
                </w:tcPr>
                <w:p w14:paraId="24D5EB92" w14:textId="4B50EC5F" w:rsidR="00270F2F" w:rsidRPr="00881268" w:rsidRDefault="00270F2F" w:rsidP="006B100A">
                  <w:pPr>
                    <w:spacing w:line="340" w:lineRule="atLeast"/>
                    <w:jc w:val="both"/>
                    <w:rPr>
                      <w:rFonts w:ascii="Traditional Arabic" w:hAnsi="Traditional Arabic" w:cs="Traditional Arabic"/>
                      <w:sz w:val="22"/>
                      <w:szCs w:val="22"/>
                    </w:rPr>
                  </w:pPr>
                  <w:r w:rsidRPr="00881268">
                    <w:rPr>
                      <w:rFonts w:ascii="Traditional Arabic" w:hAnsi="Traditional Arabic"/>
                      <w:sz w:val="22"/>
                      <w:szCs w:val="22"/>
                    </w:rPr>
                    <w:t>SAR 2</w:t>
                  </w:r>
                  <w:r w:rsidR="006B100A" w:rsidRPr="00881268">
                    <w:rPr>
                      <w:rFonts w:ascii="Traditional Arabic" w:hAnsi="Traditional Arabic"/>
                      <w:sz w:val="22"/>
                      <w:szCs w:val="22"/>
                    </w:rPr>
                    <w:t>4</w:t>
                  </w:r>
                  <w:r w:rsidRPr="00881268">
                    <w:rPr>
                      <w:rFonts w:ascii="Traditional Arabic" w:hAnsi="Traditional Arabic" w:cs="Traditional Arabic"/>
                      <w:sz w:val="22"/>
                      <w:szCs w:val="22"/>
                      <w:rtl/>
                      <w:lang w:bidi="ar-SA"/>
                    </w:rPr>
                    <w:t>،</w:t>
                  </w:r>
                  <w:r w:rsidRPr="00881268">
                    <w:rPr>
                      <w:rFonts w:ascii="Traditional Arabic" w:hAnsi="Traditional Arabic"/>
                      <w:sz w:val="22"/>
                      <w:szCs w:val="22"/>
                    </w:rPr>
                    <w:t>000</w:t>
                  </w:r>
                </w:p>
              </w:tc>
            </w:tr>
            <w:tr w:rsidR="00270F2F" w:rsidRPr="00827BCF" w14:paraId="6385F252" w14:textId="77777777" w:rsidTr="00756A58">
              <w:trPr>
                <w:jc w:val="center"/>
              </w:trPr>
              <w:tc>
                <w:tcPr>
                  <w:tcW w:w="4491" w:type="dxa"/>
                  <w:vAlign w:val="center"/>
                </w:tcPr>
                <w:p w14:paraId="4BF11486" w14:textId="2B547BF5"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b/>
                      <w:sz w:val="22"/>
                      <w:szCs w:val="22"/>
                    </w:rPr>
                    <w:t>Renumeration of Independent Fund Board Members</w:t>
                  </w:r>
                </w:p>
              </w:tc>
              <w:tc>
                <w:tcPr>
                  <w:tcW w:w="2303" w:type="dxa"/>
                  <w:vAlign w:val="center"/>
                </w:tcPr>
                <w:p w14:paraId="7AAD403A" w14:textId="7AA81431"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sz w:val="22"/>
                      <w:szCs w:val="22"/>
                    </w:rPr>
                    <w:t>SAR 100</w:t>
                  </w:r>
                  <w:r w:rsidRPr="00881268">
                    <w:rPr>
                      <w:rFonts w:ascii="Traditional Arabic" w:hAnsi="Traditional Arabic" w:cs="Traditional Arabic"/>
                      <w:sz w:val="22"/>
                      <w:szCs w:val="22"/>
                      <w:rtl/>
                      <w:lang w:bidi="ar-SA"/>
                    </w:rPr>
                    <w:t>،</w:t>
                  </w:r>
                  <w:r w:rsidRPr="00881268">
                    <w:rPr>
                      <w:rFonts w:ascii="Traditional Arabic" w:hAnsi="Traditional Arabic"/>
                      <w:sz w:val="22"/>
                      <w:szCs w:val="22"/>
                    </w:rPr>
                    <w:t>000</w:t>
                  </w:r>
                </w:p>
              </w:tc>
            </w:tr>
            <w:tr w:rsidR="00270F2F" w:rsidRPr="00827BCF" w14:paraId="2D6E6EB3" w14:textId="77777777" w:rsidTr="00756A58">
              <w:trPr>
                <w:jc w:val="center"/>
              </w:trPr>
              <w:tc>
                <w:tcPr>
                  <w:tcW w:w="4491" w:type="dxa"/>
                  <w:vAlign w:val="center"/>
                </w:tcPr>
                <w:p w14:paraId="24AE1A5E" w14:textId="77777777"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b/>
                      <w:sz w:val="22"/>
                      <w:szCs w:val="22"/>
                    </w:rPr>
                    <w:t>CMA Regulatory Fees</w:t>
                  </w:r>
                </w:p>
              </w:tc>
              <w:tc>
                <w:tcPr>
                  <w:tcW w:w="2303" w:type="dxa"/>
                  <w:vAlign w:val="center"/>
                </w:tcPr>
                <w:p w14:paraId="4636552D" w14:textId="474543CC"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sz w:val="22"/>
                      <w:szCs w:val="22"/>
                    </w:rPr>
                    <w:t>SAR 7,500</w:t>
                  </w:r>
                </w:p>
              </w:tc>
            </w:tr>
            <w:tr w:rsidR="00270F2F" w:rsidRPr="00827BCF" w14:paraId="5CD73D26" w14:textId="77777777" w:rsidTr="00756A58">
              <w:trPr>
                <w:jc w:val="center"/>
              </w:trPr>
              <w:tc>
                <w:tcPr>
                  <w:tcW w:w="4491" w:type="dxa"/>
                  <w:vAlign w:val="center"/>
                </w:tcPr>
                <w:p w14:paraId="00998A38" w14:textId="14FC0BD5"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b/>
                      <w:sz w:val="22"/>
                      <w:szCs w:val="22"/>
                    </w:rPr>
                    <w:t>Publication fees (on Tadawul)</w:t>
                  </w:r>
                </w:p>
              </w:tc>
              <w:tc>
                <w:tcPr>
                  <w:tcW w:w="2303" w:type="dxa"/>
                  <w:vAlign w:val="center"/>
                </w:tcPr>
                <w:p w14:paraId="1D583ADF" w14:textId="00DCD403"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sz w:val="22"/>
                      <w:szCs w:val="22"/>
                    </w:rPr>
                    <w:t>SAR 5,000</w:t>
                  </w:r>
                </w:p>
              </w:tc>
            </w:tr>
            <w:tr w:rsidR="00270F2F" w:rsidRPr="00827BCF" w14:paraId="63E4B676" w14:textId="77777777" w:rsidTr="00756A58">
              <w:trPr>
                <w:jc w:val="center"/>
              </w:trPr>
              <w:tc>
                <w:tcPr>
                  <w:tcW w:w="4491" w:type="dxa"/>
                  <w:tcBorders>
                    <w:bottom w:val="single" w:sz="4" w:space="0" w:color="7F7F7F" w:themeColor="text1" w:themeTint="80"/>
                  </w:tcBorders>
                </w:tcPr>
                <w:p w14:paraId="4851D2BA" w14:textId="77777777" w:rsidR="00270F2F" w:rsidRPr="00881268" w:rsidRDefault="00270F2F" w:rsidP="008F5A79">
                  <w:pPr>
                    <w:spacing w:line="340" w:lineRule="atLeast"/>
                    <w:rPr>
                      <w:rFonts w:ascii="Traditional Arabic" w:hAnsi="Traditional Arabic" w:cs="Traditional Arabic"/>
                      <w:sz w:val="22"/>
                      <w:szCs w:val="22"/>
                    </w:rPr>
                  </w:pPr>
                  <w:r w:rsidRPr="00881268">
                    <w:rPr>
                      <w:rFonts w:ascii="Traditional Arabic" w:hAnsi="Traditional Arabic"/>
                      <w:b/>
                      <w:sz w:val="22"/>
                      <w:szCs w:val="22"/>
                    </w:rPr>
                    <w:t>Initial listing fees</w:t>
                  </w:r>
                </w:p>
              </w:tc>
              <w:tc>
                <w:tcPr>
                  <w:tcW w:w="2303" w:type="dxa"/>
                  <w:tcBorders>
                    <w:bottom w:val="single" w:sz="4" w:space="0" w:color="7F7F7F" w:themeColor="text1" w:themeTint="80"/>
                  </w:tcBorders>
                  <w:vAlign w:val="center"/>
                </w:tcPr>
                <w:p w14:paraId="060E0BBB" w14:textId="469E9564" w:rsidR="00270F2F" w:rsidRPr="00881268" w:rsidRDefault="00270F2F" w:rsidP="008F5A79">
                  <w:pPr>
                    <w:spacing w:line="340" w:lineRule="atLeast"/>
                    <w:jc w:val="both"/>
                    <w:rPr>
                      <w:rFonts w:ascii="Traditional Arabic" w:hAnsi="Traditional Arabic" w:cs="Traditional Arabic"/>
                      <w:sz w:val="22"/>
                      <w:szCs w:val="22"/>
                    </w:rPr>
                  </w:pPr>
                  <w:r w:rsidRPr="00881268">
                    <w:rPr>
                      <w:rFonts w:ascii="Traditional Arabic" w:hAnsi="Traditional Arabic"/>
                      <w:sz w:val="22"/>
                      <w:szCs w:val="22"/>
                    </w:rPr>
                    <w:t>SAR 50</w:t>
                  </w:r>
                  <w:r w:rsidRPr="00881268">
                    <w:rPr>
                      <w:rFonts w:ascii="Traditional Arabic" w:hAnsi="Traditional Arabic" w:cs="Traditional Arabic"/>
                      <w:sz w:val="22"/>
                      <w:szCs w:val="22"/>
                      <w:rtl/>
                      <w:lang w:bidi="ar-SA"/>
                    </w:rPr>
                    <w:t>،</w:t>
                  </w:r>
                  <w:r w:rsidRPr="00881268">
                    <w:rPr>
                      <w:rFonts w:ascii="Traditional Arabic" w:hAnsi="Traditional Arabic"/>
                      <w:sz w:val="22"/>
                      <w:szCs w:val="22"/>
                    </w:rPr>
                    <w:t>000</w:t>
                  </w:r>
                </w:p>
              </w:tc>
            </w:tr>
            <w:tr w:rsidR="00270F2F" w:rsidRPr="00827BCF" w14:paraId="7582FEA4" w14:textId="77777777" w:rsidTr="00756A58">
              <w:trPr>
                <w:cantSplit/>
                <w:jc w:val="center"/>
              </w:trPr>
              <w:tc>
                <w:tcPr>
                  <w:tcW w:w="4491" w:type="dxa"/>
                  <w:tcBorders>
                    <w:top w:val="single" w:sz="4" w:space="0" w:color="auto"/>
                  </w:tcBorders>
                  <w:vAlign w:val="center"/>
                </w:tcPr>
                <w:p w14:paraId="5838A92D" w14:textId="77777777" w:rsidR="00270F2F" w:rsidRPr="00881268" w:rsidRDefault="00270F2F" w:rsidP="008F5A79">
                  <w:pPr>
                    <w:spacing w:line="330" w:lineRule="atLeast"/>
                    <w:jc w:val="both"/>
                    <w:rPr>
                      <w:rFonts w:ascii="Traditional Arabic" w:hAnsi="Traditional Arabic" w:cs="Traditional Arabic"/>
                      <w:sz w:val="22"/>
                      <w:szCs w:val="22"/>
                    </w:rPr>
                  </w:pPr>
                  <w:r w:rsidRPr="00881268">
                    <w:rPr>
                      <w:rFonts w:ascii="Traditional Arabic" w:hAnsi="Traditional Arabic"/>
                      <w:b/>
                      <w:sz w:val="22"/>
                      <w:szCs w:val="22"/>
                    </w:rPr>
                    <w:t>Continued listing fees</w:t>
                  </w:r>
                </w:p>
              </w:tc>
              <w:tc>
                <w:tcPr>
                  <w:tcW w:w="2303" w:type="dxa"/>
                  <w:tcBorders>
                    <w:top w:val="single" w:sz="4" w:space="0" w:color="auto"/>
                  </w:tcBorders>
                  <w:vAlign w:val="center"/>
                </w:tcPr>
                <w:p w14:paraId="10BF1B29" w14:textId="77777777" w:rsidR="00270F2F" w:rsidRPr="00881268" w:rsidRDefault="00270F2F" w:rsidP="008F5A79">
                  <w:pPr>
                    <w:pStyle w:val="Default"/>
                    <w:spacing w:line="330" w:lineRule="atLeast"/>
                    <w:jc w:val="both"/>
                    <w:rPr>
                      <w:rFonts w:ascii="Traditional Arabic" w:hAnsi="Traditional Arabic" w:cs="Traditional Arabic"/>
                      <w:color w:val="auto"/>
                      <w:sz w:val="22"/>
                      <w:szCs w:val="22"/>
                    </w:rPr>
                  </w:pPr>
                  <w:r w:rsidRPr="00881268">
                    <w:rPr>
                      <w:rFonts w:ascii="Traditional Arabic" w:hAnsi="Traditional Arabic"/>
                      <w:sz w:val="22"/>
                      <w:szCs w:val="22"/>
                    </w:rPr>
                    <w:t>0.03</w:t>
                  </w:r>
                  <w:r w:rsidRPr="00881268">
                    <w:rPr>
                      <w:rFonts w:ascii="Traditional Arabic" w:hAnsi="Traditional Arabic"/>
                      <w:color w:val="auto"/>
                      <w:sz w:val="22"/>
                      <w:szCs w:val="22"/>
                    </w:rPr>
                    <w:t>%</w:t>
                  </w:r>
                </w:p>
                <w:p w14:paraId="0E81B862" w14:textId="44EA0BAD" w:rsidR="00270F2F" w:rsidRPr="00881268" w:rsidRDefault="00270F2F" w:rsidP="008F5A79">
                  <w:pPr>
                    <w:pStyle w:val="Default"/>
                    <w:spacing w:line="330" w:lineRule="atLeast"/>
                    <w:jc w:val="both"/>
                    <w:rPr>
                      <w:rFonts w:ascii="Traditional Arabic" w:hAnsi="Traditional Arabic" w:cs="Traditional Arabic"/>
                      <w:color w:val="auto"/>
                      <w:sz w:val="22"/>
                      <w:szCs w:val="22"/>
                    </w:rPr>
                  </w:pPr>
                  <w:r w:rsidRPr="00881268">
                    <w:rPr>
                      <w:rFonts w:ascii="Traditional Arabic" w:hAnsi="Traditional Arabic"/>
                      <w:color w:val="auto"/>
                      <w:sz w:val="22"/>
                      <w:szCs w:val="22"/>
                    </w:rPr>
                    <w:t xml:space="preserve">At a minimum of: </w:t>
                  </w:r>
                  <w:r w:rsidRPr="00881268">
                    <w:rPr>
                      <w:rFonts w:ascii="Traditional Arabic" w:hAnsi="Traditional Arabic"/>
                      <w:sz w:val="22"/>
                      <w:szCs w:val="22"/>
                    </w:rPr>
                    <w:t>SAR 50</w:t>
                  </w:r>
                  <w:r w:rsidRPr="00881268">
                    <w:rPr>
                      <w:rFonts w:ascii="Traditional Arabic" w:hAnsi="Traditional Arabic" w:cs="Traditional Arabic"/>
                      <w:sz w:val="22"/>
                      <w:szCs w:val="22"/>
                      <w:rtl/>
                      <w:lang w:bidi="ar-SA"/>
                    </w:rPr>
                    <w:t>،</w:t>
                  </w:r>
                  <w:r w:rsidRPr="00881268">
                    <w:rPr>
                      <w:rFonts w:ascii="Traditional Arabic" w:hAnsi="Traditional Arabic"/>
                      <w:sz w:val="22"/>
                      <w:szCs w:val="22"/>
                    </w:rPr>
                    <w:t>000</w:t>
                  </w:r>
                </w:p>
                <w:p w14:paraId="218B3BD4" w14:textId="56712C5D" w:rsidR="00270F2F" w:rsidRPr="00881268" w:rsidRDefault="00270F2F" w:rsidP="008F5A79">
                  <w:pPr>
                    <w:spacing w:line="330" w:lineRule="atLeast"/>
                    <w:jc w:val="both"/>
                    <w:rPr>
                      <w:rFonts w:ascii="Traditional Arabic" w:hAnsi="Traditional Arabic" w:cs="Traditional Arabic"/>
                      <w:sz w:val="22"/>
                      <w:szCs w:val="22"/>
                    </w:rPr>
                  </w:pPr>
                  <w:r w:rsidRPr="00881268">
                    <w:rPr>
                      <w:rFonts w:ascii="Traditional Arabic" w:hAnsi="Traditional Arabic"/>
                      <w:sz w:val="22"/>
                      <w:szCs w:val="22"/>
                    </w:rPr>
                    <w:t>A maximum of: SAR 300</w:t>
                  </w:r>
                  <w:r w:rsidRPr="00881268">
                    <w:rPr>
                      <w:rFonts w:ascii="Traditional Arabic" w:hAnsi="Traditional Arabic" w:cs="Traditional Arabic"/>
                      <w:sz w:val="22"/>
                      <w:szCs w:val="22"/>
                      <w:rtl/>
                      <w:lang w:bidi="ar-SA"/>
                    </w:rPr>
                    <w:t>،</w:t>
                  </w:r>
                  <w:r w:rsidRPr="00881268">
                    <w:rPr>
                      <w:rFonts w:ascii="Traditional Arabic" w:hAnsi="Traditional Arabic"/>
                      <w:sz w:val="22"/>
                      <w:szCs w:val="22"/>
                    </w:rPr>
                    <w:t>000</w:t>
                  </w:r>
                </w:p>
              </w:tc>
            </w:tr>
            <w:tr w:rsidR="00270F2F" w:rsidRPr="00827BCF" w14:paraId="168FDF97" w14:textId="77777777" w:rsidTr="00756A58">
              <w:trPr>
                <w:jc w:val="center"/>
              </w:trPr>
              <w:tc>
                <w:tcPr>
                  <w:tcW w:w="4491" w:type="dxa"/>
                  <w:vAlign w:val="center"/>
                </w:tcPr>
                <w:p w14:paraId="3D6FD67C" w14:textId="40C9B4CA" w:rsidR="00EE697B" w:rsidRPr="00881268" w:rsidRDefault="00270F2F" w:rsidP="008F5A79">
                  <w:pPr>
                    <w:spacing w:line="330" w:lineRule="atLeast"/>
                    <w:jc w:val="both"/>
                    <w:rPr>
                      <w:rFonts w:ascii="Traditional Arabic" w:hAnsi="Traditional Arabic" w:cs="Traditional Arabic"/>
                      <w:sz w:val="22"/>
                      <w:szCs w:val="22"/>
                    </w:rPr>
                  </w:pPr>
                  <w:r w:rsidRPr="00881268">
                    <w:rPr>
                      <w:rFonts w:ascii="Traditional Arabic" w:hAnsi="Traditional Arabic"/>
                      <w:b/>
                      <w:sz w:val="22"/>
                      <w:szCs w:val="22"/>
                    </w:rPr>
                    <w:t>Depository Center fees</w:t>
                  </w:r>
                </w:p>
                <w:p w14:paraId="15298C5E" w14:textId="77777777" w:rsidR="00270F2F" w:rsidRPr="00881268" w:rsidRDefault="00270F2F" w:rsidP="008F5A79">
                  <w:pPr>
                    <w:rPr>
                      <w:rFonts w:ascii="Traditional Arabic" w:hAnsi="Traditional Arabic" w:cs="Traditional Arabic"/>
                      <w:sz w:val="22"/>
                      <w:szCs w:val="22"/>
                    </w:rPr>
                  </w:pPr>
                </w:p>
              </w:tc>
              <w:tc>
                <w:tcPr>
                  <w:tcW w:w="2303" w:type="dxa"/>
                  <w:vAlign w:val="center"/>
                </w:tcPr>
                <w:p w14:paraId="06842519" w14:textId="1B874C50" w:rsidR="00270F2F" w:rsidRPr="00881268" w:rsidRDefault="00270F2F" w:rsidP="008F5A79">
                  <w:pPr>
                    <w:spacing w:line="330" w:lineRule="atLeast"/>
                    <w:jc w:val="both"/>
                    <w:rPr>
                      <w:rFonts w:ascii="Traditional Arabic" w:hAnsi="Traditional Arabic" w:cs="Traditional Arabic"/>
                      <w:sz w:val="22"/>
                      <w:szCs w:val="22"/>
                    </w:rPr>
                  </w:pPr>
                  <w:r w:rsidRPr="00881268">
                    <w:rPr>
                      <w:rFonts w:ascii="Traditional Arabic" w:hAnsi="Traditional Arabic"/>
                      <w:sz w:val="22"/>
                      <w:szCs w:val="22"/>
                    </w:rPr>
                    <w:t>SAR 50, 000, in addition to two riyals per Unitholder up to a maximum of SAR 500, 000</w:t>
                  </w:r>
                </w:p>
              </w:tc>
            </w:tr>
            <w:tr w:rsidR="00270F2F" w:rsidRPr="00827BCF" w14:paraId="44D4CAA6" w14:textId="77777777" w:rsidTr="00756A58">
              <w:trPr>
                <w:jc w:val="center"/>
              </w:trPr>
              <w:tc>
                <w:tcPr>
                  <w:tcW w:w="4491" w:type="dxa"/>
                  <w:vAlign w:val="center"/>
                </w:tcPr>
                <w:p w14:paraId="28815D7A" w14:textId="57B28ED0" w:rsidR="00270F2F" w:rsidRPr="00881268" w:rsidRDefault="00270F2F" w:rsidP="008F5A79">
                  <w:pPr>
                    <w:spacing w:line="330" w:lineRule="atLeast"/>
                    <w:jc w:val="both"/>
                    <w:rPr>
                      <w:rFonts w:ascii="Traditional Arabic" w:hAnsi="Traditional Arabic" w:cs="Traditional Arabic"/>
                      <w:sz w:val="22"/>
                      <w:szCs w:val="22"/>
                    </w:rPr>
                  </w:pPr>
                  <w:r w:rsidRPr="00881268">
                    <w:rPr>
                      <w:rFonts w:ascii="Traditional Arabic" w:hAnsi="Traditional Arabic"/>
                      <w:b/>
                      <w:sz w:val="22"/>
                      <w:szCs w:val="22"/>
                    </w:rPr>
                    <w:t>Register of Unit</w:t>
                  </w:r>
                  <w:r w:rsidR="000132C8" w:rsidRPr="00881268">
                    <w:rPr>
                      <w:rFonts w:ascii="Traditional Arabic" w:hAnsi="Traditional Arabic"/>
                      <w:b/>
                      <w:sz w:val="22"/>
                      <w:szCs w:val="22"/>
                    </w:rPr>
                    <w:t xml:space="preserve">holders </w:t>
                  </w:r>
                  <w:r w:rsidRPr="00881268">
                    <w:rPr>
                      <w:rFonts w:ascii="Traditional Arabic" w:hAnsi="Traditional Arabic"/>
                      <w:b/>
                      <w:sz w:val="22"/>
                      <w:szCs w:val="22"/>
                    </w:rPr>
                    <w:t>Management Fees</w:t>
                  </w:r>
                </w:p>
              </w:tc>
              <w:tc>
                <w:tcPr>
                  <w:tcW w:w="2303" w:type="dxa"/>
                  <w:vAlign w:val="center"/>
                </w:tcPr>
                <w:p w14:paraId="05EBDEF3" w14:textId="256FE3B2" w:rsidR="00270F2F" w:rsidRPr="00881268" w:rsidRDefault="00270F2F" w:rsidP="008F5A79">
                  <w:pPr>
                    <w:spacing w:line="330" w:lineRule="atLeast"/>
                    <w:jc w:val="both"/>
                    <w:rPr>
                      <w:rFonts w:ascii="Traditional Arabic" w:hAnsi="Traditional Arabic" w:cs="Traditional Arabic"/>
                      <w:sz w:val="22"/>
                      <w:szCs w:val="22"/>
                    </w:rPr>
                  </w:pPr>
                  <w:r w:rsidRPr="00881268">
                    <w:rPr>
                      <w:rFonts w:ascii="Traditional Arabic" w:hAnsi="Traditional Arabic"/>
                      <w:sz w:val="22"/>
                      <w:szCs w:val="22"/>
                    </w:rPr>
                    <w:t>SAR 400</w:t>
                  </w:r>
                  <w:r w:rsidRPr="00881268">
                    <w:rPr>
                      <w:rFonts w:ascii="Traditional Arabic" w:hAnsi="Traditional Arabic" w:cs="Traditional Arabic"/>
                      <w:sz w:val="22"/>
                      <w:szCs w:val="22"/>
                      <w:rtl/>
                      <w:lang w:bidi="ar-SA"/>
                    </w:rPr>
                    <w:t>،</w:t>
                  </w:r>
                  <w:r w:rsidRPr="00881268">
                    <w:rPr>
                      <w:rFonts w:ascii="Traditional Arabic" w:hAnsi="Traditional Arabic"/>
                      <w:sz w:val="22"/>
                      <w:szCs w:val="22"/>
                    </w:rPr>
                    <w:t>000</w:t>
                  </w:r>
                </w:p>
              </w:tc>
            </w:tr>
            <w:tr w:rsidR="00270F2F" w:rsidRPr="00827BCF" w14:paraId="7AC3A905" w14:textId="77777777" w:rsidTr="00756A58">
              <w:trPr>
                <w:jc w:val="center"/>
              </w:trPr>
              <w:tc>
                <w:tcPr>
                  <w:tcW w:w="4491" w:type="dxa"/>
                  <w:vAlign w:val="center"/>
                </w:tcPr>
                <w:p w14:paraId="326F08E3" w14:textId="77777777" w:rsidR="00270F2F" w:rsidRPr="00881268" w:rsidRDefault="00270F2F" w:rsidP="008F5A79">
                  <w:pPr>
                    <w:spacing w:line="330" w:lineRule="atLeast"/>
                    <w:jc w:val="both"/>
                    <w:rPr>
                      <w:rFonts w:ascii="Traditional Arabic" w:hAnsi="Traditional Arabic" w:cs="Traditional Arabic"/>
                      <w:sz w:val="22"/>
                      <w:szCs w:val="22"/>
                    </w:rPr>
                  </w:pPr>
                  <w:r w:rsidRPr="00881268">
                    <w:rPr>
                      <w:rFonts w:ascii="Traditional Arabic" w:hAnsi="Traditional Arabic"/>
                      <w:b/>
                      <w:sz w:val="22"/>
                      <w:szCs w:val="22"/>
                    </w:rPr>
                    <w:t>Agency fees*</w:t>
                  </w:r>
                </w:p>
              </w:tc>
              <w:tc>
                <w:tcPr>
                  <w:tcW w:w="2303" w:type="dxa"/>
                  <w:vAlign w:val="center"/>
                </w:tcPr>
                <w:p w14:paraId="68B4CA59" w14:textId="2DF92747" w:rsidR="00270F2F" w:rsidRPr="00881268" w:rsidRDefault="00270F2F" w:rsidP="008F5A79">
                  <w:pPr>
                    <w:spacing w:line="330" w:lineRule="atLeast"/>
                    <w:jc w:val="both"/>
                    <w:rPr>
                      <w:rFonts w:ascii="Traditional Arabic" w:hAnsi="Traditional Arabic" w:cs="Traditional Arabic"/>
                      <w:sz w:val="22"/>
                      <w:szCs w:val="22"/>
                    </w:rPr>
                  </w:pPr>
                  <w:r w:rsidRPr="00881268">
                    <w:rPr>
                      <w:rFonts w:ascii="Traditional Arabic" w:hAnsi="Traditional Arabic"/>
                      <w:sz w:val="22"/>
                      <w:szCs w:val="22"/>
                    </w:rPr>
                    <w:t>SAR 500</w:t>
                  </w:r>
                  <w:r w:rsidRPr="00881268">
                    <w:rPr>
                      <w:rFonts w:ascii="Traditional Arabic" w:hAnsi="Traditional Arabic" w:cs="Traditional Arabic"/>
                      <w:sz w:val="22"/>
                      <w:szCs w:val="22"/>
                      <w:rtl/>
                      <w:lang w:bidi="ar-SA"/>
                    </w:rPr>
                    <w:t>،</w:t>
                  </w:r>
                  <w:r w:rsidRPr="00881268">
                    <w:rPr>
                      <w:rFonts w:ascii="Traditional Arabic" w:hAnsi="Traditional Arabic"/>
                      <w:sz w:val="22"/>
                      <w:szCs w:val="22"/>
                    </w:rPr>
                    <w:t>000</w:t>
                  </w:r>
                </w:p>
              </w:tc>
            </w:tr>
          </w:tbl>
          <w:p w14:paraId="5ABF14F7" w14:textId="2D94E382" w:rsidR="00F4781C" w:rsidRDefault="00F4781C" w:rsidP="00F4781C">
            <w:pPr>
              <w:rPr>
                <w:rFonts w:ascii="Traditional Arabic" w:hAnsi="Traditional Arabic" w:cs="Traditional Arabic"/>
                <w:rtl/>
              </w:rPr>
            </w:pPr>
          </w:p>
          <w:p w14:paraId="7360FD52" w14:textId="77777777" w:rsidR="00270F2F" w:rsidRPr="00F4781C" w:rsidRDefault="00270F2F" w:rsidP="00F4781C">
            <w:pPr>
              <w:rPr>
                <w:rFonts w:ascii="Traditional Arabic" w:hAnsi="Traditional Arabic" w:cs="Traditional Arabic"/>
                <w:rtl/>
              </w:rPr>
            </w:pPr>
          </w:p>
        </w:tc>
      </w:tr>
      <w:tr w:rsidR="00270F2F" w:rsidRPr="00827BCF" w14:paraId="50B9AACA" w14:textId="77777777" w:rsidTr="00881268">
        <w:trPr>
          <w:trHeight w:val="460"/>
        </w:trPr>
        <w:tc>
          <w:tcPr>
            <w:tcW w:w="2250" w:type="dxa"/>
            <w:vAlign w:val="center"/>
          </w:tcPr>
          <w:p w14:paraId="5B7E71EF" w14:textId="2F1280A0" w:rsidR="00270F2F" w:rsidRDefault="00270F2F" w:rsidP="001E08A2">
            <w:pPr>
              <w:spacing w:line="340" w:lineRule="atLeast"/>
              <w:rPr>
                <w:rFonts w:ascii="Traditional Arabic" w:hAnsi="Traditional Arabic"/>
              </w:rPr>
            </w:pPr>
            <w:r>
              <w:rPr>
                <w:rFonts w:ascii="Traditional Arabic" w:hAnsi="Traditional Arabic"/>
                <w:b/>
              </w:rPr>
              <w:t>Finance costs</w:t>
            </w:r>
          </w:p>
        </w:tc>
        <w:tc>
          <w:tcPr>
            <w:tcW w:w="7020" w:type="dxa"/>
            <w:vAlign w:val="center"/>
          </w:tcPr>
          <w:p w14:paraId="3AE8B4E4" w14:textId="227DD47D" w:rsidR="00270F2F" w:rsidRPr="00827BCF" w:rsidRDefault="00270F2F" w:rsidP="008F5A79">
            <w:pPr>
              <w:spacing w:line="340" w:lineRule="atLeast"/>
              <w:jc w:val="both"/>
              <w:rPr>
                <w:rFonts w:ascii="Traditional Arabic" w:hAnsi="Traditional Arabic" w:cs="Traditional Arabic"/>
                <w:b/>
                <w:bCs/>
              </w:rPr>
            </w:pPr>
            <w:r>
              <w:rPr>
                <w:rFonts w:ascii="Traditional Arabic" w:hAnsi="Traditional Arabic"/>
              </w:rPr>
              <w:t xml:space="preserve">Where </w:t>
            </w:r>
            <w:r w:rsidR="000132C8">
              <w:rPr>
                <w:rFonts w:ascii="Traditional Arabic" w:hAnsi="Traditional Arabic"/>
              </w:rPr>
              <w:t xml:space="preserve">the </w:t>
            </w:r>
            <w:r>
              <w:rPr>
                <w:rFonts w:ascii="Traditional Arabic" w:hAnsi="Traditional Arabic"/>
              </w:rPr>
              <w:t xml:space="preserve">Fund obtained Sharia-compliant financing, </w:t>
            </w:r>
            <w:r w:rsidR="000132C8">
              <w:rPr>
                <w:rFonts w:ascii="Traditional Arabic" w:hAnsi="Traditional Arabic"/>
              </w:rPr>
              <w:t xml:space="preserve">the </w:t>
            </w:r>
            <w:r>
              <w:rPr>
                <w:rFonts w:ascii="Traditional Arabic" w:hAnsi="Traditional Arabic"/>
              </w:rPr>
              <w:t>Fund should bear the cost or fees of such financing at the then prevailing financing rates.</w:t>
            </w:r>
          </w:p>
        </w:tc>
      </w:tr>
      <w:tr w:rsidR="00270F2F" w:rsidRPr="00827BCF" w14:paraId="75F8261B" w14:textId="77777777" w:rsidTr="00881268">
        <w:trPr>
          <w:trHeight w:val="460"/>
        </w:trPr>
        <w:tc>
          <w:tcPr>
            <w:tcW w:w="2250" w:type="dxa"/>
            <w:vAlign w:val="center"/>
          </w:tcPr>
          <w:p w14:paraId="3661884C" w14:textId="73DD3B76" w:rsidR="00270F2F" w:rsidRDefault="00270F2F" w:rsidP="001E08A2">
            <w:pPr>
              <w:spacing w:line="340" w:lineRule="atLeast"/>
              <w:rPr>
                <w:rFonts w:ascii="Traditional Arabic" w:hAnsi="Traditional Arabic"/>
              </w:rPr>
            </w:pPr>
            <w:r>
              <w:rPr>
                <w:rFonts w:ascii="Traditional Arabic" w:hAnsi="Traditional Arabic"/>
                <w:b/>
              </w:rPr>
              <w:t>Transaction fees</w:t>
            </w:r>
          </w:p>
        </w:tc>
        <w:tc>
          <w:tcPr>
            <w:tcW w:w="7020" w:type="dxa"/>
          </w:tcPr>
          <w:p w14:paraId="7DD9F573" w14:textId="7851948A" w:rsidR="00270F2F" w:rsidRPr="00827BCF" w:rsidRDefault="00270F2F" w:rsidP="008F5A79">
            <w:pPr>
              <w:spacing w:line="340" w:lineRule="atLeast"/>
              <w:jc w:val="both"/>
              <w:rPr>
                <w:rFonts w:ascii="Traditional Arabic" w:hAnsi="Traditional Arabic" w:cs="Traditional Arabic"/>
              </w:rPr>
            </w:pPr>
            <w:r>
              <w:rPr>
                <w:rFonts w:ascii="Traditional Arabic" w:hAnsi="Traditional Arabic"/>
              </w:rPr>
              <w:t xml:space="preserve">The Fund shall pay </w:t>
            </w:r>
            <w:r w:rsidR="000132C8">
              <w:rPr>
                <w:rFonts w:ascii="Traditional Arabic" w:hAnsi="Traditional Arabic"/>
              </w:rPr>
              <w:t xml:space="preserve">the </w:t>
            </w:r>
            <w:r>
              <w:rPr>
                <w:rFonts w:ascii="Traditional Arabic" w:hAnsi="Traditional Arabic"/>
              </w:rPr>
              <w:t xml:space="preserve">Fund Manager a fee equal to (1.15%) of the purchase or sale price of each investment acquired or sold by </w:t>
            </w:r>
            <w:r w:rsidR="000132C8">
              <w:rPr>
                <w:rFonts w:ascii="Traditional Arabic" w:hAnsi="Traditional Arabic"/>
              </w:rPr>
              <w:t xml:space="preserve">the </w:t>
            </w:r>
            <w:r>
              <w:rPr>
                <w:rFonts w:ascii="Traditional Arabic" w:hAnsi="Traditional Arabic"/>
              </w:rPr>
              <w:t xml:space="preserve">Fund, with </w:t>
            </w:r>
            <w:r w:rsidR="000132C8">
              <w:rPr>
                <w:rFonts w:ascii="Traditional Arabic" w:hAnsi="Traditional Arabic"/>
              </w:rPr>
              <w:t xml:space="preserve">the </w:t>
            </w:r>
            <w:r>
              <w:rPr>
                <w:rFonts w:ascii="Traditional Arabic" w:hAnsi="Traditional Arabic"/>
              </w:rPr>
              <w:t xml:space="preserve">Fund Manager, in return, identifying the investment </w:t>
            </w:r>
            <w:r w:rsidR="000132C8">
              <w:rPr>
                <w:rFonts w:ascii="Traditional Arabic" w:hAnsi="Traditional Arabic"/>
              </w:rPr>
              <w:t xml:space="preserve">opportunity </w:t>
            </w:r>
            <w:r>
              <w:rPr>
                <w:rFonts w:ascii="Traditional Arabic" w:hAnsi="Traditional Arabic"/>
              </w:rPr>
              <w:t>and facilitating the acquisition or sale thereof. Acquisition and sale fees are paid at the time of closing of the acquisition or sale of any investment.</w:t>
            </w:r>
          </w:p>
        </w:tc>
      </w:tr>
      <w:tr w:rsidR="00270F2F" w:rsidRPr="00827BCF" w14:paraId="4B15A341" w14:textId="77777777" w:rsidTr="00881268">
        <w:trPr>
          <w:trHeight w:val="460"/>
        </w:trPr>
        <w:tc>
          <w:tcPr>
            <w:tcW w:w="2250" w:type="dxa"/>
            <w:vAlign w:val="center"/>
          </w:tcPr>
          <w:p w14:paraId="37B9A12A" w14:textId="75FAA399" w:rsidR="00270F2F" w:rsidRDefault="00270F2F" w:rsidP="001E08A2">
            <w:pPr>
              <w:spacing w:line="340" w:lineRule="atLeast"/>
              <w:rPr>
                <w:rFonts w:ascii="Traditional Arabic" w:hAnsi="Traditional Arabic"/>
              </w:rPr>
            </w:pPr>
            <w:r>
              <w:rPr>
                <w:rFonts w:ascii="Traditional Arabic" w:hAnsi="Traditional Arabic"/>
                <w:b/>
              </w:rPr>
              <w:t>Fees of the Property Management</w:t>
            </w:r>
          </w:p>
        </w:tc>
        <w:tc>
          <w:tcPr>
            <w:tcW w:w="7020" w:type="dxa"/>
          </w:tcPr>
          <w:p w14:paraId="4BDAC076" w14:textId="14DA8C87" w:rsidR="00270F2F" w:rsidRPr="00827BCF" w:rsidRDefault="00EE697B" w:rsidP="008F5A79">
            <w:pPr>
              <w:spacing w:line="340" w:lineRule="atLeast"/>
              <w:jc w:val="both"/>
              <w:rPr>
                <w:rFonts w:ascii="Traditional Arabic" w:hAnsi="Traditional Arabic" w:cs="Traditional Arabic"/>
              </w:rPr>
            </w:pPr>
            <w:r>
              <w:rPr>
                <w:rFonts w:ascii="Traditional Arabic" w:hAnsi="Traditional Arabic"/>
              </w:rPr>
              <w:t>Property</w:t>
            </w:r>
            <w:r w:rsidR="00270F2F">
              <w:rPr>
                <w:rFonts w:ascii="Traditional Arabic" w:hAnsi="Traditional Arabic"/>
              </w:rPr>
              <w:t xml:space="preserve"> Management Fees are paid directly from the Target Assets in accordance with Paragraph 9 of these Terms and Conditions. Any Real Estate or Property Management Fees paid by </w:t>
            </w:r>
            <w:r w:rsidR="000132C8">
              <w:rPr>
                <w:rFonts w:ascii="Traditional Arabic" w:hAnsi="Traditional Arabic"/>
              </w:rPr>
              <w:t xml:space="preserve">the </w:t>
            </w:r>
            <w:r w:rsidR="00270F2F">
              <w:rPr>
                <w:rFonts w:ascii="Traditional Arabic" w:hAnsi="Traditional Arabic"/>
              </w:rPr>
              <w:t xml:space="preserve">Fund to any Real Estate manager appointed by </w:t>
            </w:r>
            <w:r w:rsidR="000132C8">
              <w:rPr>
                <w:rFonts w:ascii="Traditional Arabic" w:hAnsi="Traditional Arabic"/>
              </w:rPr>
              <w:t xml:space="preserve">the </w:t>
            </w:r>
            <w:r w:rsidR="00270F2F">
              <w:rPr>
                <w:rFonts w:ascii="Traditional Arabic" w:hAnsi="Traditional Arabic"/>
              </w:rPr>
              <w:t>Fund Manager in the future shall be negotiated on a purely arm’s length basis.</w:t>
            </w:r>
          </w:p>
        </w:tc>
      </w:tr>
      <w:tr w:rsidR="00270F2F" w:rsidRPr="00827BCF" w14:paraId="5D268D6C" w14:textId="77777777" w:rsidTr="00881268">
        <w:trPr>
          <w:trHeight w:val="460"/>
        </w:trPr>
        <w:tc>
          <w:tcPr>
            <w:tcW w:w="2250" w:type="dxa"/>
            <w:vAlign w:val="center"/>
          </w:tcPr>
          <w:p w14:paraId="3586BA97" w14:textId="51F092A2" w:rsidR="00270F2F" w:rsidRDefault="00270F2F" w:rsidP="001E08A2">
            <w:pPr>
              <w:spacing w:line="340" w:lineRule="atLeast"/>
              <w:rPr>
                <w:rFonts w:ascii="Traditional Arabic" w:hAnsi="Traditional Arabic"/>
              </w:rPr>
            </w:pPr>
            <w:r>
              <w:rPr>
                <w:rFonts w:ascii="Traditional Arabic" w:hAnsi="Traditional Arabic"/>
                <w:b/>
              </w:rPr>
              <w:t>Transaction fees</w:t>
            </w:r>
          </w:p>
        </w:tc>
        <w:tc>
          <w:tcPr>
            <w:tcW w:w="7020" w:type="dxa"/>
          </w:tcPr>
          <w:p w14:paraId="1824D44D" w14:textId="13F932BB" w:rsidR="00270F2F" w:rsidRPr="00827BCF" w:rsidRDefault="00270F2F" w:rsidP="008F5A79">
            <w:pPr>
              <w:spacing w:line="340" w:lineRule="atLeast"/>
              <w:jc w:val="both"/>
              <w:rPr>
                <w:rFonts w:ascii="Traditional Arabic" w:hAnsi="Traditional Arabic" w:cs="Traditional Arabic"/>
              </w:rPr>
            </w:pPr>
            <w:r>
              <w:rPr>
                <w:rFonts w:ascii="Traditional Arabic" w:hAnsi="Traditional Arabic"/>
              </w:rPr>
              <w:t xml:space="preserve">The Fund will pay </w:t>
            </w:r>
            <w:r w:rsidR="000132C8">
              <w:rPr>
                <w:rFonts w:ascii="Traditional Arabic" w:hAnsi="Traditional Arabic"/>
              </w:rPr>
              <w:t xml:space="preserve">the </w:t>
            </w:r>
            <w:r>
              <w:rPr>
                <w:rFonts w:ascii="Traditional Arabic" w:hAnsi="Traditional Arabic"/>
              </w:rPr>
              <w:t>Fund Manager all fees of Transactions related to the acquisition of Real Estate Assets, including the cost of acquiring any asset and related feasibility studies, brokerage fees, legal consulting costs, expenses of due diligence studies, advisory, regulatory, and valuation fees, and expenses of establishing a SPV. Transaction fees will not exceed 0.5% of the total Fund NAV.</w:t>
            </w:r>
          </w:p>
        </w:tc>
      </w:tr>
      <w:tr w:rsidR="00903282" w:rsidRPr="00827BCF" w14:paraId="02EE3964" w14:textId="77777777" w:rsidTr="00881268">
        <w:trPr>
          <w:trHeight w:val="460"/>
        </w:trPr>
        <w:tc>
          <w:tcPr>
            <w:tcW w:w="2250" w:type="dxa"/>
            <w:vAlign w:val="center"/>
          </w:tcPr>
          <w:p w14:paraId="21F86C18" w14:textId="5AB00E85" w:rsidR="00903282" w:rsidRDefault="00903282" w:rsidP="001E08A2">
            <w:pPr>
              <w:spacing w:line="340" w:lineRule="atLeast"/>
              <w:rPr>
                <w:rFonts w:ascii="Traditional Arabic" w:hAnsi="Traditional Arabic"/>
                <w:b/>
              </w:rPr>
            </w:pPr>
            <w:r>
              <w:rPr>
                <w:rFonts w:ascii="Traditional Arabic" w:hAnsi="Traditional Arabic"/>
                <w:b/>
              </w:rPr>
              <w:t>Zakat</w:t>
            </w:r>
          </w:p>
        </w:tc>
        <w:tc>
          <w:tcPr>
            <w:tcW w:w="7020" w:type="dxa"/>
          </w:tcPr>
          <w:p w14:paraId="5257874B" w14:textId="74A49C43" w:rsidR="00903282" w:rsidRDefault="00903282" w:rsidP="008F5A79">
            <w:pPr>
              <w:spacing w:line="340" w:lineRule="atLeast"/>
              <w:jc w:val="both"/>
              <w:rPr>
                <w:rFonts w:ascii="Traditional Arabic" w:hAnsi="Traditional Arabic"/>
              </w:rPr>
            </w:pPr>
            <w:r w:rsidRPr="00903282">
              <w:rPr>
                <w:rFonts w:ascii="Traditional Arabic" w:hAnsi="Traditional Arabic"/>
              </w:rPr>
              <w:t xml:space="preserve">The </w:t>
            </w:r>
            <w:r>
              <w:rPr>
                <w:rFonts w:ascii="Traditional Arabic" w:hAnsi="Traditional Arabic"/>
              </w:rPr>
              <w:t>F</w:t>
            </w:r>
            <w:r w:rsidRPr="00903282">
              <w:rPr>
                <w:rFonts w:ascii="Traditional Arabic" w:hAnsi="Traditional Arabic"/>
              </w:rPr>
              <w:t xml:space="preserve">und will bear the cost of </w:t>
            </w:r>
            <w:r>
              <w:rPr>
                <w:rFonts w:ascii="Traditional Arabic" w:hAnsi="Traditional Arabic"/>
              </w:rPr>
              <w:t>Z</w:t>
            </w:r>
            <w:r w:rsidRPr="00903282">
              <w:rPr>
                <w:rFonts w:ascii="Traditional Arabic" w:hAnsi="Traditional Arabic"/>
              </w:rPr>
              <w:t>akat, which is equivalent to (2.5%) per annum of the Zakat base</w:t>
            </w:r>
            <w:r w:rsidR="00DD6496">
              <w:rPr>
                <w:rFonts w:ascii="Traditional Arabic" w:hAnsi="Traditional Arabic"/>
              </w:rPr>
              <w:t xml:space="preserve"> </w:t>
            </w:r>
            <w:r w:rsidR="00DD6496" w:rsidRPr="00DD6496">
              <w:rPr>
                <w:rFonts w:ascii="Traditional Arabic" w:hAnsi="Traditional Arabic"/>
              </w:rPr>
              <w:t>or adjusted net profit, whichever is higher</w:t>
            </w:r>
            <w:r w:rsidRPr="00903282">
              <w:rPr>
                <w:rFonts w:ascii="Traditional Arabic" w:hAnsi="Traditional Arabic"/>
              </w:rPr>
              <w:t xml:space="preserve"> (and equals all </w:t>
            </w:r>
            <w:r>
              <w:rPr>
                <w:rFonts w:ascii="Traditional Arabic" w:hAnsi="Traditional Arabic"/>
              </w:rPr>
              <w:t>assets subject to Zalat</w:t>
            </w:r>
            <w:r w:rsidRPr="00903282">
              <w:rPr>
                <w:rFonts w:ascii="Traditional Arabic" w:hAnsi="Traditional Arabic"/>
              </w:rPr>
              <w:t xml:space="preserve">, minus the obligations that </w:t>
            </w:r>
            <w:r w:rsidR="004A360D">
              <w:rPr>
                <w:rFonts w:ascii="Traditional Arabic" w:hAnsi="Traditional Arabic"/>
              </w:rPr>
              <w:t>funded it</w:t>
            </w:r>
            <w:r w:rsidR="00DD6496">
              <w:rPr>
                <w:rFonts w:ascii="Traditional Arabic" w:hAnsi="Traditional Arabic"/>
              </w:rPr>
              <w:t xml:space="preserve"> </w:t>
            </w:r>
            <w:r w:rsidR="00DD6496">
              <w:rPr>
                <w:rFonts w:ascii="Traditional Arabic" w:hAnsi="Traditional Arabic"/>
                <w:sz w:val="22"/>
                <w:lang w:val="en-US" w:bidi="ar-SA"/>
              </w:rPr>
              <w:t>or</w:t>
            </w:r>
            <w:r w:rsidR="00DD6496" w:rsidRPr="00D676B0">
              <w:rPr>
                <w:rFonts w:ascii="Traditional Arabic" w:hAnsi="Traditional Arabic"/>
                <w:sz w:val="22"/>
                <w:lang w:val="en-US" w:bidi="ar-SA"/>
              </w:rPr>
              <w:t xml:space="preserve"> adjusted net profit, whichever is higher</w:t>
            </w:r>
            <w:r w:rsidRPr="00903282">
              <w:rPr>
                <w:rFonts w:ascii="Traditional Arabic" w:hAnsi="Traditional Arabic"/>
              </w:rPr>
              <w:t>)</w:t>
            </w:r>
          </w:p>
        </w:tc>
      </w:tr>
      <w:tr w:rsidR="00270F2F" w:rsidRPr="00827BCF" w14:paraId="150CA91A" w14:textId="77777777" w:rsidTr="00881268">
        <w:trPr>
          <w:trHeight w:val="460"/>
        </w:trPr>
        <w:tc>
          <w:tcPr>
            <w:tcW w:w="2250" w:type="dxa"/>
            <w:vAlign w:val="center"/>
          </w:tcPr>
          <w:p w14:paraId="7CBA176E" w14:textId="153644FE" w:rsidR="00270F2F" w:rsidRDefault="00270F2F" w:rsidP="001E08A2">
            <w:pPr>
              <w:spacing w:line="340" w:lineRule="atLeast"/>
              <w:ind w:left="11" w:hanging="11"/>
              <w:rPr>
                <w:rFonts w:ascii="Traditional Arabic" w:hAnsi="Traditional Arabic"/>
              </w:rPr>
            </w:pPr>
            <w:r>
              <w:rPr>
                <w:rFonts w:ascii="Traditional Arabic" w:hAnsi="Traditional Arabic"/>
                <w:b/>
              </w:rPr>
              <w:t>Other expenses</w:t>
            </w:r>
          </w:p>
        </w:tc>
        <w:tc>
          <w:tcPr>
            <w:tcW w:w="7020" w:type="dxa"/>
          </w:tcPr>
          <w:p w14:paraId="1E320DA8" w14:textId="22B5D32B" w:rsidR="00270F2F" w:rsidRPr="00881268" w:rsidRDefault="00270F2F" w:rsidP="00881268">
            <w:pPr>
              <w:spacing w:line="340" w:lineRule="atLeast"/>
              <w:ind w:left="11" w:hanging="11"/>
              <w:jc w:val="both"/>
              <w:rPr>
                <w:rFonts w:ascii="Traditional Arabic" w:hAnsi="Traditional Arabic" w:cs="Traditional Arabic"/>
                <w:lang w:val="en-US"/>
              </w:rPr>
            </w:pPr>
            <w:r>
              <w:rPr>
                <w:rFonts w:ascii="Traditional Arabic" w:hAnsi="Traditional Arabic"/>
              </w:rPr>
              <w:t>Insurance costs, and other government, municipal and regulatory fees and expenses. The Fund shall bear all costs and expenses of relevant SPV</w:t>
            </w:r>
            <w:r w:rsidR="00881268">
              <w:rPr>
                <w:rFonts w:ascii="Traditional Arabic" w:hAnsi="Traditional Arabic" w:cs="Traditional Arabic"/>
                <w:lang w:val="en-US"/>
              </w:rPr>
              <w:t>.</w:t>
            </w:r>
          </w:p>
        </w:tc>
      </w:tr>
    </w:tbl>
    <w:p w14:paraId="33A6417C" w14:textId="77777777" w:rsidR="00756A58" w:rsidRDefault="00756A58" w:rsidP="00732A96">
      <w:pPr>
        <w:pStyle w:val="Heading1"/>
        <w:rPr>
          <w:rFonts w:ascii="Traditional Arabic" w:hAnsi="Traditional Arabic" w:cs="Traditional Arabic"/>
          <w:sz w:val="24"/>
          <w:szCs w:val="24"/>
        </w:rPr>
      </w:pPr>
      <w:bookmarkStart w:id="393" w:name="_Toc100651178"/>
    </w:p>
    <w:p w14:paraId="6BB5C6A6" w14:textId="77777777" w:rsidR="00756A58" w:rsidRDefault="00756A58">
      <w:pPr>
        <w:widowControl/>
        <w:autoSpaceDE/>
        <w:autoSpaceDN/>
        <w:adjustRightInd/>
        <w:spacing w:after="200" w:line="276" w:lineRule="auto"/>
        <w:rPr>
          <w:rFonts w:ascii="Traditional Arabic" w:hAnsi="Traditional Arabic" w:cs="Traditional Arabic"/>
          <w:b/>
        </w:rPr>
      </w:pPr>
      <w:r>
        <w:rPr>
          <w:rFonts w:ascii="Traditional Arabic" w:hAnsi="Traditional Arabic" w:cs="Traditional Arabic"/>
        </w:rPr>
        <w:br w:type="page"/>
      </w:r>
    </w:p>
    <w:p w14:paraId="5CFEEA28" w14:textId="0C2B1448" w:rsidR="003008EB" w:rsidRPr="00732A96" w:rsidRDefault="003008EB" w:rsidP="00732A96">
      <w:pPr>
        <w:pStyle w:val="Heading1"/>
        <w:rPr>
          <w:rFonts w:ascii="Traditional Arabic" w:hAnsi="Traditional Arabic" w:cs="Traditional Arabic"/>
          <w:sz w:val="24"/>
          <w:szCs w:val="24"/>
        </w:rPr>
      </w:pPr>
      <w:bookmarkStart w:id="394" w:name="_GoBack"/>
      <w:bookmarkEnd w:id="394"/>
      <w:r w:rsidRPr="00732A96">
        <w:rPr>
          <w:rFonts w:ascii="Traditional Arabic" w:hAnsi="Traditional Arabic" w:cs="Traditional Arabic"/>
          <w:sz w:val="24"/>
          <w:szCs w:val="24"/>
        </w:rPr>
        <w:t>Appendix</w:t>
      </w:r>
      <w:r w:rsidR="00586028" w:rsidRPr="00732A96">
        <w:rPr>
          <w:rFonts w:ascii="Traditional Arabic" w:hAnsi="Traditional Arabic" w:cs="Traditional Arabic"/>
          <w:sz w:val="24"/>
          <w:szCs w:val="24"/>
        </w:rPr>
        <w:t xml:space="preserve"> 1</w:t>
      </w:r>
      <w:r w:rsidRPr="00732A96">
        <w:rPr>
          <w:rFonts w:ascii="Traditional Arabic" w:hAnsi="Traditional Arabic" w:cs="Traditional Arabic"/>
          <w:sz w:val="24"/>
          <w:szCs w:val="24"/>
        </w:rPr>
        <w:t>:</w:t>
      </w:r>
      <w:bookmarkEnd w:id="393"/>
    </w:p>
    <w:p w14:paraId="3A69DB88" w14:textId="77777777" w:rsidR="003008EB" w:rsidRPr="00827BCF" w:rsidRDefault="003008EB" w:rsidP="000132C8">
      <w:pPr>
        <w:jc w:val="both"/>
        <w:rPr>
          <w:rFonts w:ascii="Traditional Arabic" w:hAnsi="Traditional Arabic" w:cs="Traditional Arabic"/>
        </w:rPr>
      </w:pPr>
      <w:r>
        <w:rPr>
          <w:rFonts w:ascii="Traditional Arabic" w:hAnsi="Traditional Arabic"/>
        </w:rPr>
        <w:t xml:space="preserve">Hypothetical example illustrating how fees are calculated: </w:t>
      </w:r>
    </w:p>
    <w:p w14:paraId="0A17CE38" w14:textId="20B3E226" w:rsidR="003008EB" w:rsidRPr="00827BCF" w:rsidRDefault="003008EB" w:rsidP="000132C8">
      <w:pPr>
        <w:jc w:val="both"/>
        <w:rPr>
          <w:rFonts w:ascii="Traditional Arabic" w:hAnsi="Traditional Arabic" w:cs="Traditional Arabic"/>
        </w:rPr>
      </w:pPr>
      <w:r>
        <w:rPr>
          <w:rFonts w:ascii="Traditional Arabic" w:hAnsi="Traditional Arabic"/>
        </w:rPr>
        <w:t xml:space="preserve">Expenses charged to </w:t>
      </w:r>
      <w:r w:rsidR="000132C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on the assumption that the size of </w:t>
      </w:r>
      <w:r w:rsidR="000132C8">
        <w:rPr>
          <w:rFonts w:ascii="Traditional Arabic" w:hAnsi="Traditional Arabic"/>
        </w:rPr>
        <w:t xml:space="preserve">the </w:t>
      </w:r>
      <w:r w:rsidR="008C1374">
        <w:rPr>
          <w:rFonts w:ascii="Traditional Arabic" w:hAnsi="Traditional Arabic"/>
        </w:rPr>
        <w:t>Fund</w:t>
      </w:r>
      <w:r>
        <w:rPr>
          <w:rFonts w:ascii="Traditional Arabic" w:hAnsi="Traditional Arabic"/>
        </w:rPr>
        <w:t xml:space="preserve"> and </w:t>
      </w:r>
      <w:r w:rsidR="004367D0">
        <w:rPr>
          <w:rFonts w:ascii="Traditional Arabic" w:hAnsi="Traditional Arabic"/>
        </w:rPr>
        <w:t>Assets</w:t>
      </w:r>
      <w:r>
        <w:rPr>
          <w:rFonts w:ascii="Traditional Arabic" w:hAnsi="Traditional Arabic"/>
        </w:rPr>
        <w:t xml:space="preserve"> under custody account for </w:t>
      </w:r>
      <w:r w:rsidR="009B7DF2">
        <w:rPr>
          <w:rFonts w:ascii="Traditional Arabic" w:hAnsi="Traditional Arabic"/>
        </w:rPr>
        <w:t>SAR</w:t>
      </w:r>
      <w:r>
        <w:rPr>
          <w:rFonts w:ascii="Traditional Arabic" w:hAnsi="Traditional Arabic"/>
        </w:rPr>
        <w:t xml:space="preserve"> 1 billion and the </w:t>
      </w:r>
      <w:r w:rsidR="000132C8">
        <w:rPr>
          <w:rFonts w:ascii="Traditional Arabic" w:hAnsi="Traditional Arabic"/>
        </w:rPr>
        <w:t xml:space="preserve">subscription </w:t>
      </w:r>
      <w:r>
        <w:rPr>
          <w:rFonts w:ascii="Traditional Arabic" w:hAnsi="Traditional Arabic"/>
        </w:rPr>
        <w:t xml:space="preserve">amount is </w:t>
      </w:r>
      <w:r w:rsidR="009B7DF2">
        <w:rPr>
          <w:rFonts w:ascii="Traditional Arabic" w:hAnsi="Traditional Arabic"/>
        </w:rPr>
        <w:t>SAR</w:t>
      </w:r>
      <w:r>
        <w:rPr>
          <w:rFonts w:ascii="Traditional Arabic" w:hAnsi="Traditional Arabic"/>
        </w:rPr>
        <w:t xml:space="preserve"> 100,000:</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5220"/>
        <w:gridCol w:w="2070"/>
      </w:tblGrid>
      <w:tr w:rsidR="00252F40" w:rsidRPr="00827BCF" w14:paraId="2145B2BE" w14:textId="77777777" w:rsidTr="00DA476E">
        <w:trPr>
          <w:trHeight w:val="510"/>
        </w:trPr>
        <w:tc>
          <w:tcPr>
            <w:tcW w:w="5220" w:type="dxa"/>
            <w:vAlign w:val="center"/>
          </w:tcPr>
          <w:p w14:paraId="77F0AAB6" w14:textId="77777777" w:rsidR="00252F40" w:rsidRPr="00827BCF" w:rsidRDefault="00252F40" w:rsidP="00F84332">
            <w:pPr>
              <w:rPr>
                <w:rFonts w:ascii="Traditional Arabic" w:hAnsi="Traditional Arabic" w:cs="Traditional Arabic"/>
                <w:b/>
                <w:bCs/>
              </w:rPr>
            </w:pPr>
            <w:r>
              <w:rPr>
                <w:rFonts w:ascii="Traditional Arabic" w:hAnsi="Traditional Arabic"/>
                <w:b/>
              </w:rPr>
              <w:t>Type of Fees/Expenses</w:t>
            </w:r>
          </w:p>
        </w:tc>
        <w:tc>
          <w:tcPr>
            <w:tcW w:w="2070" w:type="dxa"/>
            <w:vAlign w:val="center"/>
          </w:tcPr>
          <w:p w14:paraId="66D1FF8D" w14:textId="2EB1A622" w:rsidR="00252F40" w:rsidRPr="00827BCF" w:rsidRDefault="00252F40" w:rsidP="00F84332">
            <w:pPr>
              <w:rPr>
                <w:rFonts w:ascii="Traditional Arabic" w:hAnsi="Traditional Arabic" w:cs="Traditional Arabic"/>
                <w:b/>
                <w:bCs/>
              </w:rPr>
            </w:pPr>
            <w:r>
              <w:rPr>
                <w:rFonts w:ascii="Traditional Arabic" w:hAnsi="Traditional Arabic"/>
                <w:b/>
              </w:rPr>
              <w:t xml:space="preserve">Amount in </w:t>
            </w:r>
            <w:r w:rsidR="009B7DF2">
              <w:rPr>
                <w:rFonts w:ascii="Traditional Arabic" w:hAnsi="Traditional Arabic"/>
                <w:b/>
              </w:rPr>
              <w:t>SAR</w:t>
            </w:r>
          </w:p>
        </w:tc>
      </w:tr>
      <w:tr w:rsidR="00252F40" w:rsidRPr="00827BCF" w14:paraId="757C49E0" w14:textId="77777777" w:rsidTr="00DA476E">
        <w:trPr>
          <w:trHeight w:val="510"/>
        </w:trPr>
        <w:tc>
          <w:tcPr>
            <w:tcW w:w="5220" w:type="dxa"/>
            <w:vAlign w:val="center"/>
          </w:tcPr>
          <w:p w14:paraId="09E6F9CB" w14:textId="4DC34568" w:rsidR="00252F40" w:rsidRPr="00827BCF" w:rsidRDefault="005B2FFE" w:rsidP="00F84332">
            <w:pPr>
              <w:rPr>
                <w:rFonts w:ascii="Traditional Arabic" w:hAnsi="Traditional Arabic" w:cs="Traditional Arabic"/>
              </w:rPr>
            </w:pPr>
            <w:r>
              <w:rPr>
                <w:rFonts w:ascii="Traditional Arabic" w:hAnsi="Traditional Arabic"/>
              </w:rPr>
              <w:t>Custody Fees</w:t>
            </w:r>
            <w:r w:rsidR="00252F40">
              <w:rPr>
                <w:rFonts w:ascii="Traditional Arabic" w:hAnsi="Traditional Arabic"/>
              </w:rPr>
              <w:t xml:space="preserve"> (0.025%)</w:t>
            </w:r>
          </w:p>
        </w:tc>
        <w:tc>
          <w:tcPr>
            <w:tcW w:w="2070" w:type="dxa"/>
            <w:vAlign w:val="center"/>
          </w:tcPr>
          <w:p w14:paraId="7D09A142" w14:textId="77777777" w:rsidR="00252F40" w:rsidRPr="00827BCF" w:rsidRDefault="00252F40" w:rsidP="00F84332">
            <w:pPr>
              <w:rPr>
                <w:rFonts w:ascii="Traditional Arabic" w:hAnsi="Traditional Arabic" w:cs="Traditional Arabic"/>
              </w:rPr>
            </w:pPr>
            <w:r>
              <w:rPr>
                <w:rFonts w:ascii="Traditional Arabic" w:hAnsi="Traditional Arabic"/>
              </w:rPr>
              <w:t>25</w:t>
            </w:r>
          </w:p>
        </w:tc>
      </w:tr>
      <w:tr w:rsidR="00252F40" w:rsidRPr="00827BCF" w14:paraId="0CBE8250" w14:textId="77777777" w:rsidTr="00DA476E">
        <w:trPr>
          <w:trHeight w:val="510"/>
        </w:trPr>
        <w:tc>
          <w:tcPr>
            <w:tcW w:w="5220" w:type="dxa"/>
            <w:vAlign w:val="center"/>
          </w:tcPr>
          <w:p w14:paraId="3C2AFB9B" w14:textId="77777777" w:rsidR="00252F40" w:rsidRPr="00827BCF" w:rsidRDefault="00252F40" w:rsidP="00F84332">
            <w:pPr>
              <w:rPr>
                <w:rFonts w:ascii="Traditional Arabic" w:hAnsi="Traditional Arabic" w:cs="Traditional Arabic"/>
              </w:rPr>
            </w:pPr>
            <w:r>
              <w:rPr>
                <w:rFonts w:ascii="Traditional Arabic" w:hAnsi="Traditional Arabic"/>
              </w:rPr>
              <w:t>Regulatory fees (7,500)</w:t>
            </w:r>
          </w:p>
        </w:tc>
        <w:tc>
          <w:tcPr>
            <w:tcW w:w="2070" w:type="dxa"/>
            <w:vAlign w:val="center"/>
          </w:tcPr>
          <w:p w14:paraId="58032C12" w14:textId="77777777" w:rsidR="00252F40" w:rsidRPr="00827BCF" w:rsidRDefault="00252F40" w:rsidP="00F84332">
            <w:pPr>
              <w:rPr>
                <w:rFonts w:ascii="Traditional Arabic" w:hAnsi="Traditional Arabic" w:cs="Traditional Arabic"/>
              </w:rPr>
            </w:pPr>
            <w:r>
              <w:rPr>
                <w:rFonts w:ascii="Traditional Arabic" w:hAnsi="Traditional Arabic"/>
              </w:rPr>
              <w:t>0.75</w:t>
            </w:r>
          </w:p>
        </w:tc>
      </w:tr>
      <w:tr w:rsidR="00252F40" w:rsidRPr="00827BCF" w14:paraId="593F4D12" w14:textId="77777777" w:rsidTr="00DA476E">
        <w:trPr>
          <w:trHeight w:val="510"/>
        </w:trPr>
        <w:tc>
          <w:tcPr>
            <w:tcW w:w="5220" w:type="dxa"/>
            <w:vAlign w:val="center"/>
          </w:tcPr>
          <w:p w14:paraId="0399ED64" w14:textId="77777777" w:rsidR="00252F40" w:rsidRPr="00827BCF" w:rsidRDefault="00252F40" w:rsidP="00F84332">
            <w:pPr>
              <w:rPr>
                <w:rFonts w:ascii="Traditional Arabic" w:hAnsi="Traditional Arabic" w:cs="Traditional Arabic"/>
              </w:rPr>
            </w:pPr>
            <w:r>
              <w:rPr>
                <w:rFonts w:ascii="Traditional Arabic" w:hAnsi="Traditional Arabic"/>
              </w:rPr>
              <w:t>Publication fees (5,000)</w:t>
            </w:r>
          </w:p>
        </w:tc>
        <w:tc>
          <w:tcPr>
            <w:tcW w:w="2070" w:type="dxa"/>
            <w:vAlign w:val="center"/>
          </w:tcPr>
          <w:p w14:paraId="4334BCE4" w14:textId="77777777" w:rsidR="00252F40" w:rsidRPr="00827BCF" w:rsidRDefault="00252F40" w:rsidP="00F84332">
            <w:pPr>
              <w:rPr>
                <w:rFonts w:ascii="Traditional Arabic" w:hAnsi="Traditional Arabic" w:cs="Traditional Arabic"/>
              </w:rPr>
            </w:pPr>
            <w:r>
              <w:rPr>
                <w:rFonts w:ascii="Traditional Arabic" w:hAnsi="Traditional Arabic"/>
              </w:rPr>
              <w:t>0.5</w:t>
            </w:r>
          </w:p>
        </w:tc>
      </w:tr>
      <w:tr w:rsidR="00252F40" w:rsidRPr="00827BCF" w14:paraId="6E115D48" w14:textId="77777777" w:rsidTr="00DA476E">
        <w:trPr>
          <w:trHeight w:val="510"/>
        </w:trPr>
        <w:tc>
          <w:tcPr>
            <w:tcW w:w="5220" w:type="dxa"/>
            <w:vAlign w:val="center"/>
          </w:tcPr>
          <w:p w14:paraId="6C7C8800" w14:textId="77777777" w:rsidR="00252F40" w:rsidRPr="00827BCF" w:rsidRDefault="00252F40" w:rsidP="00F84332">
            <w:pPr>
              <w:keepNext/>
              <w:tabs>
                <w:tab w:val="left" w:pos="447"/>
              </w:tabs>
              <w:spacing w:after="120"/>
              <w:rPr>
                <w:rFonts w:ascii="Traditional Arabic" w:hAnsi="Traditional Arabic" w:cs="Traditional Arabic"/>
              </w:rPr>
            </w:pPr>
            <w:r>
              <w:rPr>
                <w:rFonts w:ascii="Traditional Arabic" w:hAnsi="Traditional Arabic"/>
              </w:rPr>
              <w:t>Auditor’s fees (250,000)</w:t>
            </w:r>
          </w:p>
        </w:tc>
        <w:tc>
          <w:tcPr>
            <w:tcW w:w="2070" w:type="dxa"/>
            <w:vAlign w:val="center"/>
          </w:tcPr>
          <w:p w14:paraId="007A4763" w14:textId="77777777" w:rsidR="00252F40" w:rsidRPr="00827BCF" w:rsidRDefault="00252F40" w:rsidP="00F84332">
            <w:pPr>
              <w:rPr>
                <w:rFonts w:ascii="Traditional Arabic" w:hAnsi="Traditional Arabic" w:cs="Traditional Arabic"/>
              </w:rPr>
            </w:pPr>
            <w:r>
              <w:rPr>
                <w:rFonts w:ascii="Traditional Arabic" w:hAnsi="Traditional Arabic"/>
              </w:rPr>
              <w:t>25</w:t>
            </w:r>
          </w:p>
        </w:tc>
      </w:tr>
      <w:tr w:rsidR="00252F40" w:rsidRPr="00827BCF" w14:paraId="7286CDD1" w14:textId="77777777" w:rsidTr="00DA476E">
        <w:trPr>
          <w:trHeight w:val="510"/>
        </w:trPr>
        <w:tc>
          <w:tcPr>
            <w:tcW w:w="5220" w:type="dxa"/>
            <w:vAlign w:val="center"/>
          </w:tcPr>
          <w:p w14:paraId="2B347577" w14:textId="731DC288" w:rsidR="00252F40" w:rsidRPr="00827BCF" w:rsidRDefault="00B04EC6" w:rsidP="006B100A">
            <w:pPr>
              <w:keepNext/>
              <w:tabs>
                <w:tab w:val="left" w:pos="447"/>
              </w:tabs>
              <w:spacing w:after="120"/>
              <w:rPr>
                <w:rFonts w:ascii="Traditional Arabic" w:hAnsi="Traditional Arabic" w:cs="Traditional Arabic"/>
              </w:rPr>
            </w:pPr>
            <w:r>
              <w:rPr>
                <w:rFonts w:ascii="Traditional Arabic" w:hAnsi="Traditional Arabic"/>
              </w:rPr>
              <w:t>Sharia</w:t>
            </w:r>
            <w:r w:rsidR="000132C8">
              <w:rPr>
                <w:rFonts w:ascii="Traditional Arabic" w:hAnsi="Traditional Arabic"/>
              </w:rPr>
              <w:t>h</w:t>
            </w:r>
            <w:r>
              <w:rPr>
                <w:rFonts w:ascii="Traditional Arabic" w:hAnsi="Traditional Arabic"/>
              </w:rPr>
              <w:t xml:space="preserve"> audit and advisory fees (2</w:t>
            </w:r>
            <w:r w:rsidR="006B100A">
              <w:rPr>
                <w:rFonts w:ascii="Traditional Arabic" w:hAnsi="Traditional Arabic"/>
              </w:rPr>
              <w:t>4</w:t>
            </w:r>
            <w:r>
              <w:rPr>
                <w:rFonts w:ascii="Traditional Arabic" w:hAnsi="Traditional Arabic"/>
              </w:rPr>
              <w:t>,000)</w:t>
            </w:r>
          </w:p>
        </w:tc>
        <w:tc>
          <w:tcPr>
            <w:tcW w:w="2070" w:type="dxa"/>
            <w:vAlign w:val="center"/>
          </w:tcPr>
          <w:p w14:paraId="168B213D" w14:textId="634E756F" w:rsidR="00252F40" w:rsidRPr="00827BCF" w:rsidRDefault="00252F40" w:rsidP="006B100A">
            <w:pPr>
              <w:rPr>
                <w:rFonts w:ascii="Traditional Arabic" w:hAnsi="Traditional Arabic" w:cs="Traditional Arabic"/>
              </w:rPr>
            </w:pPr>
            <w:r>
              <w:rPr>
                <w:rFonts w:ascii="Traditional Arabic" w:hAnsi="Traditional Arabic"/>
              </w:rPr>
              <w:t>2.</w:t>
            </w:r>
            <w:r w:rsidR="006B100A">
              <w:rPr>
                <w:rFonts w:ascii="Traditional Arabic" w:hAnsi="Traditional Arabic"/>
              </w:rPr>
              <w:t>4</w:t>
            </w:r>
          </w:p>
        </w:tc>
      </w:tr>
      <w:tr w:rsidR="00252F40" w:rsidRPr="00827BCF" w14:paraId="232A1834" w14:textId="77777777" w:rsidTr="00DA476E">
        <w:trPr>
          <w:trHeight w:val="510"/>
        </w:trPr>
        <w:tc>
          <w:tcPr>
            <w:tcW w:w="5220" w:type="dxa"/>
            <w:vAlign w:val="center"/>
          </w:tcPr>
          <w:p w14:paraId="3892AEA8" w14:textId="7C8A82FD" w:rsidR="00252F40" w:rsidRPr="00827BCF" w:rsidRDefault="00252F40" w:rsidP="00F84332">
            <w:pPr>
              <w:keepNext/>
              <w:tabs>
                <w:tab w:val="left" w:pos="447"/>
              </w:tabs>
              <w:spacing w:after="120"/>
              <w:rPr>
                <w:rFonts w:ascii="Traditional Arabic" w:hAnsi="Traditional Arabic" w:cs="Traditional Arabic"/>
              </w:rPr>
            </w:pPr>
            <w:r>
              <w:rPr>
                <w:rFonts w:ascii="Traditional Arabic" w:hAnsi="Traditional Arabic"/>
              </w:rPr>
              <w:t xml:space="preserve">Remuneration of </w:t>
            </w:r>
            <w:r w:rsidR="00D17181">
              <w:rPr>
                <w:rFonts w:ascii="Traditional Arabic" w:hAnsi="Traditional Arabic"/>
              </w:rPr>
              <w:t>Independent Fund Board Member</w:t>
            </w:r>
            <w:r>
              <w:rPr>
                <w:rFonts w:ascii="Traditional Arabic" w:hAnsi="Traditional Arabic"/>
              </w:rPr>
              <w:t>s (100,000)</w:t>
            </w:r>
          </w:p>
        </w:tc>
        <w:tc>
          <w:tcPr>
            <w:tcW w:w="2070" w:type="dxa"/>
            <w:vAlign w:val="center"/>
          </w:tcPr>
          <w:p w14:paraId="6E4333E0" w14:textId="77777777" w:rsidR="00252F40" w:rsidRPr="00827BCF" w:rsidRDefault="00252F40" w:rsidP="00F84332">
            <w:pPr>
              <w:rPr>
                <w:rFonts w:ascii="Traditional Arabic" w:hAnsi="Traditional Arabic" w:cs="Traditional Arabic"/>
              </w:rPr>
            </w:pPr>
            <w:r>
              <w:rPr>
                <w:rFonts w:ascii="Traditional Arabic" w:hAnsi="Traditional Arabic"/>
              </w:rPr>
              <w:t>10</w:t>
            </w:r>
          </w:p>
        </w:tc>
      </w:tr>
      <w:tr w:rsidR="00252F40" w:rsidRPr="00827BCF" w14:paraId="673E9942" w14:textId="77777777" w:rsidTr="00DA476E">
        <w:trPr>
          <w:trHeight w:val="510"/>
        </w:trPr>
        <w:tc>
          <w:tcPr>
            <w:tcW w:w="5220" w:type="dxa"/>
            <w:vAlign w:val="center"/>
          </w:tcPr>
          <w:p w14:paraId="20EF583C" w14:textId="5EEB946F" w:rsidR="00252F40" w:rsidRPr="00827BCF" w:rsidRDefault="009D60D5" w:rsidP="00F84332">
            <w:pPr>
              <w:keepNext/>
              <w:tabs>
                <w:tab w:val="left" w:pos="447"/>
              </w:tabs>
              <w:spacing w:after="120"/>
              <w:rPr>
                <w:rFonts w:ascii="Traditional Arabic" w:hAnsi="Traditional Arabic" w:cs="Traditional Arabic"/>
              </w:rPr>
            </w:pPr>
            <w:r>
              <w:rPr>
                <w:rFonts w:ascii="Traditional Arabic" w:hAnsi="Traditional Arabic"/>
              </w:rPr>
              <w:t>Tadawul</w:t>
            </w:r>
            <w:r w:rsidR="00252F40">
              <w:rPr>
                <w:rFonts w:ascii="Traditional Arabic" w:hAnsi="Traditional Arabic"/>
              </w:rPr>
              <w:t xml:space="preserve"> fees (700,000)</w:t>
            </w:r>
          </w:p>
        </w:tc>
        <w:tc>
          <w:tcPr>
            <w:tcW w:w="2070" w:type="dxa"/>
            <w:vAlign w:val="center"/>
          </w:tcPr>
          <w:p w14:paraId="1918CB5E" w14:textId="77777777" w:rsidR="00252F40" w:rsidRPr="00827BCF" w:rsidRDefault="00252F40" w:rsidP="00F84332">
            <w:pPr>
              <w:rPr>
                <w:rFonts w:ascii="Traditional Arabic" w:hAnsi="Traditional Arabic" w:cs="Traditional Arabic"/>
              </w:rPr>
            </w:pPr>
            <w:r>
              <w:rPr>
                <w:rFonts w:ascii="Traditional Arabic" w:hAnsi="Traditional Arabic"/>
              </w:rPr>
              <w:t>70</w:t>
            </w:r>
          </w:p>
        </w:tc>
      </w:tr>
      <w:tr w:rsidR="00252F40" w:rsidRPr="00827BCF" w14:paraId="2D3073BE" w14:textId="77777777" w:rsidTr="00DA476E">
        <w:trPr>
          <w:trHeight w:val="510"/>
        </w:trPr>
        <w:tc>
          <w:tcPr>
            <w:tcW w:w="5220" w:type="dxa"/>
            <w:vAlign w:val="center"/>
          </w:tcPr>
          <w:p w14:paraId="678A5716" w14:textId="3D6BE70F" w:rsidR="00252F40" w:rsidRPr="00827BCF" w:rsidRDefault="00252F40" w:rsidP="00F84332">
            <w:pPr>
              <w:keepNext/>
              <w:tabs>
                <w:tab w:val="left" w:pos="447"/>
              </w:tabs>
              <w:spacing w:after="120"/>
              <w:rPr>
                <w:rFonts w:ascii="Traditional Arabic" w:hAnsi="Traditional Arabic" w:cs="Traditional Arabic"/>
              </w:rPr>
            </w:pPr>
            <w:r>
              <w:rPr>
                <w:rFonts w:ascii="Traditional Arabic" w:hAnsi="Traditional Arabic"/>
              </w:rPr>
              <w:t>Agency fees (500,000)</w:t>
            </w:r>
          </w:p>
        </w:tc>
        <w:tc>
          <w:tcPr>
            <w:tcW w:w="2070" w:type="dxa"/>
            <w:vAlign w:val="center"/>
          </w:tcPr>
          <w:p w14:paraId="413BC63A" w14:textId="77777777" w:rsidR="00252F40" w:rsidRPr="00827BCF" w:rsidRDefault="00252F40" w:rsidP="00F84332">
            <w:pPr>
              <w:rPr>
                <w:rFonts w:ascii="Traditional Arabic" w:hAnsi="Traditional Arabic" w:cs="Traditional Arabic"/>
              </w:rPr>
            </w:pPr>
            <w:r>
              <w:rPr>
                <w:rFonts w:ascii="Traditional Arabic" w:hAnsi="Traditional Arabic"/>
              </w:rPr>
              <w:t>50</w:t>
            </w:r>
          </w:p>
        </w:tc>
      </w:tr>
      <w:tr w:rsidR="00252F40" w:rsidRPr="00827BCF" w14:paraId="470F0229" w14:textId="77777777" w:rsidTr="00DA476E">
        <w:trPr>
          <w:trHeight w:val="510"/>
        </w:trPr>
        <w:tc>
          <w:tcPr>
            <w:tcW w:w="5220" w:type="dxa"/>
            <w:vAlign w:val="center"/>
          </w:tcPr>
          <w:p w14:paraId="36D4FD3E" w14:textId="75DAF915" w:rsidR="00252F40" w:rsidRPr="00827BCF" w:rsidRDefault="00252F40" w:rsidP="00F84332">
            <w:pPr>
              <w:rPr>
                <w:rFonts w:ascii="Traditional Arabic" w:hAnsi="Traditional Arabic" w:cs="Traditional Arabic"/>
              </w:rPr>
            </w:pPr>
            <w:r>
              <w:rPr>
                <w:rFonts w:ascii="Traditional Arabic" w:hAnsi="Traditional Arabic"/>
              </w:rPr>
              <w:t xml:space="preserve">Total </w:t>
            </w:r>
            <w:r w:rsidR="004367D0">
              <w:rPr>
                <w:rFonts w:ascii="Traditional Arabic" w:hAnsi="Traditional Arabic"/>
              </w:rPr>
              <w:t>Assets</w:t>
            </w:r>
            <w:r>
              <w:rPr>
                <w:rFonts w:ascii="Traditional Arabic" w:hAnsi="Traditional Arabic"/>
              </w:rPr>
              <w:t>, net of expenses</w:t>
            </w:r>
          </w:p>
        </w:tc>
        <w:tc>
          <w:tcPr>
            <w:tcW w:w="2070" w:type="dxa"/>
            <w:vAlign w:val="center"/>
          </w:tcPr>
          <w:p w14:paraId="2403F65D" w14:textId="0E271A39" w:rsidR="00252F40" w:rsidRPr="00827BCF" w:rsidRDefault="006B100A" w:rsidP="006B100A">
            <w:pPr>
              <w:rPr>
                <w:rFonts w:ascii="Traditional Arabic" w:hAnsi="Traditional Arabic" w:cs="Traditional Arabic"/>
              </w:rPr>
            </w:pPr>
            <w:r w:rsidRPr="006B100A">
              <w:rPr>
                <w:rFonts w:ascii="Traditional Arabic" w:hAnsi="Traditional Arabic"/>
              </w:rPr>
              <w:t>99, 818</w:t>
            </w:r>
          </w:p>
        </w:tc>
      </w:tr>
      <w:tr w:rsidR="00252F40" w:rsidRPr="00827BCF" w14:paraId="48415C57" w14:textId="77777777" w:rsidTr="00DA476E">
        <w:trPr>
          <w:trHeight w:val="510"/>
        </w:trPr>
        <w:tc>
          <w:tcPr>
            <w:tcW w:w="5220" w:type="dxa"/>
            <w:vAlign w:val="center"/>
          </w:tcPr>
          <w:p w14:paraId="25D2B776" w14:textId="38DBCD86" w:rsidR="00252F40" w:rsidRPr="00827BCF" w:rsidRDefault="000D6DF3" w:rsidP="00F84332">
            <w:pPr>
              <w:rPr>
                <w:rFonts w:ascii="Traditional Arabic" w:hAnsi="Traditional Arabic" w:cs="Traditional Arabic"/>
              </w:rPr>
            </w:pPr>
            <w:r>
              <w:rPr>
                <w:rFonts w:ascii="Traditional Arabic" w:hAnsi="Traditional Arabic"/>
              </w:rPr>
              <w:t>Management Fees</w:t>
            </w:r>
            <w:r w:rsidR="00A12F3D">
              <w:rPr>
                <w:rFonts w:ascii="Traditional Arabic" w:hAnsi="Traditional Arabic"/>
              </w:rPr>
              <w:t xml:space="preserve"> 1%</w:t>
            </w:r>
          </w:p>
        </w:tc>
        <w:tc>
          <w:tcPr>
            <w:tcW w:w="2070" w:type="dxa"/>
            <w:vAlign w:val="center"/>
          </w:tcPr>
          <w:p w14:paraId="1FD4F82B" w14:textId="77777777" w:rsidR="00252F40" w:rsidRPr="00827BCF" w:rsidRDefault="00252F40" w:rsidP="00F84332">
            <w:pPr>
              <w:rPr>
                <w:rFonts w:ascii="Traditional Arabic" w:hAnsi="Traditional Arabic" w:cs="Traditional Arabic"/>
              </w:rPr>
            </w:pPr>
            <w:r>
              <w:rPr>
                <w:rFonts w:ascii="Traditional Arabic" w:hAnsi="Traditional Arabic"/>
              </w:rPr>
              <w:t>998</w:t>
            </w:r>
          </w:p>
        </w:tc>
      </w:tr>
      <w:tr w:rsidR="00252F40" w:rsidRPr="00827BCF" w14:paraId="1E1899A5" w14:textId="77777777" w:rsidTr="00DA476E">
        <w:trPr>
          <w:trHeight w:val="510"/>
        </w:trPr>
        <w:tc>
          <w:tcPr>
            <w:tcW w:w="5220" w:type="dxa"/>
            <w:vAlign w:val="center"/>
          </w:tcPr>
          <w:p w14:paraId="0E8063D4" w14:textId="77777777" w:rsidR="00252F40" w:rsidRPr="00827BCF" w:rsidRDefault="00252F40" w:rsidP="00F84332">
            <w:pPr>
              <w:rPr>
                <w:rFonts w:ascii="Traditional Arabic" w:hAnsi="Traditional Arabic" w:cs="Traditional Arabic"/>
              </w:rPr>
            </w:pPr>
            <w:r>
              <w:rPr>
                <w:rFonts w:ascii="Traditional Arabic" w:hAnsi="Traditional Arabic"/>
              </w:rPr>
              <w:t xml:space="preserve">Total annual recurring fees and expenses </w:t>
            </w:r>
          </w:p>
        </w:tc>
        <w:tc>
          <w:tcPr>
            <w:tcW w:w="2070" w:type="dxa"/>
            <w:vAlign w:val="center"/>
          </w:tcPr>
          <w:p w14:paraId="6E8276E8" w14:textId="4A60588B" w:rsidR="00252F40" w:rsidRPr="00827BCF" w:rsidRDefault="00252F40" w:rsidP="006B100A">
            <w:pPr>
              <w:rPr>
                <w:rFonts w:ascii="Traditional Arabic" w:hAnsi="Traditional Arabic" w:cs="Traditional Arabic"/>
              </w:rPr>
            </w:pPr>
            <w:r>
              <w:rPr>
                <w:rFonts w:ascii="Traditional Arabic" w:hAnsi="Traditional Arabic"/>
              </w:rPr>
              <w:t>1,18</w:t>
            </w:r>
            <w:r w:rsidR="006B100A">
              <w:rPr>
                <w:rFonts w:ascii="Traditional Arabic" w:hAnsi="Traditional Arabic"/>
              </w:rPr>
              <w:t>0.6</w:t>
            </w:r>
          </w:p>
        </w:tc>
      </w:tr>
      <w:tr w:rsidR="00252F40" w:rsidRPr="00827BCF" w14:paraId="50E6B9FC" w14:textId="77777777" w:rsidTr="00DA476E">
        <w:trPr>
          <w:trHeight w:val="510"/>
        </w:trPr>
        <w:tc>
          <w:tcPr>
            <w:tcW w:w="5220" w:type="dxa"/>
            <w:vAlign w:val="center"/>
          </w:tcPr>
          <w:p w14:paraId="30CB100E" w14:textId="77777777" w:rsidR="00252F40" w:rsidRPr="00827BCF" w:rsidRDefault="00252F40" w:rsidP="00F84332">
            <w:pPr>
              <w:rPr>
                <w:rFonts w:ascii="Traditional Arabic" w:hAnsi="Traditional Arabic" w:cs="Traditional Arabic"/>
              </w:rPr>
            </w:pPr>
            <w:r>
              <w:rPr>
                <w:rFonts w:ascii="Traditional Arabic" w:hAnsi="Traditional Arabic"/>
              </w:rPr>
              <w:t>Percentage of total annual recurring fees and expenses</w:t>
            </w:r>
          </w:p>
        </w:tc>
        <w:tc>
          <w:tcPr>
            <w:tcW w:w="2070" w:type="dxa"/>
            <w:vAlign w:val="center"/>
          </w:tcPr>
          <w:p w14:paraId="7933BD01" w14:textId="77777777" w:rsidR="00252F40" w:rsidRPr="00827BCF" w:rsidRDefault="00252F40" w:rsidP="00F84332">
            <w:pPr>
              <w:rPr>
                <w:rFonts w:ascii="Traditional Arabic" w:hAnsi="Traditional Arabic" w:cs="Traditional Arabic"/>
              </w:rPr>
            </w:pPr>
            <w:r>
              <w:rPr>
                <w:rFonts w:ascii="Traditional Arabic" w:hAnsi="Traditional Arabic"/>
              </w:rPr>
              <w:t>1.18%</w:t>
            </w:r>
          </w:p>
        </w:tc>
      </w:tr>
      <w:tr w:rsidR="00252F40" w:rsidRPr="00827BCF" w14:paraId="55C7C0ED" w14:textId="77777777" w:rsidTr="00DA476E">
        <w:trPr>
          <w:trHeight w:val="510"/>
        </w:trPr>
        <w:tc>
          <w:tcPr>
            <w:tcW w:w="5220" w:type="dxa"/>
            <w:vAlign w:val="center"/>
          </w:tcPr>
          <w:p w14:paraId="3E79E4AB" w14:textId="65134BE4" w:rsidR="00252F40" w:rsidRPr="00827BCF" w:rsidRDefault="00252F40" w:rsidP="00F84332">
            <w:pPr>
              <w:rPr>
                <w:rFonts w:ascii="Traditional Arabic" w:hAnsi="Traditional Arabic" w:cs="Traditional Arabic"/>
              </w:rPr>
            </w:pPr>
            <w:r>
              <w:rPr>
                <w:rFonts w:ascii="Traditional Arabic" w:hAnsi="Traditional Arabic"/>
              </w:rPr>
              <w:t>Total expected dividend value (</w:t>
            </w:r>
            <w:r w:rsidR="00EE697B" w:rsidRPr="00EE697B">
              <w:rPr>
                <w:rFonts w:ascii="Traditional Arabic" w:hAnsi="Traditional Arabic"/>
              </w:rPr>
              <w:t>hypothetical</w:t>
            </w:r>
            <w:r w:rsidR="00EE697B">
              <w:rPr>
                <w:rFonts w:ascii="Traditional Arabic" w:hAnsi="Traditional Arabic"/>
              </w:rPr>
              <w:t xml:space="preserve"> </w:t>
            </w:r>
            <w:r>
              <w:rPr>
                <w:rFonts w:ascii="Traditional Arabic" w:hAnsi="Traditional Arabic"/>
              </w:rPr>
              <w:t>rental yield of 8.25%)</w:t>
            </w:r>
          </w:p>
        </w:tc>
        <w:tc>
          <w:tcPr>
            <w:tcW w:w="2070" w:type="dxa"/>
            <w:vAlign w:val="center"/>
          </w:tcPr>
          <w:p w14:paraId="65465214" w14:textId="77777777" w:rsidR="00252F40" w:rsidRPr="00827BCF" w:rsidRDefault="00252F40" w:rsidP="00F84332">
            <w:pPr>
              <w:rPr>
                <w:rFonts w:ascii="Traditional Arabic" w:hAnsi="Traditional Arabic" w:cs="Traditional Arabic"/>
              </w:rPr>
            </w:pPr>
            <w:r>
              <w:rPr>
                <w:rFonts w:ascii="Traditional Arabic" w:hAnsi="Traditional Arabic"/>
              </w:rPr>
              <w:t>8,250</w:t>
            </w:r>
          </w:p>
        </w:tc>
      </w:tr>
      <w:tr w:rsidR="00252F40" w:rsidRPr="00827BCF" w14:paraId="4E6633E7" w14:textId="77777777" w:rsidTr="00DA476E">
        <w:trPr>
          <w:trHeight w:val="510"/>
        </w:trPr>
        <w:tc>
          <w:tcPr>
            <w:tcW w:w="5220" w:type="dxa"/>
            <w:tcBorders>
              <w:bottom w:val="single" w:sz="4" w:space="0" w:color="808080" w:themeColor="background1" w:themeShade="80"/>
            </w:tcBorders>
            <w:vAlign w:val="center"/>
          </w:tcPr>
          <w:p w14:paraId="6B412102" w14:textId="7306BEED" w:rsidR="00252F40" w:rsidRPr="00827BCF" w:rsidRDefault="00252F40" w:rsidP="00F84332">
            <w:pPr>
              <w:rPr>
                <w:rFonts w:ascii="Traditional Arabic" w:hAnsi="Traditional Arabic" w:cs="Traditional Arabic"/>
              </w:rPr>
            </w:pPr>
            <w:r>
              <w:rPr>
                <w:rFonts w:ascii="Traditional Arabic" w:hAnsi="Traditional Arabic"/>
              </w:rPr>
              <w:t>Net expected dividend value (</w:t>
            </w:r>
            <w:r w:rsidR="00EE697B" w:rsidRPr="00EE697B">
              <w:rPr>
                <w:rFonts w:ascii="Traditional Arabic" w:hAnsi="Traditional Arabic"/>
              </w:rPr>
              <w:t>hypothetical</w:t>
            </w:r>
            <w:r w:rsidR="00EE697B">
              <w:rPr>
                <w:rFonts w:ascii="Traditional Arabic" w:hAnsi="Traditional Arabic"/>
              </w:rPr>
              <w:t xml:space="preserve"> </w:t>
            </w:r>
            <w:r>
              <w:rPr>
                <w:rFonts w:ascii="Traditional Arabic" w:hAnsi="Traditional Arabic"/>
              </w:rPr>
              <w:t>rental yield of 8.25%)</w:t>
            </w:r>
          </w:p>
        </w:tc>
        <w:tc>
          <w:tcPr>
            <w:tcW w:w="2070" w:type="dxa"/>
            <w:tcBorders>
              <w:bottom w:val="single" w:sz="4" w:space="0" w:color="808080" w:themeColor="background1" w:themeShade="80"/>
            </w:tcBorders>
            <w:vAlign w:val="center"/>
          </w:tcPr>
          <w:p w14:paraId="3C9C2C8F" w14:textId="5E35C40A" w:rsidR="00252F40" w:rsidRPr="00827BCF" w:rsidRDefault="00252F40" w:rsidP="006B100A">
            <w:pPr>
              <w:rPr>
                <w:rFonts w:ascii="Traditional Arabic" w:hAnsi="Traditional Arabic" w:cs="Traditional Arabic"/>
              </w:rPr>
            </w:pPr>
            <w:r>
              <w:rPr>
                <w:rFonts w:ascii="Traditional Arabic" w:hAnsi="Traditional Arabic"/>
              </w:rPr>
              <w:t>7,06</w:t>
            </w:r>
            <w:r w:rsidR="006B100A">
              <w:rPr>
                <w:rFonts w:ascii="Traditional Arabic" w:hAnsi="Traditional Arabic"/>
              </w:rPr>
              <w:t>9</w:t>
            </w:r>
          </w:p>
        </w:tc>
      </w:tr>
      <w:tr w:rsidR="00252F40" w:rsidRPr="00827BCF" w14:paraId="5F6DF38F" w14:textId="77777777" w:rsidTr="00DA476E">
        <w:trPr>
          <w:trHeight w:val="510"/>
        </w:trPr>
        <w:tc>
          <w:tcPr>
            <w:tcW w:w="5220" w:type="dxa"/>
            <w:tcBorders>
              <w:top w:val="single" w:sz="4" w:space="0" w:color="808080" w:themeColor="background1" w:themeShade="80"/>
              <w:bottom w:val="single" w:sz="4" w:space="0" w:color="808080" w:themeColor="background1" w:themeShade="80"/>
            </w:tcBorders>
            <w:vAlign w:val="center"/>
          </w:tcPr>
          <w:p w14:paraId="41E20979" w14:textId="3B21E051" w:rsidR="00252F40" w:rsidRPr="00827BCF" w:rsidRDefault="00EE697B" w:rsidP="00F84332">
            <w:pPr>
              <w:rPr>
                <w:rFonts w:ascii="Traditional Arabic" w:hAnsi="Traditional Arabic" w:cs="Traditional Arabic"/>
              </w:rPr>
            </w:pPr>
            <w:r w:rsidRPr="00EE697B">
              <w:rPr>
                <w:rFonts w:ascii="Traditional Arabic" w:hAnsi="Traditional Arabic"/>
              </w:rPr>
              <w:t>Hypothetical</w:t>
            </w:r>
            <w:r>
              <w:rPr>
                <w:rFonts w:ascii="Traditional Arabic" w:hAnsi="Traditional Arabic"/>
              </w:rPr>
              <w:t xml:space="preserve"> </w:t>
            </w:r>
            <w:r w:rsidR="00252F40">
              <w:rPr>
                <w:rFonts w:ascii="Traditional Arabic" w:hAnsi="Traditional Arabic"/>
              </w:rPr>
              <w:t>dividend ratio (</w:t>
            </w:r>
            <w:r w:rsidRPr="00EE697B">
              <w:rPr>
                <w:rFonts w:ascii="Traditional Arabic" w:hAnsi="Traditional Arabic"/>
              </w:rPr>
              <w:t>hypothetical</w:t>
            </w:r>
            <w:r>
              <w:rPr>
                <w:rFonts w:ascii="Traditional Arabic" w:hAnsi="Traditional Arabic"/>
              </w:rPr>
              <w:t xml:space="preserve"> </w:t>
            </w:r>
            <w:r w:rsidR="00252F40">
              <w:rPr>
                <w:rFonts w:ascii="Traditional Arabic" w:hAnsi="Traditional Arabic"/>
              </w:rPr>
              <w:t>rental yield of 8.25%)</w:t>
            </w:r>
          </w:p>
        </w:tc>
        <w:tc>
          <w:tcPr>
            <w:tcW w:w="2070" w:type="dxa"/>
            <w:tcBorders>
              <w:top w:val="single" w:sz="4" w:space="0" w:color="808080" w:themeColor="background1" w:themeShade="80"/>
              <w:bottom w:val="single" w:sz="4" w:space="0" w:color="808080" w:themeColor="background1" w:themeShade="80"/>
            </w:tcBorders>
            <w:vAlign w:val="center"/>
          </w:tcPr>
          <w:p w14:paraId="179237A8" w14:textId="77777777" w:rsidR="00252F40" w:rsidRPr="00827BCF" w:rsidRDefault="00252F40" w:rsidP="00F84332">
            <w:pPr>
              <w:rPr>
                <w:rFonts w:ascii="Traditional Arabic" w:hAnsi="Traditional Arabic" w:cs="Traditional Arabic"/>
              </w:rPr>
            </w:pPr>
            <w:r>
              <w:rPr>
                <w:rFonts w:ascii="Traditional Arabic" w:hAnsi="Traditional Arabic"/>
              </w:rPr>
              <w:t>7.07%</w:t>
            </w:r>
          </w:p>
        </w:tc>
      </w:tr>
    </w:tbl>
    <w:p w14:paraId="61182D30" w14:textId="77777777" w:rsidR="00586028" w:rsidRDefault="00586028" w:rsidP="00F84332">
      <w:pPr>
        <w:keepNext/>
        <w:rPr>
          <w:rFonts w:ascii="Traditional Arabic" w:hAnsi="Traditional Arabic" w:cs="Traditional Arabic"/>
          <w:sz w:val="26"/>
          <w:szCs w:val="26"/>
        </w:rPr>
      </w:pPr>
    </w:p>
    <w:p w14:paraId="4E470647" w14:textId="4FE5C695" w:rsidR="00586028" w:rsidRPr="00732A96" w:rsidRDefault="00586028" w:rsidP="00732A96">
      <w:pPr>
        <w:pStyle w:val="Heading1"/>
        <w:rPr>
          <w:rFonts w:ascii="Traditional Arabic" w:hAnsi="Traditional Arabic" w:cs="Traditional Arabic"/>
          <w:sz w:val="24"/>
          <w:szCs w:val="24"/>
        </w:rPr>
      </w:pPr>
      <w:bookmarkStart w:id="395" w:name="_Toc100651179"/>
      <w:r w:rsidRPr="00732A96">
        <w:rPr>
          <w:rFonts w:ascii="Traditional Arabic" w:hAnsi="Traditional Arabic" w:cs="Traditional Arabic"/>
          <w:sz w:val="24"/>
          <w:szCs w:val="24"/>
        </w:rPr>
        <w:t>Appendix 2:</w:t>
      </w:r>
      <w:bookmarkEnd w:id="395"/>
    </w:p>
    <w:p w14:paraId="778A6ED7" w14:textId="0E57DFFA" w:rsidR="00586028" w:rsidRPr="006C508C" w:rsidRDefault="00586028" w:rsidP="00F84332">
      <w:pPr>
        <w:keepNext/>
        <w:rPr>
          <w:rFonts w:ascii="Traditional Arabic" w:hAnsi="Traditional Arabic" w:cs="Traditional Arabic"/>
        </w:rPr>
      </w:pPr>
      <w:r w:rsidRPr="006C508C">
        <w:rPr>
          <w:rFonts w:ascii="Traditional Arabic" w:hAnsi="Traditional Arabic" w:cs="Traditional Arabic"/>
        </w:rPr>
        <w:t xml:space="preserve">Summary of the Fund pefromance </w:t>
      </w:r>
    </w:p>
    <w:p w14:paraId="244616CA" w14:textId="77777777" w:rsidR="00586028" w:rsidRDefault="00586028" w:rsidP="00F84332">
      <w:pPr>
        <w:keepNext/>
        <w:rPr>
          <w:rFonts w:ascii="Traditional Arabic" w:hAnsi="Traditional Arabic" w:cs="Traditional Arabic"/>
          <w:sz w:val="26"/>
          <w:szCs w:val="26"/>
        </w:rPr>
      </w:pPr>
    </w:p>
    <w:p w14:paraId="012C4193" w14:textId="1E95CFBE" w:rsidR="00586028" w:rsidRPr="006C508C" w:rsidRDefault="002D52C0" w:rsidP="002D52C0">
      <w:pPr>
        <w:keepNext/>
        <w:rPr>
          <w:rFonts w:ascii="Traditional Arabic" w:hAnsi="Traditional Arabic" w:cs="Traditional Arabic"/>
          <w:b/>
          <w:bCs/>
          <w:rtl/>
        </w:rPr>
      </w:pPr>
      <w:r>
        <w:rPr>
          <w:rFonts w:ascii="Traditional Arabic" w:hAnsi="Traditional Arabic" w:cs="Traditional Arabic"/>
          <w:b/>
          <w:bCs/>
        </w:rPr>
        <w:t>First</w:t>
      </w:r>
      <w:r w:rsidR="00586028" w:rsidRPr="006C508C">
        <w:rPr>
          <w:rFonts w:ascii="Traditional Arabic" w:hAnsi="Traditional Arabic" w:cs="Traditional Arabic"/>
          <w:b/>
          <w:bCs/>
        </w:rPr>
        <w:t xml:space="preserve">: Summary of </w:t>
      </w:r>
      <w:r w:rsidR="00881268">
        <w:rPr>
          <w:rFonts w:ascii="Traditional Arabic" w:hAnsi="Traditional Arabic" w:cs="Traditional Arabic"/>
          <w:b/>
          <w:bCs/>
        </w:rPr>
        <w:t xml:space="preserve">dividends </w:t>
      </w:r>
      <w:r>
        <w:rPr>
          <w:rFonts w:ascii="Traditional Arabic" w:hAnsi="Traditional Arabic" w:cs="Traditional Arabic"/>
          <w:b/>
          <w:bCs/>
        </w:rPr>
        <w:t>distribution</w:t>
      </w:r>
      <w:r w:rsidR="00881268">
        <w:rPr>
          <w:rFonts w:ascii="Traditional Arabic" w:hAnsi="Traditional Arabic" w:cs="Traditional Arabic"/>
          <w:b/>
          <w:bCs/>
        </w:rPr>
        <w:t>s</w:t>
      </w:r>
    </w:p>
    <w:tbl>
      <w:tblPr>
        <w:tblStyle w:val="TableGrid"/>
        <w:tblW w:w="981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124"/>
        <w:gridCol w:w="1573"/>
        <w:gridCol w:w="1573"/>
        <w:gridCol w:w="1573"/>
        <w:gridCol w:w="1573"/>
        <w:gridCol w:w="1394"/>
      </w:tblGrid>
      <w:tr w:rsidR="00074FD5" w14:paraId="2E115A55" w14:textId="7A82CCFF" w:rsidTr="00756A58">
        <w:tc>
          <w:tcPr>
            <w:tcW w:w="2124" w:type="dxa"/>
          </w:tcPr>
          <w:p w14:paraId="5AB23064" w14:textId="07A65B1C" w:rsidR="00074FD5" w:rsidRPr="00074FD5" w:rsidRDefault="00074FD5" w:rsidP="00586028">
            <w:pPr>
              <w:keepNext/>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 xml:space="preserve">Description </w:t>
            </w:r>
          </w:p>
        </w:tc>
        <w:tc>
          <w:tcPr>
            <w:tcW w:w="1573" w:type="dxa"/>
          </w:tcPr>
          <w:p w14:paraId="00F76604" w14:textId="6AE32607" w:rsidR="00074FD5" w:rsidRPr="00074FD5" w:rsidRDefault="00074FD5" w:rsidP="00F4781C">
            <w:pPr>
              <w:keepNext/>
              <w:ind w:left="330" w:hanging="443"/>
              <w:jc w:val="center"/>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2018</w:t>
            </w:r>
          </w:p>
        </w:tc>
        <w:tc>
          <w:tcPr>
            <w:tcW w:w="1573" w:type="dxa"/>
          </w:tcPr>
          <w:p w14:paraId="09FBE088" w14:textId="2736C278" w:rsidR="00074FD5" w:rsidRPr="00074FD5" w:rsidRDefault="00074FD5" w:rsidP="00F4781C">
            <w:pPr>
              <w:keepNext/>
              <w:ind w:left="330" w:hanging="438"/>
              <w:jc w:val="center"/>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2019</w:t>
            </w:r>
          </w:p>
        </w:tc>
        <w:tc>
          <w:tcPr>
            <w:tcW w:w="1573" w:type="dxa"/>
          </w:tcPr>
          <w:p w14:paraId="7140929C" w14:textId="2F296670" w:rsidR="00074FD5" w:rsidRPr="00074FD5" w:rsidRDefault="00074FD5" w:rsidP="00F4781C">
            <w:pPr>
              <w:keepNext/>
              <w:ind w:left="330" w:hanging="348"/>
              <w:jc w:val="center"/>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2020</w:t>
            </w:r>
          </w:p>
        </w:tc>
        <w:tc>
          <w:tcPr>
            <w:tcW w:w="1573" w:type="dxa"/>
          </w:tcPr>
          <w:p w14:paraId="24B2B59B" w14:textId="0C03C0FC" w:rsidR="00074FD5" w:rsidRPr="00074FD5" w:rsidRDefault="00074FD5" w:rsidP="00F4781C">
            <w:pPr>
              <w:keepNext/>
              <w:ind w:left="330" w:hanging="438"/>
              <w:jc w:val="center"/>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2021</w:t>
            </w:r>
          </w:p>
        </w:tc>
        <w:tc>
          <w:tcPr>
            <w:tcW w:w="1394" w:type="dxa"/>
          </w:tcPr>
          <w:p w14:paraId="06FF3EC3" w14:textId="229976CD" w:rsidR="00074FD5" w:rsidRPr="00074FD5" w:rsidRDefault="00074FD5" w:rsidP="00F4781C">
            <w:pPr>
              <w:keepNext/>
              <w:ind w:left="330" w:hanging="438"/>
              <w:jc w:val="center"/>
              <w:rPr>
                <w:rFonts w:ascii="Traditional Arabic" w:hAnsi="Traditional Arabic" w:cs="Traditional Arabic"/>
                <w:b/>
                <w:bCs/>
                <w:sz w:val="20"/>
                <w:szCs w:val="20"/>
                <w:lang w:val="en-US"/>
              </w:rPr>
            </w:pPr>
            <w:r>
              <w:rPr>
                <w:rFonts w:ascii="Traditional Arabic" w:hAnsi="Traditional Arabic" w:cs="Traditional Arabic"/>
                <w:b/>
                <w:bCs/>
                <w:sz w:val="20"/>
                <w:szCs w:val="20"/>
                <w:lang w:val="en-US"/>
              </w:rPr>
              <w:t>2022</w:t>
            </w:r>
          </w:p>
        </w:tc>
      </w:tr>
      <w:tr w:rsidR="00074FD5" w14:paraId="4D0EACD0" w14:textId="09177684" w:rsidTr="00756A58">
        <w:trPr>
          <w:trHeight w:val="530"/>
        </w:trPr>
        <w:tc>
          <w:tcPr>
            <w:tcW w:w="2124" w:type="dxa"/>
            <w:vAlign w:val="center"/>
          </w:tcPr>
          <w:p w14:paraId="6AC32F2B" w14:textId="7DB6EFCA" w:rsidR="00074FD5" w:rsidRPr="00074FD5" w:rsidRDefault="00074FD5" w:rsidP="00074FD5">
            <w:pPr>
              <w:keepNext/>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Total distribution</w:t>
            </w:r>
          </w:p>
        </w:tc>
        <w:tc>
          <w:tcPr>
            <w:tcW w:w="1573" w:type="dxa"/>
            <w:vAlign w:val="center"/>
          </w:tcPr>
          <w:p w14:paraId="5CF5641E" w14:textId="267D1B32"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89,375,000</w:t>
            </w:r>
          </w:p>
        </w:tc>
        <w:tc>
          <w:tcPr>
            <w:tcW w:w="1573" w:type="dxa"/>
            <w:vAlign w:val="center"/>
          </w:tcPr>
          <w:p w14:paraId="4ADD8D4F" w14:textId="58A5B0DA"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89,375,000</w:t>
            </w:r>
          </w:p>
        </w:tc>
        <w:tc>
          <w:tcPr>
            <w:tcW w:w="1573" w:type="dxa"/>
            <w:vAlign w:val="center"/>
          </w:tcPr>
          <w:p w14:paraId="62E867B5" w14:textId="12BA46A6"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61,875,000</w:t>
            </w:r>
          </w:p>
        </w:tc>
        <w:tc>
          <w:tcPr>
            <w:tcW w:w="1573" w:type="dxa"/>
            <w:vAlign w:val="center"/>
          </w:tcPr>
          <w:p w14:paraId="1906534C" w14:textId="556BFC80"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96,250,000</w:t>
            </w:r>
          </w:p>
        </w:tc>
        <w:tc>
          <w:tcPr>
            <w:tcW w:w="1394" w:type="dxa"/>
            <w:vAlign w:val="center"/>
          </w:tcPr>
          <w:p w14:paraId="642A57DA" w14:textId="61014517" w:rsidR="00074FD5" w:rsidRPr="00074FD5" w:rsidRDefault="00074FD5" w:rsidP="00646147">
            <w:pPr>
              <w:keepNext/>
              <w:ind w:left="510" w:hanging="798"/>
              <w:jc w:val="center"/>
              <w:rPr>
                <w:rFonts w:ascii="Traditional Arabic" w:hAnsi="Traditional Arabic" w:cs="Traditional Arabic"/>
                <w:sz w:val="20"/>
                <w:szCs w:val="20"/>
                <w:lang w:val="en-US"/>
              </w:rPr>
            </w:pPr>
            <w:r w:rsidRPr="00074FD5">
              <w:rPr>
                <w:rFonts w:ascii="Traditional Arabic" w:hAnsi="Traditional Arabic" w:cs="Traditional Arabic"/>
                <w:sz w:val="18"/>
                <w:szCs w:val="18"/>
                <w:lang w:val="en-US"/>
              </w:rPr>
              <w:t xml:space="preserve">SAR </w:t>
            </w:r>
            <w:r>
              <w:rPr>
                <w:rFonts w:ascii="Traditional Arabic" w:hAnsi="Traditional Arabic" w:cs="Traditional Arabic"/>
                <w:sz w:val="18"/>
                <w:szCs w:val="18"/>
                <w:lang w:val="en-US"/>
              </w:rPr>
              <w:t>89,375,000</w:t>
            </w:r>
          </w:p>
        </w:tc>
      </w:tr>
      <w:tr w:rsidR="00074FD5" w14:paraId="0D7D937F" w14:textId="47794559" w:rsidTr="00756A58">
        <w:tc>
          <w:tcPr>
            <w:tcW w:w="2124" w:type="dxa"/>
          </w:tcPr>
          <w:p w14:paraId="47088034" w14:textId="6E1A240C" w:rsidR="00074FD5" w:rsidRPr="00074FD5" w:rsidRDefault="00074FD5" w:rsidP="00074FD5">
            <w:pPr>
              <w:keepNext/>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Total distribution per Unit</w:t>
            </w:r>
          </w:p>
        </w:tc>
        <w:tc>
          <w:tcPr>
            <w:tcW w:w="1573" w:type="dxa"/>
            <w:vAlign w:val="center"/>
          </w:tcPr>
          <w:p w14:paraId="2C2B2029" w14:textId="2ABCD1A3"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0.65 / Unit</w:t>
            </w:r>
          </w:p>
        </w:tc>
        <w:tc>
          <w:tcPr>
            <w:tcW w:w="1573" w:type="dxa"/>
            <w:vAlign w:val="center"/>
          </w:tcPr>
          <w:p w14:paraId="2712BE28" w14:textId="5C5BB65E"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0.65 / Unit</w:t>
            </w:r>
          </w:p>
        </w:tc>
        <w:tc>
          <w:tcPr>
            <w:tcW w:w="1573" w:type="dxa"/>
            <w:vAlign w:val="center"/>
          </w:tcPr>
          <w:p w14:paraId="7EF777CF" w14:textId="2EA7027E"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0.45 / Unit</w:t>
            </w:r>
          </w:p>
        </w:tc>
        <w:tc>
          <w:tcPr>
            <w:tcW w:w="1573" w:type="dxa"/>
            <w:vAlign w:val="center"/>
          </w:tcPr>
          <w:p w14:paraId="43C0ABF1" w14:textId="2090E81B"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0.70 / Unit</w:t>
            </w:r>
          </w:p>
        </w:tc>
        <w:tc>
          <w:tcPr>
            <w:tcW w:w="1394" w:type="dxa"/>
            <w:vAlign w:val="center"/>
          </w:tcPr>
          <w:p w14:paraId="12664A8A" w14:textId="444333B3" w:rsidR="00074FD5" w:rsidRPr="00074FD5" w:rsidRDefault="00074FD5" w:rsidP="00646147">
            <w:pPr>
              <w:keepNext/>
              <w:ind w:left="510" w:hanging="798"/>
              <w:jc w:val="center"/>
              <w:rPr>
                <w:rFonts w:ascii="Traditional Arabic" w:hAnsi="Traditional Arabic" w:cs="Traditional Arabic"/>
                <w:sz w:val="20"/>
                <w:szCs w:val="20"/>
                <w:lang w:val="en-US"/>
              </w:rPr>
            </w:pPr>
            <w:r w:rsidRPr="00074FD5">
              <w:rPr>
                <w:rFonts w:ascii="Traditional Arabic" w:hAnsi="Traditional Arabic" w:cs="Traditional Arabic"/>
                <w:sz w:val="18"/>
                <w:szCs w:val="18"/>
                <w:lang w:val="en-US"/>
              </w:rPr>
              <w:t>SAR 0.</w:t>
            </w:r>
            <w:r>
              <w:rPr>
                <w:rFonts w:ascii="Traditional Arabic" w:hAnsi="Traditional Arabic" w:cs="Traditional Arabic"/>
                <w:sz w:val="18"/>
                <w:szCs w:val="18"/>
                <w:lang w:val="en-US"/>
              </w:rPr>
              <w:t>65</w:t>
            </w:r>
            <w:r w:rsidRPr="00074FD5">
              <w:rPr>
                <w:rFonts w:ascii="Traditional Arabic" w:hAnsi="Traditional Arabic" w:cs="Traditional Arabic"/>
                <w:sz w:val="18"/>
                <w:szCs w:val="18"/>
                <w:lang w:val="en-US"/>
              </w:rPr>
              <w:t xml:space="preserve"> / Unit</w:t>
            </w:r>
          </w:p>
        </w:tc>
      </w:tr>
      <w:tr w:rsidR="00074FD5" w14:paraId="73E136DB" w14:textId="7946567D" w:rsidTr="00756A58">
        <w:tc>
          <w:tcPr>
            <w:tcW w:w="2124" w:type="dxa"/>
          </w:tcPr>
          <w:p w14:paraId="2590375F" w14:textId="1B4B5F78" w:rsidR="00074FD5" w:rsidRPr="00074FD5" w:rsidRDefault="00074FD5" w:rsidP="00074FD5">
            <w:pPr>
              <w:keepNext/>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Number of outstanding Units</w:t>
            </w:r>
          </w:p>
        </w:tc>
        <w:tc>
          <w:tcPr>
            <w:tcW w:w="1573" w:type="dxa"/>
            <w:vAlign w:val="center"/>
          </w:tcPr>
          <w:p w14:paraId="28A8EEE3" w14:textId="79121C1A"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137,500,000</w:t>
            </w:r>
          </w:p>
        </w:tc>
        <w:tc>
          <w:tcPr>
            <w:tcW w:w="1573" w:type="dxa"/>
            <w:vAlign w:val="center"/>
          </w:tcPr>
          <w:p w14:paraId="7D80338D" w14:textId="06715F9B" w:rsidR="00074FD5" w:rsidRPr="00074FD5" w:rsidRDefault="00074FD5" w:rsidP="00646147">
            <w:pPr>
              <w:keepNext/>
              <w:ind w:left="510" w:hanging="510"/>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137,500,000</w:t>
            </w:r>
          </w:p>
        </w:tc>
        <w:tc>
          <w:tcPr>
            <w:tcW w:w="1573" w:type="dxa"/>
            <w:vAlign w:val="center"/>
          </w:tcPr>
          <w:p w14:paraId="2C00039F" w14:textId="5F59AADE" w:rsidR="00074FD5" w:rsidRPr="00074FD5" w:rsidRDefault="00074FD5" w:rsidP="00646147">
            <w:pPr>
              <w:keepNext/>
              <w:ind w:left="510" w:hanging="798"/>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137,500,000</w:t>
            </w:r>
          </w:p>
        </w:tc>
        <w:tc>
          <w:tcPr>
            <w:tcW w:w="1573" w:type="dxa"/>
            <w:vAlign w:val="center"/>
          </w:tcPr>
          <w:p w14:paraId="454B950E" w14:textId="3E719286" w:rsidR="00074FD5" w:rsidRPr="00074FD5" w:rsidRDefault="00074FD5" w:rsidP="00646147">
            <w:pPr>
              <w:keepNext/>
              <w:ind w:left="510" w:hanging="798"/>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137,500,000</w:t>
            </w:r>
          </w:p>
        </w:tc>
        <w:tc>
          <w:tcPr>
            <w:tcW w:w="1394" w:type="dxa"/>
            <w:vAlign w:val="center"/>
          </w:tcPr>
          <w:p w14:paraId="1A70E8C2" w14:textId="03214D73" w:rsidR="00074FD5" w:rsidRPr="00074FD5" w:rsidRDefault="00074FD5" w:rsidP="00646147">
            <w:pPr>
              <w:keepNext/>
              <w:ind w:left="510" w:hanging="798"/>
              <w:jc w:val="center"/>
              <w:rPr>
                <w:rFonts w:ascii="Traditional Arabic" w:hAnsi="Traditional Arabic" w:cs="Traditional Arabic"/>
                <w:sz w:val="20"/>
                <w:szCs w:val="20"/>
                <w:lang w:val="en-US"/>
              </w:rPr>
            </w:pPr>
            <w:r w:rsidRPr="00074FD5">
              <w:rPr>
                <w:rFonts w:ascii="Traditional Arabic" w:hAnsi="Traditional Arabic" w:cs="Traditional Arabic"/>
                <w:sz w:val="18"/>
                <w:szCs w:val="18"/>
                <w:lang w:val="en-US"/>
              </w:rPr>
              <w:t>137,500,000</w:t>
            </w:r>
          </w:p>
        </w:tc>
      </w:tr>
      <w:tr w:rsidR="00074FD5" w14:paraId="3796914F" w14:textId="789E0AF4" w:rsidTr="00756A58">
        <w:tc>
          <w:tcPr>
            <w:tcW w:w="2124" w:type="dxa"/>
            <w:tcBorders>
              <w:bottom w:val="single" w:sz="4" w:space="0" w:color="auto"/>
            </w:tcBorders>
          </w:tcPr>
          <w:p w14:paraId="220258D6" w14:textId="7DABD70A" w:rsidR="00074FD5" w:rsidRPr="00074FD5" w:rsidRDefault="00074FD5" w:rsidP="00074FD5">
            <w:pPr>
              <w:keepNext/>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Nominal value of Unit</w:t>
            </w:r>
          </w:p>
        </w:tc>
        <w:tc>
          <w:tcPr>
            <w:tcW w:w="1573" w:type="dxa"/>
            <w:tcBorders>
              <w:bottom w:val="single" w:sz="4" w:space="0" w:color="auto"/>
            </w:tcBorders>
            <w:vAlign w:val="center"/>
          </w:tcPr>
          <w:p w14:paraId="4F16C529" w14:textId="67AC0C76"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10</w:t>
            </w:r>
          </w:p>
        </w:tc>
        <w:tc>
          <w:tcPr>
            <w:tcW w:w="1573" w:type="dxa"/>
            <w:tcBorders>
              <w:bottom w:val="single" w:sz="4" w:space="0" w:color="auto"/>
            </w:tcBorders>
            <w:vAlign w:val="center"/>
          </w:tcPr>
          <w:p w14:paraId="4190482D" w14:textId="35FB5825"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10</w:t>
            </w:r>
          </w:p>
        </w:tc>
        <w:tc>
          <w:tcPr>
            <w:tcW w:w="1573" w:type="dxa"/>
            <w:tcBorders>
              <w:bottom w:val="single" w:sz="4" w:space="0" w:color="auto"/>
            </w:tcBorders>
            <w:vAlign w:val="center"/>
          </w:tcPr>
          <w:p w14:paraId="327B2F58" w14:textId="72D56299"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10</w:t>
            </w:r>
          </w:p>
        </w:tc>
        <w:tc>
          <w:tcPr>
            <w:tcW w:w="1573" w:type="dxa"/>
            <w:tcBorders>
              <w:bottom w:val="single" w:sz="4" w:space="0" w:color="auto"/>
            </w:tcBorders>
            <w:vAlign w:val="center"/>
          </w:tcPr>
          <w:p w14:paraId="050EDD5D" w14:textId="27275A94"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SAR 10</w:t>
            </w:r>
          </w:p>
        </w:tc>
        <w:tc>
          <w:tcPr>
            <w:tcW w:w="1394" w:type="dxa"/>
            <w:tcBorders>
              <w:bottom w:val="single" w:sz="4" w:space="0" w:color="auto"/>
            </w:tcBorders>
            <w:vAlign w:val="center"/>
          </w:tcPr>
          <w:p w14:paraId="6217207C" w14:textId="2FA4F571" w:rsidR="00074FD5" w:rsidRPr="00074FD5" w:rsidRDefault="00074FD5" w:rsidP="00646147">
            <w:pPr>
              <w:keepNext/>
              <w:ind w:left="510" w:hanging="798"/>
              <w:jc w:val="center"/>
              <w:rPr>
                <w:rFonts w:ascii="Traditional Arabic" w:hAnsi="Traditional Arabic" w:cs="Traditional Arabic"/>
                <w:sz w:val="20"/>
                <w:szCs w:val="20"/>
                <w:lang w:val="en-US"/>
              </w:rPr>
            </w:pPr>
            <w:r w:rsidRPr="00074FD5">
              <w:rPr>
                <w:rFonts w:ascii="Traditional Arabic" w:hAnsi="Traditional Arabic" w:cs="Traditional Arabic"/>
                <w:sz w:val="18"/>
                <w:szCs w:val="18"/>
                <w:lang w:val="en-US"/>
              </w:rPr>
              <w:t>SAR 10</w:t>
            </w:r>
          </w:p>
        </w:tc>
      </w:tr>
      <w:tr w:rsidR="00074FD5" w14:paraId="199F7E88" w14:textId="2C4619FA" w:rsidTr="00756A58">
        <w:tc>
          <w:tcPr>
            <w:tcW w:w="2124" w:type="dxa"/>
            <w:tcBorders>
              <w:top w:val="single" w:sz="4" w:space="0" w:color="auto"/>
              <w:bottom w:val="single" w:sz="4" w:space="0" w:color="auto"/>
            </w:tcBorders>
          </w:tcPr>
          <w:p w14:paraId="26514E41" w14:textId="57E96C84" w:rsidR="00074FD5" w:rsidRPr="00074FD5" w:rsidRDefault="00074FD5" w:rsidP="00074FD5">
            <w:pPr>
              <w:keepNext/>
              <w:rPr>
                <w:rFonts w:ascii="Traditional Arabic" w:hAnsi="Traditional Arabic" w:cs="Traditional Arabic"/>
                <w:b/>
                <w:bCs/>
                <w:sz w:val="20"/>
                <w:szCs w:val="20"/>
                <w:lang w:val="en-US"/>
              </w:rPr>
            </w:pPr>
            <w:r w:rsidRPr="00074FD5">
              <w:rPr>
                <w:rFonts w:ascii="Traditional Arabic" w:hAnsi="Traditional Arabic" w:cs="Traditional Arabic"/>
                <w:b/>
                <w:bCs/>
                <w:sz w:val="20"/>
                <w:szCs w:val="20"/>
                <w:lang w:val="en-US"/>
              </w:rPr>
              <w:t>Percentage of distribution to Unit's nominal value*</w:t>
            </w:r>
          </w:p>
        </w:tc>
        <w:tc>
          <w:tcPr>
            <w:tcW w:w="1573" w:type="dxa"/>
            <w:tcBorders>
              <w:top w:val="single" w:sz="4" w:space="0" w:color="auto"/>
              <w:bottom w:val="single" w:sz="4" w:space="0" w:color="auto"/>
            </w:tcBorders>
            <w:vAlign w:val="center"/>
          </w:tcPr>
          <w:p w14:paraId="1833E331" w14:textId="30F4DB19"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6.5%</w:t>
            </w:r>
          </w:p>
        </w:tc>
        <w:tc>
          <w:tcPr>
            <w:tcW w:w="1573" w:type="dxa"/>
            <w:tcBorders>
              <w:top w:val="single" w:sz="4" w:space="0" w:color="auto"/>
              <w:bottom w:val="single" w:sz="4" w:space="0" w:color="auto"/>
            </w:tcBorders>
            <w:vAlign w:val="center"/>
          </w:tcPr>
          <w:p w14:paraId="1004F0B1" w14:textId="31BA6CB7"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rtl/>
                <w:lang w:val="en-US"/>
              </w:rPr>
              <w:t>6</w:t>
            </w:r>
            <w:r w:rsidRPr="00074FD5">
              <w:rPr>
                <w:rFonts w:ascii="Traditional Arabic" w:hAnsi="Traditional Arabic" w:cs="Traditional Arabic"/>
                <w:sz w:val="18"/>
                <w:szCs w:val="18"/>
                <w:lang w:val="en-US"/>
              </w:rPr>
              <w:t>.5%</w:t>
            </w:r>
          </w:p>
        </w:tc>
        <w:tc>
          <w:tcPr>
            <w:tcW w:w="1573" w:type="dxa"/>
            <w:tcBorders>
              <w:top w:val="single" w:sz="4" w:space="0" w:color="auto"/>
              <w:bottom w:val="single" w:sz="4" w:space="0" w:color="auto"/>
            </w:tcBorders>
            <w:vAlign w:val="center"/>
          </w:tcPr>
          <w:p w14:paraId="7695C08A" w14:textId="21F7A2E1" w:rsidR="00074FD5" w:rsidRPr="00074FD5" w:rsidRDefault="00074FD5" w:rsidP="00646147">
            <w:pPr>
              <w:keepNext/>
              <w:ind w:left="510" w:hanging="713"/>
              <w:jc w:val="center"/>
              <w:rPr>
                <w:rFonts w:ascii="Traditional Arabic" w:hAnsi="Traditional Arabic" w:cs="Traditional Arabic"/>
                <w:sz w:val="18"/>
                <w:szCs w:val="18"/>
                <w:rtl/>
                <w:lang w:val="en-US"/>
              </w:rPr>
            </w:pPr>
            <w:r w:rsidRPr="00074FD5">
              <w:rPr>
                <w:rFonts w:ascii="Traditional Arabic" w:hAnsi="Traditional Arabic" w:cs="Traditional Arabic"/>
                <w:sz w:val="18"/>
                <w:szCs w:val="18"/>
                <w:lang w:val="en-US"/>
              </w:rPr>
              <w:t>4.5%</w:t>
            </w:r>
          </w:p>
        </w:tc>
        <w:tc>
          <w:tcPr>
            <w:tcW w:w="1573" w:type="dxa"/>
            <w:tcBorders>
              <w:top w:val="single" w:sz="4" w:space="0" w:color="auto"/>
              <w:bottom w:val="single" w:sz="4" w:space="0" w:color="auto"/>
            </w:tcBorders>
            <w:vAlign w:val="center"/>
          </w:tcPr>
          <w:p w14:paraId="3D2693E0" w14:textId="13F6B1C7" w:rsidR="00074FD5" w:rsidRPr="00074FD5" w:rsidRDefault="00074FD5" w:rsidP="00646147">
            <w:pPr>
              <w:keepNext/>
              <w:ind w:left="510" w:hanging="713"/>
              <w:jc w:val="center"/>
              <w:rPr>
                <w:rFonts w:ascii="Traditional Arabic" w:hAnsi="Traditional Arabic" w:cs="Traditional Arabic"/>
                <w:sz w:val="18"/>
                <w:szCs w:val="18"/>
                <w:lang w:val="en-US"/>
              </w:rPr>
            </w:pPr>
            <w:r w:rsidRPr="00074FD5">
              <w:rPr>
                <w:rFonts w:ascii="Traditional Arabic" w:hAnsi="Traditional Arabic" w:cs="Traditional Arabic"/>
                <w:sz w:val="18"/>
                <w:szCs w:val="18"/>
                <w:lang w:val="en-US"/>
              </w:rPr>
              <w:t>7%</w:t>
            </w:r>
          </w:p>
        </w:tc>
        <w:tc>
          <w:tcPr>
            <w:tcW w:w="1394" w:type="dxa"/>
            <w:tcBorders>
              <w:top w:val="single" w:sz="4" w:space="0" w:color="auto"/>
              <w:bottom w:val="single" w:sz="4" w:space="0" w:color="auto"/>
            </w:tcBorders>
            <w:vAlign w:val="center"/>
          </w:tcPr>
          <w:p w14:paraId="185F5900" w14:textId="34657F67" w:rsidR="00074FD5" w:rsidRPr="00074FD5" w:rsidRDefault="00074FD5" w:rsidP="00646147">
            <w:pPr>
              <w:keepNext/>
              <w:ind w:left="510" w:hanging="798"/>
              <w:jc w:val="center"/>
              <w:rPr>
                <w:rFonts w:ascii="Traditional Arabic" w:hAnsi="Traditional Arabic" w:cs="Traditional Arabic"/>
                <w:sz w:val="20"/>
                <w:szCs w:val="20"/>
                <w:lang w:val="en-US"/>
              </w:rPr>
            </w:pPr>
            <w:r>
              <w:rPr>
                <w:rFonts w:ascii="Traditional Arabic" w:hAnsi="Traditional Arabic" w:cs="Traditional Arabic"/>
                <w:sz w:val="18"/>
                <w:szCs w:val="18"/>
                <w:lang w:val="en-US"/>
              </w:rPr>
              <w:t>6.5</w:t>
            </w:r>
            <w:r w:rsidRPr="00074FD5">
              <w:rPr>
                <w:rFonts w:ascii="Traditional Arabic" w:hAnsi="Traditional Arabic" w:cs="Traditional Arabic"/>
                <w:sz w:val="18"/>
                <w:szCs w:val="18"/>
                <w:lang w:val="en-US"/>
              </w:rPr>
              <w:t>%</w:t>
            </w:r>
          </w:p>
        </w:tc>
      </w:tr>
    </w:tbl>
    <w:p w14:paraId="63195B0D" w14:textId="6379FAA7" w:rsidR="00586028" w:rsidRPr="002D52C0" w:rsidRDefault="002D52C0" w:rsidP="00293DCD">
      <w:pPr>
        <w:keepNext/>
        <w:rPr>
          <w:rFonts w:ascii="Traditional Arabic" w:hAnsi="Traditional Arabic" w:cs="Traditional Arabic"/>
          <w:sz w:val="18"/>
          <w:szCs w:val="18"/>
          <w:lang w:val="en-US"/>
        </w:rPr>
      </w:pPr>
      <w:r w:rsidRPr="002D52C0">
        <w:rPr>
          <w:rFonts w:ascii="Traditional Arabic" w:hAnsi="Traditional Arabic" w:cs="Traditional Arabic"/>
          <w:sz w:val="18"/>
          <w:szCs w:val="18"/>
          <w:lang w:val="en-US"/>
        </w:rPr>
        <w:t>*Second distribution</w:t>
      </w:r>
      <w:r w:rsidR="00830984">
        <w:rPr>
          <w:rFonts w:ascii="Traditional Arabic" w:hAnsi="Traditional Arabic" w:cs="Traditional Arabic"/>
          <w:sz w:val="18"/>
          <w:szCs w:val="18"/>
          <w:lang w:val="en-US"/>
        </w:rPr>
        <w:t xml:space="preserve"> for the period</w:t>
      </w:r>
      <w:r w:rsidR="00293DCD">
        <w:rPr>
          <w:rFonts w:ascii="Traditional Arabic" w:hAnsi="Traditional Arabic" w:cs="Traditional Arabic"/>
          <w:sz w:val="18"/>
          <w:szCs w:val="18"/>
          <w:lang w:val="en-US"/>
        </w:rPr>
        <w:t>s</w:t>
      </w:r>
      <w:r w:rsidR="00830984">
        <w:rPr>
          <w:rFonts w:ascii="Traditional Arabic" w:hAnsi="Traditional Arabic" w:cs="Traditional Arabic"/>
          <w:sz w:val="18"/>
          <w:szCs w:val="18"/>
          <w:lang w:val="en-US"/>
        </w:rPr>
        <w:t xml:space="preserve"> were made </w:t>
      </w:r>
      <w:r w:rsidR="00293DCD">
        <w:rPr>
          <w:rFonts w:ascii="Traditional Arabic" w:hAnsi="Traditional Arabic" w:cs="Traditional Arabic"/>
          <w:sz w:val="18"/>
          <w:szCs w:val="18"/>
          <w:lang w:val="en-US"/>
        </w:rPr>
        <w:t>i</w:t>
      </w:r>
      <w:r w:rsidR="00830984">
        <w:rPr>
          <w:rFonts w:ascii="Traditional Arabic" w:hAnsi="Traditional Arabic" w:cs="Traditional Arabic"/>
          <w:sz w:val="18"/>
          <w:szCs w:val="18"/>
          <w:lang w:val="en-US"/>
        </w:rPr>
        <w:t>n the following year</w:t>
      </w:r>
      <w:r w:rsidR="00293DCD">
        <w:rPr>
          <w:rFonts w:ascii="Traditional Arabic" w:hAnsi="Traditional Arabic" w:cs="Traditional Arabic"/>
          <w:sz w:val="18"/>
          <w:szCs w:val="18"/>
          <w:lang w:val="en-US"/>
        </w:rPr>
        <w:t>s</w:t>
      </w:r>
    </w:p>
    <w:p w14:paraId="433DE8ED" w14:textId="77777777" w:rsidR="002D52C0" w:rsidRDefault="002D52C0" w:rsidP="00586028">
      <w:pPr>
        <w:keepNext/>
        <w:rPr>
          <w:rFonts w:ascii="Traditional Arabic" w:hAnsi="Traditional Arabic" w:cs="Traditional Arabic"/>
          <w:b/>
          <w:bCs/>
          <w:lang w:val="en-US"/>
        </w:rPr>
      </w:pPr>
    </w:p>
    <w:p w14:paraId="19852CFE" w14:textId="462331A3" w:rsidR="00586028" w:rsidRPr="006C508C" w:rsidRDefault="00586028" w:rsidP="00586028">
      <w:pPr>
        <w:keepNext/>
        <w:rPr>
          <w:rFonts w:ascii="Traditional Arabic" w:hAnsi="Traditional Arabic" w:cs="Traditional Arabic"/>
          <w:b/>
          <w:bCs/>
          <w:lang w:val="en-US"/>
        </w:rPr>
      </w:pPr>
      <w:r w:rsidRPr="006C508C">
        <w:rPr>
          <w:rFonts w:ascii="Traditional Arabic" w:hAnsi="Traditional Arabic" w:cs="Traditional Arabic"/>
          <w:b/>
          <w:bCs/>
          <w:lang w:val="en-US"/>
        </w:rPr>
        <w:t>Second: Performance of the Unit price</w:t>
      </w:r>
      <w:r w:rsidR="002D52C0">
        <w:rPr>
          <w:rFonts w:ascii="Traditional Arabic" w:hAnsi="Traditional Arabic" w:cs="Traditional Arabic"/>
          <w:b/>
          <w:bCs/>
          <w:lang w:val="en-US"/>
        </w:rPr>
        <w:t xml:space="preserve"> in SAR</w:t>
      </w:r>
    </w:p>
    <w:tbl>
      <w:tblPr>
        <w:tblStyle w:val="TableGrid"/>
        <w:tblW w:w="10080" w:type="dxa"/>
        <w:tblInd w:w="-270"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259"/>
        <w:gridCol w:w="876"/>
        <w:gridCol w:w="749"/>
        <w:gridCol w:w="144"/>
        <w:gridCol w:w="877"/>
        <w:gridCol w:w="615"/>
        <w:gridCol w:w="279"/>
        <w:gridCol w:w="877"/>
        <w:gridCol w:w="464"/>
        <w:gridCol w:w="430"/>
        <w:gridCol w:w="877"/>
        <w:gridCol w:w="348"/>
        <w:gridCol w:w="546"/>
        <w:gridCol w:w="889"/>
        <w:gridCol w:w="850"/>
      </w:tblGrid>
      <w:tr w:rsidR="00646147" w14:paraId="20188430" w14:textId="51305516" w:rsidTr="00756A58">
        <w:tc>
          <w:tcPr>
            <w:tcW w:w="1259" w:type="dxa"/>
            <w:vAlign w:val="center"/>
          </w:tcPr>
          <w:p w14:paraId="5E7A49A6" w14:textId="77777777" w:rsidR="00646147" w:rsidRPr="00292A68" w:rsidRDefault="00646147" w:rsidP="00B62AAF">
            <w:pPr>
              <w:keepNext/>
              <w:rPr>
                <w:rFonts w:ascii="Traditional Arabic" w:hAnsi="Traditional Arabic" w:cs="Traditional Arabic"/>
                <w:b/>
                <w:bCs/>
                <w:sz w:val="22"/>
                <w:szCs w:val="22"/>
                <w:lang w:val="en-US"/>
              </w:rPr>
            </w:pPr>
          </w:p>
        </w:tc>
        <w:tc>
          <w:tcPr>
            <w:tcW w:w="1649" w:type="dxa"/>
            <w:gridSpan w:val="2"/>
          </w:tcPr>
          <w:p w14:paraId="00030C55" w14:textId="5A31E247" w:rsidR="00646147" w:rsidRPr="00292A68" w:rsidRDefault="00646147" w:rsidP="006C508C">
            <w:pPr>
              <w:keepNext/>
              <w:jc w:val="center"/>
              <w:rPr>
                <w:rFonts w:ascii="Traditional Arabic" w:hAnsi="Traditional Arabic" w:cs="Traditional Arabic"/>
                <w:b/>
                <w:bCs/>
                <w:sz w:val="22"/>
                <w:szCs w:val="22"/>
                <w:lang w:val="en-US"/>
              </w:rPr>
            </w:pPr>
            <w:r w:rsidRPr="00292A68">
              <w:rPr>
                <w:rFonts w:ascii="Traditional Arabic" w:hAnsi="Traditional Arabic" w:cs="Traditional Arabic"/>
                <w:b/>
                <w:bCs/>
                <w:sz w:val="22"/>
                <w:szCs w:val="22"/>
                <w:rtl/>
                <w:lang w:val="en-US"/>
              </w:rPr>
              <w:t>2018</w:t>
            </w:r>
          </w:p>
        </w:tc>
        <w:tc>
          <w:tcPr>
            <w:tcW w:w="1666" w:type="dxa"/>
            <w:gridSpan w:val="3"/>
          </w:tcPr>
          <w:p w14:paraId="6DA64E58" w14:textId="262F813E" w:rsidR="00646147" w:rsidRPr="00292A68" w:rsidRDefault="00646147" w:rsidP="006C508C">
            <w:pPr>
              <w:keepNext/>
              <w:jc w:val="center"/>
              <w:rPr>
                <w:rFonts w:ascii="Traditional Arabic" w:hAnsi="Traditional Arabic" w:cs="Traditional Arabic"/>
                <w:b/>
                <w:bCs/>
                <w:sz w:val="22"/>
                <w:szCs w:val="22"/>
                <w:lang w:val="en-US"/>
              </w:rPr>
            </w:pPr>
            <w:r w:rsidRPr="00292A68">
              <w:rPr>
                <w:rFonts w:ascii="Traditional Arabic" w:hAnsi="Traditional Arabic" w:cs="Traditional Arabic"/>
                <w:b/>
                <w:bCs/>
                <w:sz w:val="22"/>
                <w:szCs w:val="22"/>
                <w:rtl/>
                <w:lang w:val="en-US"/>
              </w:rPr>
              <w:t>2019</w:t>
            </w:r>
          </w:p>
        </w:tc>
        <w:tc>
          <w:tcPr>
            <w:tcW w:w="1649" w:type="dxa"/>
            <w:gridSpan w:val="3"/>
          </w:tcPr>
          <w:p w14:paraId="4493BC76" w14:textId="3E9D59B5" w:rsidR="00646147" w:rsidRPr="00292A68" w:rsidRDefault="00646147" w:rsidP="006C508C">
            <w:pPr>
              <w:keepNext/>
              <w:jc w:val="center"/>
              <w:rPr>
                <w:rFonts w:ascii="Traditional Arabic" w:hAnsi="Traditional Arabic" w:cs="Traditional Arabic"/>
                <w:b/>
                <w:bCs/>
                <w:sz w:val="22"/>
                <w:szCs w:val="22"/>
                <w:rtl/>
                <w:lang w:val="en-US"/>
              </w:rPr>
            </w:pPr>
            <w:r w:rsidRPr="00292A68">
              <w:rPr>
                <w:rFonts w:ascii="Traditional Arabic" w:hAnsi="Traditional Arabic" w:cs="Traditional Arabic"/>
                <w:b/>
                <w:bCs/>
                <w:sz w:val="22"/>
                <w:szCs w:val="22"/>
                <w:lang w:val="en-US"/>
              </w:rPr>
              <w:t>2020</w:t>
            </w:r>
          </w:p>
        </w:tc>
        <w:tc>
          <w:tcPr>
            <w:tcW w:w="1684" w:type="dxa"/>
            <w:gridSpan w:val="3"/>
          </w:tcPr>
          <w:p w14:paraId="606B7630" w14:textId="2DC35E57" w:rsidR="00646147" w:rsidRPr="00292A68" w:rsidRDefault="00646147" w:rsidP="006C508C">
            <w:pPr>
              <w:keepNext/>
              <w:jc w:val="center"/>
              <w:rPr>
                <w:rFonts w:ascii="Traditional Arabic" w:hAnsi="Traditional Arabic" w:cs="Traditional Arabic"/>
                <w:b/>
                <w:bCs/>
                <w:sz w:val="22"/>
                <w:szCs w:val="22"/>
                <w:lang w:val="en-US"/>
              </w:rPr>
            </w:pPr>
            <w:r w:rsidRPr="00292A68">
              <w:rPr>
                <w:rFonts w:ascii="Traditional Arabic" w:hAnsi="Traditional Arabic" w:cs="Traditional Arabic"/>
                <w:b/>
                <w:bCs/>
                <w:sz w:val="22"/>
                <w:szCs w:val="22"/>
                <w:lang w:val="en-US"/>
              </w:rPr>
              <w:t>2021</w:t>
            </w:r>
          </w:p>
        </w:tc>
        <w:tc>
          <w:tcPr>
            <w:tcW w:w="2173" w:type="dxa"/>
            <w:gridSpan w:val="3"/>
          </w:tcPr>
          <w:p w14:paraId="463D113F" w14:textId="30E0796E" w:rsidR="00646147" w:rsidRPr="00292A68" w:rsidRDefault="00646147" w:rsidP="006C508C">
            <w:pPr>
              <w:keepNext/>
              <w:jc w:val="center"/>
              <w:rPr>
                <w:rFonts w:ascii="Traditional Arabic" w:hAnsi="Traditional Arabic" w:cs="Traditional Arabic"/>
                <w:b/>
                <w:bCs/>
                <w:sz w:val="22"/>
                <w:szCs w:val="22"/>
                <w:lang w:val="en-US"/>
              </w:rPr>
            </w:pPr>
            <w:r>
              <w:rPr>
                <w:rFonts w:ascii="Traditional Arabic" w:hAnsi="Traditional Arabic" w:cs="Traditional Arabic"/>
                <w:b/>
                <w:bCs/>
                <w:sz w:val="22"/>
                <w:szCs w:val="22"/>
                <w:lang w:val="en-US"/>
              </w:rPr>
              <w:t>2022</w:t>
            </w:r>
          </w:p>
        </w:tc>
      </w:tr>
      <w:tr w:rsidR="00646147" w14:paraId="3982FDA7" w14:textId="2FCB7913" w:rsidTr="00756A58">
        <w:tc>
          <w:tcPr>
            <w:tcW w:w="1259" w:type="dxa"/>
            <w:vAlign w:val="center"/>
          </w:tcPr>
          <w:p w14:paraId="52C07BC9" w14:textId="0DB18F82" w:rsidR="00646147" w:rsidRPr="00292A68" w:rsidRDefault="00646147" w:rsidP="00646147">
            <w:pPr>
              <w:keepNext/>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Description</w:t>
            </w:r>
          </w:p>
        </w:tc>
        <w:tc>
          <w:tcPr>
            <w:tcW w:w="900" w:type="dxa"/>
          </w:tcPr>
          <w:p w14:paraId="3D59A04B" w14:textId="6846A2E0"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NAV / Unit</w:t>
            </w:r>
          </w:p>
        </w:tc>
        <w:tc>
          <w:tcPr>
            <w:tcW w:w="900" w:type="dxa"/>
            <w:gridSpan w:val="2"/>
          </w:tcPr>
          <w:p w14:paraId="326721A8" w14:textId="720C6728"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Market price</w:t>
            </w:r>
          </w:p>
        </w:tc>
        <w:tc>
          <w:tcPr>
            <w:tcW w:w="900" w:type="dxa"/>
          </w:tcPr>
          <w:p w14:paraId="0AA5809C" w14:textId="4EB94C8F"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NAV / Unit</w:t>
            </w:r>
          </w:p>
        </w:tc>
        <w:tc>
          <w:tcPr>
            <w:tcW w:w="900" w:type="dxa"/>
            <w:gridSpan w:val="2"/>
          </w:tcPr>
          <w:p w14:paraId="4313908C" w14:textId="0E01D625"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Market price</w:t>
            </w:r>
          </w:p>
        </w:tc>
        <w:tc>
          <w:tcPr>
            <w:tcW w:w="900" w:type="dxa"/>
          </w:tcPr>
          <w:p w14:paraId="35959E02" w14:textId="15BBF9B3"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NAV / Unit</w:t>
            </w:r>
          </w:p>
        </w:tc>
        <w:tc>
          <w:tcPr>
            <w:tcW w:w="900" w:type="dxa"/>
            <w:gridSpan w:val="2"/>
          </w:tcPr>
          <w:p w14:paraId="2B90488D" w14:textId="67670E4F"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Market price</w:t>
            </w:r>
          </w:p>
        </w:tc>
        <w:tc>
          <w:tcPr>
            <w:tcW w:w="900" w:type="dxa"/>
          </w:tcPr>
          <w:p w14:paraId="11F9D50D" w14:textId="08CBD930"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NAV / Unit</w:t>
            </w:r>
          </w:p>
        </w:tc>
        <w:tc>
          <w:tcPr>
            <w:tcW w:w="900" w:type="dxa"/>
            <w:gridSpan w:val="2"/>
          </w:tcPr>
          <w:p w14:paraId="04C05DF2" w14:textId="0F57CBD3"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Market price</w:t>
            </w:r>
          </w:p>
        </w:tc>
        <w:tc>
          <w:tcPr>
            <w:tcW w:w="900" w:type="dxa"/>
          </w:tcPr>
          <w:p w14:paraId="40BF1531" w14:textId="4F51E4D8"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NAV / Unit</w:t>
            </w:r>
          </w:p>
        </w:tc>
        <w:tc>
          <w:tcPr>
            <w:tcW w:w="721" w:type="dxa"/>
          </w:tcPr>
          <w:p w14:paraId="2BF0A9EA" w14:textId="13C50E2F" w:rsidR="00646147" w:rsidRPr="00292A68" w:rsidRDefault="00646147" w:rsidP="00646147">
            <w:pPr>
              <w:keepNext/>
              <w:jc w:val="center"/>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Market price</w:t>
            </w:r>
          </w:p>
        </w:tc>
      </w:tr>
      <w:tr w:rsidR="00646147" w14:paraId="78191CDE" w14:textId="4AB351F2" w:rsidTr="00756A58">
        <w:tc>
          <w:tcPr>
            <w:tcW w:w="1259" w:type="dxa"/>
          </w:tcPr>
          <w:p w14:paraId="7149BE6A" w14:textId="29EE961A" w:rsidR="00646147" w:rsidRPr="00292A68" w:rsidRDefault="00646147" w:rsidP="00646147">
            <w:pPr>
              <w:keepNext/>
              <w:spacing w:before="40" w:after="40"/>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 xml:space="preserve">Opening value </w:t>
            </w:r>
          </w:p>
        </w:tc>
        <w:tc>
          <w:tcPr>
            <w:tcW w:w="900" w:type="dxa"/>
            <w:vAlign w:val="center"/>
          </w:tcPr>
          <w:p w14:paraId="351AE50A" w14:textId="55B0BC60"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10.00</w:t>
            </w:r>
          </w:p>
        </w:tc>
        <w:tc>
          <w:tcPr>
            <w:tcW w:w="900" w:type="dxa"/>
            <w:gridSpan w:val="2"/>
            <w:vAlign w:val="center"/>
          </w:tcPr>
          <w:p w14:paraId="63D18646" w14:textId="783796A6"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10.00</w:t>
            </w:r>
          </w:p>
        </w:tc>
        <w:tc>
          <w:tcPr>
            <w:tcW w:w="900" w:type="dxa"/>
            <w:vAlign w:val="center"/>
          </w:tcPr>
          <w:p w14:paraId="60350958" w14:textId="3E9337D1"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10.31</w:t>
            </w:r>
          </w:p>
        </w:tc>
        <w:tc>
          <w:tcPr>
            <w:tcW w:w="900" w:type="dxa"/>
            <w:gridSpan w:val="2"/>
            <w:vAlign w:val="center"/>
          </w:tcPr>
          <w:p w14:paraId="057C30E3" w14:textId="03BCC6DE"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7.8</w:t>
            </w:r>
          </w:p>
        </w:tc>
        <w:tc>
          <w:tcPr>
            <w:tcW w:w="900" w:type="dxa"/>
            <w:vAlign w:val="center"/>
          </w:tcPr>
          <w:p w14:paraId="5DD08787" w14:textId="24CCFF02"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10.16</w:t>
            </w:r>
          </w:p>
        </w:tc>
        <w:tc>
          <w:tcPr>
            <w:tcW w:w="900" w:type="dxa"/>
            <w:gridSpan w:val="2"/>
            <w:vAlign w:val="center"/>
          </w:tcPr>
          <w:p w14:paraId="70680D85" w14:textId="5EE59820"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9.52</w:t>
            </w:r>
          </w:p>
        </w:tc>
        <w:tc>
          <w:tcPr>
            <w:tcW w:w="900" w:type="dxa"/>
            <w:vAlign w:val="center"/>
          </w:tcPr>
          <w:p w14:paraId="193161A5" w14:textId="743F8DA1"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9.90</w:t>
            </w:r>
          </w:p>
        </w:tc>
        <w:tc>
          <w:tcPr>
            <w:tcW w:w="900" w:type="dxa"/>
            <w:gridSpan w:val="2"/>
            <w:vAlign w:val="center"/>
          </w:tcPr>
          <w:p w14:paraId="619DE0E1" w14:textId="45294DED"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8.92</w:t>
            </w:r>
          </w:p>
        </w:tc>
        <w:tc>
          <w:tcPr>
            <w:tcW w:w="900" w:type="dxa"/>
            <w:vAlign w:val="center"/>
          </w:tcPr>
          <w:p w14:paraId="0121F398" w14:textId="761C4475" w:rsidR="00646147" w:rsidRPr="00630012" w:rsidRDefault="00646147" w:rsidP="00646147">
            <w:pPr>
              <w:keepNext/>
              <w:spacing w:before="40" w:after="40"/>
              <w:jc w:val="center"/>
              <w:rPr>
                <w:rFonts w:ascii="Traditional Arabic" w:hAnsi="Traditional Arabic" w:cs="Traditional Arabic"/>
                <w:sz w:val="20"/>
                <w:szCs w:val="20"/>
                <w:lang w:val="en-US"/>
              </w:rPr>
            </w:pPr>
            <w:r>
              <w:rPr>
                <w:rFonts w:ascii="Traditional Arabic" w:hAnsi="Traditional Arabic" w:cs="Traditional Arabic"/>
                <w:sz w:val="20"/>
                <w:szCs w:val="20"/>
                <w:lang w:val="en-US"/>
              </w:rPr>
              <w:t>9.69</w:t>
            </w:r>
          </w:p>
        </w:tc>
        <w:tc>
          <w:tcPr>
            <w:tcW w:w="721" w:type="dxa"/>
            <w:vAlign w:val="center"/>
          </w:tcPr>
          <w:p w14:paraId="5C5B85E2" w14:textId="2D4477D0" w:rsidR="00646147" w:rsidRPr="00630012" w:rsidRDefault="00646147" w:rsidP="00646147">
            <w:pPr>
              <w:keepNext/>
              <w:spacing w:before="40" w:after="40"/>
              <w:jc w:val="center"/>
              <w:rPr>
                <w:rFonts w:ascii="Traditional Arabic" w:hAnsi="Traditional Arabic" w:cs="Traditional Arabic"/>
                <w:sz w:val="20"/>
                <w:szCs w:val="20"/>
                <w:lang w:val="en-US"/>
              </w:rPr>
            </w:pPr>
            <w:r>
              <w:rPr>
                <w:rFonts w:ascii="Traditional Arabic" w:hAnsi="Traditional Arabic" w:cs="Traditional Arabic"/>
                <w:sz w:val="20"/>
                <w:szCs w:val="20"/>
                <w:lang w:val="en-US"/>
              </w:rPr>
              <w:t>11.40</w:t>
            </w:r>
          </w:p>
        </w:tc>
      </w:tr>
      <w:tr w:rsidR="00646147" w14:paraId="1732AA07" w14:textId="3E2C0831" w:rsidTr="00756A58">
        <w:tc>
          <w:tcPr>
            <w:tcW w:w="1259" w:type="dxa"/>
          </w:tcPr>
          <w:p w14:paraId="767570FF" w14:textId="5D2D3246" w:rsidR="00646147" w:rsidRPr="00292A68" w:rsidRDefault="00646147" w:rsidP="00646147">
            <w:pPr>
              <w:keepNext/>
              <w:spacing w:before="40" w:after="40"/>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Ending value</w:t>
            </w:r>
          </w:p>
        </w:tc>
        <w:tc>
          <w:tcPr>
            <w:tcW w:w="900" w:type="dxa"/>
            <w:vAlign w:val="center"/>
          </w:tcPr>
          <w:p w14:paraId="127CECB0" w14:textId="3F78278F"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10.31</w:t>
            </w:r>
          </w:p>
        </w:tc>
        <w:tc>
          <w:tcPr>
            <w:tcW w:w="900" w:type="dxa"/>
            <w:gridSpan w:val="2"/>
            <w:vAlign w:val="center"/>
          </w:tcPr>
          <w:p w14:paraId="5D90CDC3" w14:textId="6C464597"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7.76</w:t>
            </w:r>
          </w:p>
        </w:tc>
        <w:tc>
          <w:tcPr>
            <w:tcW w:w="900" w:type="dxa"/>
            <w:vAlign w:val="center"/>
          </w:tcPr>
          <w:p w14:paraId="3903CF96" w14:textId="7F3B0399"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10.16</w:t>
            </w:r>
          </w:p>
        </w:tc>
        <w:tc>
          <w:tcPr>
            <w:tcW w:w="900" w:type="dxa"/>
            <w:gridSpan w:val="2"/>
            <w:vAlign w:val="center"/>
          </w:tcPr>
          <w:p w14:paraId="38B5352E" w14:textId="356F136A"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9.5</w:t>
            </w:r>
          </w:p>
        </w:tc>
        <w:tc>
          <w:tcPr>
            <w:tcW w:w="900" w:type="dxa"/>
            <w:vAlign w:val="center"/>
          </w:tcPr>
          <w:p w14:paraId="46CB5C8D" w14:textId="5660C1F4"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9.9</w:t>
            </w:r>
          </w:p>
        </w:tc>
        <w:tc>
          <w:tcPr>
            <w:tcW w:w="900" w:type="dxa"/>
            <w:gridSpan w:val="2"/>
            <w:vAlign w:val="center"/>
          </w:tcPr>
          <w:p w14:paraId="1E633A53" w14:textId="2909F00C"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8.92</w:t>
            </w:r>
          </w:p>
        </w:tc>
        <w:tc>
          <w:tcPr>
            <w:tcW w:w="900" w:type="dxa"/>
            <w:vAlign w:val="center"/>
          </w:tcPr>
          <w:p w14:paraId="25BDA913" w14:textId="1C92AC76"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9.69</w:t>
            </w:r>
          </w:p>
        </w:tc>
        <w:tc>
          <w:tcPr>
            <w:tcW w:w="900" w:type="dxa"/>
            <w:gridSpan w:val="2"/>
            <w:vAlign w:val="center"/>
          </w:tcPr>
          <w:p w14:paraId="3BC55FF3" w14:textId="41EEDF64"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11.40</w:t>
            </w:r>
          </w:p>
        </w:tc>
        <w:tc>
          <w:tcPr>
            <w:tcW w:w="900" w:type="dxa"/>
            <w:vAlign w:val="center"/>
          </w:tcPr>
          <w:p w14:paraId="7D384FB2" w14:textId="27F34E6A" w:rsidR="00646147" w:rsidRPr="00630012" w:rsidRDefault="00646147" w:rsidP="00646147">
            <w:pPr>
              <w:keepNext/>
              <w:spacing w:before="40" w:after="40"/>
              <w:jc w:val="center"/>
              <w:rPr>
                <w:rFonts w:ascii="Traditional Arabic" w:hAnsi="Traditional Arabic" w:cs="Traditional Arabic"/>
                <w:sz w:val="20"/>
                <w:szCs w:val="20"/>
                <w:lang w:val="en-US"/>
              </w:rPr>
            </w:pPr>
            <w:r>
              <w:rPr>
                <w:rFonts w:ascii="Traditional Arabic" w:hAnsi="Traditional Arabic" w:cs="Traditional Arabic"/>
                <w:sz w:val="20"/>
                <w:szCs w:val="20"/>
                <w:lang w:val="en-US"/>
              </w:rPr>
              <w:t>10.47</w:t>
            </w:r>
          </w:p>
        </w:tc>
        <w:tc>
          <w:tcPr>
            <w:tcW w:w="721" w:type="dxa"/>
            <w:vAlign w:val="center"/>
          </w:tcPr>
          <w:p w14:paraId="3A431884" w14:textId="53AD1E8B" w:rsidR="00646147" w:rsidRPr="00630012" w:rsidRDefault="00646147" w:rsidP="00646147">
            <w:pPr>
              <w:keepNext/>
              <w:spacing w:before="40" w:after="40"/>
              <w:jc w:val="center"/>
              <w:rPr>
                <w:rFonts w:ascii="Traditional Arabic" w:hAnsi="Traditional Arabic" w:cs="Traditional Arabic"/>
                <w:sz w:val="20"/>
                <w:szCs w:val="20"/>
                <w:lang w:val="en-US"/>
              </w:rPr>
            </w:pPr>
            <w:r>
              <w:rPr>
                <w:rFonts w:ascii="Traditional Arabic" w:hAnsi="Traditional Arabic" w:cs="Traditional Arabic"/>
                <w:sz w:val="20"/>
                <w:szCs w:val="20"/>
                <w:lang w:val="en-US"/>
              </w:rPr>
              <w:t>10.10</w:t>
            </w:r>
          </w:p>
        </w:tc>
      </w:tr>
      <w:tr w:rsidR="00646147" w14:paraId="6C7D16E7" w14:textId="3B105C31" w:rsidTr="00756A58">
        <w:tc>
          <w:tcPr>
            <w:tcW w:w="1259" w:type="dxa"/>
            <w:tcBorders>
              <w:bottom w:val="single" w:sz="4" w:space="0" w:color="808080" w:themeColor="background1" w:themeShade="80"/>
            </w:tcBorders>
          </w:tcPr>
          <w:p w14:paraId="60F80029" w14:textId="299BE8B1" w:rsidR="00646147" w:rsidRPr="00292A68" w:rsidRDefault="00646147" w:rsidP="00646147">
            <w:pPr>
              <w:keepNext/>
              <w:spacing w:before="40" w:after="40"/>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Change during the period</w:t>
            </w:r>
          </w:p>
        </w:tc>
        <w:tc>
          <w:tcPr>
            <w:tcW w:w="900" w:type="dxa"/>
            <w:tcBorders>
              <w:bottom w:val="single" w:sz="4" w:space="0" w:color="808080" w:themeColor="background1" w:themeShade="80"/>
            </w:tcBorders>
            <w:vAlign w:val="center"/>
          </w:tcPr>
          <w:p w14:paraId="252B19DC" w14:textId="660E6DCF"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3.10%</w:t>
            </w:r>
          </w:p>
        </w:tc>
        <w:tc>
          <w:tcPr>
            <w:tcW w:w="900" w:type="dxa"/>
            <w:gridSpan w:val="2"/>
            <w:tcBorders>
              <w:bottom w:val="single" w:sz="4" w:space="0" w:color="808080" w:themeColor="background1" w:themeShade="80"/>
            </w:tcBorders>
            <w:vAlign w:val="center"/>
          </w:tcPr>
          <w:p w14:paraId="018BD528" w14:textId="1CD2D088"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-22.40%</w:t>
            </w:r>
          </w:p>
        </w:tc>
        <w:tc>
          <w:tcPr>
            <w:tcW w:w="900" w:type="dxa"/>
            <w:tcBorders>
              <w:bottom w:val="single" w:sz="4" w:space="0" w:color="808080" w:themeColor="background1" w:themeShade="80"/>
            </w:tcBorders>
            <w:vAlign w:val="center"/>
          </w:tcPr>
          <w:p w14:paraId="3BA1C942" w14:textId="5E96C4BA"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-1.45%</w:t>
            </w:r>
          </w:p>
        </w:tc>
        <w:tc>
          <w:tcPr>
            <w:tcW w:w="900" w:type="dxa"/>
            <w:gridSpan w:val="2"/>
            <w:tcBorders>
              <w:bottom w:val="single" w:sz="4" w:space="0" w:color="808080" w:themeColor="background1" w:themeShade="80"/>
            </w:tcBorders>
            <w:vAlign w:val="center"/>
          </w:tcPr>
          <w:p w14:paraId="37C18337" w14:textId="5905ECCF"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21.79%</w:t>
            </w:r>
          </w:p>
        </w:tc>
        <w:tc>
          <w:tcPr>
            <w:tcW w:w="900" w:type="dxa"/>
            <w:vAlign w:val="center"/>
          </w:tcPr>
          <w:p w14:paraId="0BC9BE59" w14:textId="535AA7DA"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-2.56%</w:t>
            </w:r>
          </w:p>
        </w:tc>
        <w:tc>
          <w:tcPr>
            <w:tcW w:w="900" w:type="dxa"/>
            <w:gridSpan w:val="2"/>
            <w:vAlign w:val="center"/>
          </w:tcPr>
          <w:p w14:paraId="170FDB2A" w14:textId="57E62A30"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-6.30%</w:t>
            </w:r>
          </w:p>
        </w:tc>
        <w:tc>
          <w:tcPr>
            <w:tcW w:w="900" w:type="dxa"/>
            <w:vAlign w:val="center"/>
          </w:tcPr>
          <w:p w14:paraId="7E90D863" w14:textId="33ED6508"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-2.12%</w:t>
            </w:r>
          </w:p>
        </w:tc>
        <w:tc>
          <w:tcPr>
            <w:tcW w:w="900" w:type="dxa"/>
            <w:gridSpan w:val="2"/>
            <w:vAlign w:val="center"/>
          </w:tcPr>
          <w:p w14:paraId="525D64B5" w14:textId="3549A578"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27.80%</w:t>
            </w:r>
          </w:p>
        </w:tc>
        <w:tc>
          <w:tcPr>
            <w:tcW w:w="900" w:type="dxa"/>
            <w:vAlign w:val="center"/>
          </w:tcPr>
          <w:p w14:paraId="2E798297" w14:textId="7FA36A6B" w:rsidR="00646147" w:rsidRPr="00630012" w:rsidRDefault="00646147" w:rsidP="00646147">
            <w:pPr>
              <w:keepNext/>
              <w:spacing w:before="40" w:after="40"/>
              <w:jc w:val="center"/>
              <w:rPr>
                <w:rFonts w:ascii="Traditional Arabic" w:hAnsi="Traditional Arabic" w:cs="Traditional Arabic"/>
                <w:sz w:val="20"/>
                <w:szCs w:val="20"/>
              </w:rPr>
            </w:pPr>
            <w:r>
              <w:rPr>
                <w:rFonts w:ascii="Traditional Arabic" w:hAnsi="Traditional Arabic" w:cs="Traditional Arabic"/>
                <w:sz w:val="20"/>
                <w:szCs w:val="20"/>
              </w:rPr>
              <w:t>8.05%</w:t>
            </w:r>
          </w:p>
        </w:tc>
        <w:tc>
          <w:tcPr>
            <w:tcW w:w="721" w:type="dxa"/>
            <w:vAlign w:val="center"/>
          </w:tcPr>
          <w:p w14:paraId="7DAD8E47" w14:textId="0FE28FF9" w:rsidR="00646147" w:rsidRPr="00630012" w:rsidRDefault="00646147" w:rsidP="00646147">
            <w:pPr>
              <w:keepNext/>
              <w:spacing w:before="40" w:after="40"/>
              <w:jc w:val="center"/>
              <w:rPr>
                <w:rFonts w:ascii="Traditional Arabic" w:hAnsi="Traditional Arabic" w:cs="Traditional Arabic"/>
                <w:sz w:val="20"/>
                <w:szCs w:val="20"/>
              </w:rPr>
            </w:pPr>
            <w:r>
              <w:rPr>
                <w:rFonts w:ascii="Traditional Arabic" w:hAnsi="Traditional Arabic" w:cs="Traditional Arabic"/>
                <w:sz w:val="20"/>
                <w:szCs w:val="20"/>
              </w:rPr>
              <w:t>-11.40%</w:t>
            </w:r>
          </w:p>
        </w:tc>
      </w:tr>
      <w:tr w:rsidR="00646147" w14:paraId="1BCBE23D" w14:textId="063828C4" w:rsidTr="00756A58">
        <w:tc>
          <w:tcPr>
            <w:tcW w:w="1259" w:type="dxa"/>
            <w:tcBorders>
              <w:top w:val="single" w:sz="4" w:space="0" w:color="808080" w:themeColor="background1" w:themeShade="80"/>
              <w:bottom w:val="single" w:sz="4" w:space="0" w:color="808080" w:themeColor="background1" w:themeShade="80"/>
            </w:tcBorders>
          </w:tcPr>
          <w:p w14:paraId="150B5CB2" w14:textId="6B029B2C" w:rsidR="00646147" w:rsidRPr="00292A68" w:rsidRDefault="00646147" w:rsidP="00646147">
            <w:pPr>
              <w:keepNext/>
              <w:spacing w:before="40" w:after="40"/>
              <w:rPr>
                <w:rFonts w:ascii="Traditional Arabic" w:hAnsi="Traditional Arabic" w:cs="Traditional Arabic"/>
                <w:b/>
                <w:bCs/>
                <w:sz w:val="20"/>
                <w:szCs w:val="20"/>
                <w:lang w:val="en-US"/>
              </w:rPr>
            </w:pPr>
            <w:r w:rsidRPr="00292A68">
              <w:rPr>
                <w:rFonts w:ascii="Traditional Arabic" w:hAnsi="Traditional Arabic" w:cs="Traditional Arabic"/>
                <w:b/>
                <w:bCs/>
                <w:sz w:val="16"/>
                <w:szCs w:val="16"/>
                <w:lang w:val="en-US"/>
              </w:rPr>
              <w:t>Distributed income / Unit*</w:t>
            </w:r>
          </w:p>
        </w:tc>
        <w:tc>
          <w:tcPr>
            <w:tcW w:w="900" w:type="dxa"/>
            <w:tcBorders>
              <w:top w:val="single" w:sz="4" w:space="0" w:color="808080" w:themeColor="background1" w:themeShade="80"/>
              <w:bottom w:val="single" w:sz="4" w:space="0" w:color="808080" w:themeColor="background1" w:themeShade="80"/>
            </w:tcBorders>
            <w:vAlign w:val="center"/>
          </w:tcPr>
          <w:p w14:paraId="6FEFE16B" w14:textId="655DC3F5"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3.25%</w:t>
            </w:r>
          </w:p>
        </w:tc>
        <w:tc>
          <w:tcPr>
            <w:tcW w:w="900" w:type="dxa"/>
            <w:gridSpan w:val="2"/>
            <w:tcBorders>
              <w:top w:val="single" w:sz="4" w:space="0" w:color="808080" w:themeColor="background1" w:themeShade="80"/>
              <w:bottom w:val="single" w:sz="4" w:space="0" w:color="808080" w:themeColor="background1" w:themeShade="80"/>
            </w:tcBorders>
            <w:vAlign w:val="center"/>
          </w:tcPr>
          <w:p w14:paraId="60A7AE05" w14:textId="59338643"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3.25%</w:t>
            </w:r>
          </w:p>
        </w:tc>
        <w:tc>
          <w:tcPr>
            <w:tcW w:w="900" w:type="dxa"/>
            <w:tcBorders>
              <w:top w:val="single" w:sz="4" w:space="0" w:color="808080" w:themeColor="background1" w:themeShade="80"/>
              <w:bottom w:val="single" w:sz="4" w:space="0" w:color="808080" w:themeColor="background1" w:themeShade="80"/>
            </w:tcBorders>
            <w:vAlign w:val="center"/>
          </w:tcPr>
          <w:p w14:paraId="09C3C1D0" w14:textId="28B2A6A3"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6.30%</w:t>
            </w:r>
          </w:p>
        </w:tc>
        <w:tc>
          <w:tcPr>
            <w:tcW w:w="900" w:type="dxa"/>
            <w:gridSpan w:val="2"/>
            <w:tcBorders>
              <w:top w:val="single" w:sz="4" w:space="0" w:color="808080" w:themeColor="background1" w:themeShade="80"/>
              <w:bottom w:val="single" w:sz="4" w:space="0" w:color="808080" w:themeColor="background1" w:themeShade="80"/>
            </w:tcBorders>
            <w:vAlign w:val="center"/>
          </w:tcPr>
          <w:p w14:paraId="75341C77" w14:textId="68AF7D13"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8.33%</w:t>
            </w:r>
          </w:p>
        </w:tc>
        <w:tc>
          <w:tcPr>
            <w:tcW w:w="900" w:type="dxa"/>
            <w:vAlign w:val="center"/>
          </w:tcPr>
          <w:p w14:paraId="6D0392E0" w14:textId="2F5E3525"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4.43%</w:t>
            </w:r>
          </w:p>
        </w:tc>
        <w:tc>
          <w:tcPr>
            <w:tcW w:w="900" w:type="dxa"/>
            <w:gridSpan w:val="2"/>
            <w:vAlign w:val="center"/>
          </w:tcPr>
          <w:p w14:paraId="7A9FB78A" w14:textId="4C298DDA"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4.73%</w:t>
            </w:r>
          </w:p>
        </w:tc>
        <w:tc>
          <w:tcPr>
            <w:tcW w:w="900" w:type="dxa"/>
            <w:vAlign w:val="center"/>
          </w:tcPr>
          <w:p w14:paraId="0DBB12A5" w14:textId="7133D3FC"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6.82%</w:t>
            </w:r>
          </w:p>
        </w:tc>
        <w:tc>
          <w:tcPr>
            <w:tcW w:w="900" w:type="dxa"/>
            <w:gridSpan w:val="2"/>
            <w:vAlign w:val="center"/>
          </w:tcPr>
          <w:p w14:paraId="20E37C1C" w14:textId="6C586B0C"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7.57%</w:t>
            </w:r>
          </w:p>
        </w:tc>
        <w:tc>
          <w:tcPr>
            <w:tcW w:w="900" w:type="dxa"/>
            <w:vAlign w:val="center"/>
          </w:tcPr>
          <w:p w14:paraId="66AE1A34" w14:textId="26CAFF83" w:rsidR="00646147" w:rsidRPr="00630012" w:rsidRDefault="008D61C4" w:rsidP="00646147">
            <w:pPr>
              <w:keepNext/>
              <w:spacing w:before="40" w:after="40"/>
              <w:jc w:val="center"/>
              <w:rPr>
                <w:rFonts w:ascii="Traditional Arabic" w:hAnsi="Traditional Arabic" w:cs="Traditional Arabic"/>
                <w:sz w:val="20"/>
                <w:szCs w:val="20"/>
              </w:rPr>
            </w:pPr>
            <w:r>
              <w:rPr>
                <w:rFonts w:ascii="Traditional Arabic" w:hAnsi="Traditional Arabic" w:cs="Traditional Arabic"/>
                <w:sz w:val="20"/>
                <w:szCs w:val="20"/>
                <w:rtl/>
              </w:rPr>
              <w:t>7.22</w:t>
            </w:r>
            <w:r w:rsidR="00646147">
              <w:rPr>
                <w:rFonts w:ascii="Traditional Arabic" w:hAnsi="Traditional Arabic" w:cs="Traditional Arabic"/>
                <w:sz w:val="20"/>
                <w:szCs w:val="20"/>
              </w:rPr>
              <w:t>%</w:t>
            </w:r>
          </w:p>
        </w:tc>
        <w:tc>
          <w:tcPr>
            <w:tcW w:w="721" w:type="dxa"/>
            <w:vAlign w:val="center"/>
          </w:tcPr>
          <w:p w14:paraId="33809B21" w14:textId="54B9179C" w:rsidR="00646147" w:rsidRPr="00630012" w:rsidRDefault="00485737" w:rsidP="00646147">
            <w:pPr>
              <w:keepNext/>
              <w:spacing w:before="40" w:after="40"/>
              <w:jc w:val="center"/>
              <w:rPr>
                <w:rFonts w:ascii="Traditional Arabic" w:hAnsi="Traditional Arabic" w:cs="Traditional Arabic"/>
                <w:sz w:val="20"/>
                <w:szCs w:val="20"/>
              </w:rPr>
            </w:pPr>
            <w:r>
              <w:rPr>
                <w:rFonts w:ascii="Traditional Arabic" w:hAnsi="Traditional Arabic" w:cs="Traditional Arabic"/>
                <w:sz w:val="20"/>
                <w:szCs w:val="20"/>
                <w:rtl/>
              </w:rPr>
              <w:t>6.14</w:t>
            </w:r>
            <w:r w:rsidR="00646147">
              <w:rPr>
                <w:rFonts w:ascii="Traditional Arabic" w:hAnsi="Traditional Arabic" w:cs="Traditional Arabic"/>
                <w:sz w:val="20"/>
                <w:szCs w:val="20"/>
              </w:rPr>
              <w:t>%</w:t>
            </w:r>
          </w:p>
        </w:tc>
      </w:tr>
      <w:tr w:rsidR="00646147" w14:paraId="047B0298" w14:textId="67CC161B" w:rsidTr="00756A58">
        <w:tc>
          <w:tcPr>
            <w:tcW w:w="1259" w:type="dxa"/>
            <w:tcBorders>
              <w:top w:val="single" w:sz="4" w:space="0" w:color="808080" w:themeColor="background1" w:themeShade="80"/>
              <w:bottom w:val="single" w:sz="4" w:space="0" w:color="808080" w:themeColor="background1" w:themeShade="80"/>
            </w:tcBorders>
          </w:tcPr>
          <w:p w14:paraId="4173E2FF" w14:textId="4C6CA522" w:rsidR="00646147" w:rsidRPr="00292A68" w:rsidRDefault="00646147" w:rsidP="00646147">
            <w:pPr>
              <w:keepNext/>
              <w:spacing w:before="40" w:after="40"/>
              <w:rPr>
                <w:rFonts w:ascii="Traditional Arabic" w:hAnsi="Traditional Arabic" w:cs="Traditional Arabic"/>
                <w:b/>
                <w:bCs/>
                <w:sz w:val="20"/>
                <w:szCs w:val="20"/>
                <w:lang w:val="en-US"/>
              </w:rPr>
            </w:pPr>
            <w:r w:rsidRPr="00292A68">
              <w:rPr>
                <w:rFonts w:ascii="Traditional Arabic" w:hAnsi="Traditional Arabic" w:cs="Traditional Arabic"/>
                <w:b/>
                <w:bCs/>
                <w:sz w:val="20"/>
                <w:szCs w:val="20"/>
                <w:lang w:val="en-US"/>
              </w:rPr>
              <w:t>Return as of 31 December</w:t>
            </w:r>
          </w:p>
        </w:tc>
        <w:tc>
          <w:tcPr>
            <w:tcW w:w="900" w:type="dxa"/>
            <w:tcBorders>
              <w:top w:val="single" w:sz="4" w:space="0" w:color="808080" w:themeColor="background1" w:themeShade="80"/>
              <w:bottom w:val="single" w:sz="4" w:space="0" w:color="808080" w:themeColor="background1" w:themeShade="80"/>
            </w:tcBorders>
            <w:vAlign w:val="center"/>
          </w:tcPr>
          <w:p w14:paraId="15D834E5" w14:textId="739D83D0"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6.35%</w:t>
            </w:r>
          </w:p>
        </w:tc>
        <w:tc>
          <w:tcPr>
            <w:tcW w:w="900" w:type="dxa"/>
            <w:gridSpan w:val="2"/>
            <w:tcBorders>
              <w:top w:val="single" w:sz="4" w:space="0" w:color="808080" w:themeColor="background1" w:themeShade="80"/>
              <w:bottom w:val="single" w:sz="4" w:space="0" w:color="808080" w:themeColor="background1" w:themeShade="80"/>
            </w:tcBorders>
            <w:vAlign w:val="center"/>
          </w:tcPr>
          <w:p w14:paraId="2271EA05" w14:textId="7F07DBEB"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-19.15%</w:t>
            </w:r>
          </w:p>
        </w:tc>
        <w:tc>
          <w:tcPr>
            <w:tcW w:w="900" w:type="dxa"/>
            <w:tcBorders>
              <w:top w:val="single" w:sz="4" w:space="0" w:color="808080" w:themeColor="background1" w:themeShade="80"/>
              <w:bottom w:val="single" w:sz="4" w:space="0" w:color="808080" w:themeColor="background1" w:themeShade="80"/>
            </w:tcBorders>
            <w:vAlign w:val="center"/>
          </w:tcPr>
          <w:p w14:paraId="072B7778" w14:textId="6B8CCD04"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4.85%</w:t>
            </w:r>
          </w:p>
        </w:tc>
        <w:tc>
          <w:tcPr>
            <w:tcW w:w="900" w:type="dxa"/>
            <w:gridSpan w:val="2"/>
            <w:tcBorders>
              <w:top w:val="single" w:sz="4" w:space="0" w:color="808080" w:themeColor="background1" w:themeShade="80"/>
              <w:bottom w:val="single" w:sz="4" w:space="0" w:color="808080" w:themeColor="background1" w:themeShade="80"/>
            </w:tcBorders>
            <w:vAlign w:val="center"/>
          </w:tcPr>
          <w:p w14:paraId="2992EC2B" w14:textId="13A1FC08"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lang w:val="en-US"/>
              </w:rPr>
              <w:t>30.13%</w:t>
            </w:r>
          </w:p>
        </w:tc>
        <w:tc>
          <w:tcPr>
            <w:tcW w:w="900" w:type="dxa"/>
            <w:tcBorders>
              <w:bottom w:val="single" w:sz="4" w:space="0" w:color="808080" w:themeColor="background1" w:themeShade="80"/>
            </w:tcBorders>
            <w:vAlign w:val="center"/>
          </w:tcPr>
          <w:p w14:paraId="3E4E7140" w14:textId="484E6FD6"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1.87%</w:t>
            </w:r>
          </w:p>
        </w:tc>
        <w:tc>
          <w:tcPr>
            <w:tcW w:w="900" w:type="dxa"/>
            <w:gridSpan w:val="2"/>
            <w:tcBorders>
              <w:bottom w:val="single" w:sz="4" w:space="0" w:color="808080" w:themeColor="background1" w:themeShade="80"/>
            </w:tcBorders>
            <w:vAlign w:val="center"/>
          </w:tcPr>
          <w:p w14:paraId="3002018C" w14:textId="04252FAD"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-1.58%</w:t>
            </w:r>
          </w:p>
        </w:tc>
        <w:tc>
          <w:tcPr>
            <w:tcW w:w="900" w:type="dxa"/>
            <w:tcBorders>
              <w:bottom w:val="single" w:sz="4" w:space="0" w:color="808080" w:themeColor="background1" w:themeShade="80"/>
            </w:tcBorders>
            <w:vAlign w:val="center"/>
          </w:tcPr>
          <w:p w14:paraId="5B6A0EE0" w14:textId="21A2A58A"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4.70%</w:t>
            </w:r>
          </w:p>
        </w:tc>
        <w:tc>
          <w:tcPr>
            <w:tcW w:w="900" w:type="dxa"/>
            <w:gridSpan w:val="2"/>
            <w:tcBorders>
              <w:bottom w:val="single" w:sz="4" w:space="0" w:color="808080" w:themeColor="background1" w:themeShade="80"/>
            </w:tcBorders>
            <w:vAlign w:val="center"/>
          </w:tcPr>
          <w:p w14:paraId="3E29BF8D" w14:textId="77B5609E" w:rsidR="00646147" w:rsidRPr="00630012" w:rsidRDefault="00646147" w:rsidP="00646147">
            <w:pPr>
              <w:keepNext/>
              <w:spacing w:before="40" w:after="40"/>
              <w:jc w:val="center"/>
              <w:rPr>
                <w:rFonts w:ascii="Traditional Arabic" w:hAnsi="Traditional Arabic" w:cs="Traditional Arabic"/>
                <w:sz w:val="20"/>
                <w:szCs w:val="20"/>
                <w:lang w:val="en-US"/>
              </w:rPr>
            </w:pPr>
            <w:r w:rsidRPr="00630012">
              <w:rPr>
                <w:rFonts w:ascii="Traditional Arabic" w:hAnsi="Traditional Arabic" w:cs="Traditional Arabic"/>
                <w:sz w:val="20"/>
                <w:szCs w:val="20"/>
              </w:rPr>
              <w:t>35.37%</w:t>
            </w:r>
          </w:p>
        </w:tc>
        <w:tc>
          <w:tcPr>
            <w:tcW w:w="900" w:type="dxa"/>
            <w:tcBorders>
              <w:bottom w:val="single" w:sz="4" w:space="0" w:color="808080" w:themeColor="background1" w:themeShade="80"/>
            </w:tcBorders>
            <w:vAlign w:val="center"/>
          </w:tcPr>
          <w:p w14:paraId="12297B7C" w14:textId="5BCB9F66" w:rsidR="00646147" w:rsidRPr="00630012" w:rsidRDefault="00485737" w:rsidP="00646147">
            <w:pPr>
              <w:keepNext/>
              <w:spacing w:before="40" w:after="40"/>
              <w:jc w:val="center"/>
              <w:rPr>
                <w:rFonts w:ascii="Traditional Arabic" w:hAnsi="Traditional Arabic" w:cs="Traditional Arabic"/>
                <w:sz w:val="20"/>
                <w:szCs w:val="20"/>
              </w:rPr>
            </w:pPr>
            <w:r>
              <w:rPr>
                <w:rFonts w:ascii="Traditional Arabic" w:hAnsi="Traditional Arabic" w:cs="Traditional Arabic"/>
                <w:sz w:val="20"/>
                <w:szCs w:val="20"/>
                <w:rtl/>
              </w:rPr>
              <w:t>15.27</w:t>
            </w:r>
            <w:r w:rsidR="00646147">
              <w:rPr>
                <w:rFonts w:ascii="Traditional Arabic" w:hAnsi="Traditional Arabic" w:cs="Traditional Arabic"/>
                <w:sz w:val="20"/>
                <w:szCs w:val="20"/>
              </w:rPr>
              <w:t>%</w:t>
            </w:r>
          </w:p>
        </w:tc>
        <w:tc>
          <w:tcPr>
            <w:tcW w:w="721" w:type="dxa"/>
            <w:tcBorders>
              <w:bottom w:val="single" w:sz="4" w:space="0" w:color="808080" w:themeColor="background1" w:themeShade="80"/>
            </w:tcBorders>
            <w:vAlign w:val="center"/>
          </w:tcPr>
          <w:p w14:paraId="1B78F0D6" w14:textId="2DAF0331" w:rsidR="00646147" w:rsidRPr="00630012" w:rsidRDefault="00646147" w:rsidP="00646147">
            <w:pPr>
              <w:keepNext/>
              <w:spacing w:before="40" w:after="40"/>
              <w:jc w:val="center"/>
              <w:rPr>
                <w:rFonts w:ascii="Traditional Arabic" w:hAnsi="Traditional Arabic" w:cs="Traditional Arabic"/>
                <w:sz w:val="20"/>
                <w:szCs w:val="20"/>
              </w:rPr>
            </w:pPr>
            <w:r>
              <w:rPr>
                <w:rFonts w:ascii="Traditional Arabic" w:hAnsi="Traditional Arabic" w:cs="Traditional Arabic"/>
                <w:sz w:val="20"/>
                <w:szCs w:val="20"/>
              </w:rPr>
              <w:t>-</w:t>
            </w:r>
            <w:r w:rsidR="00485737">
              <w:rPr>
                <w:rFonts w:ascii="Traditional Arabic" w:hAnsi="Traditional Arabic" w:cs="Traditional Arabic"/>
                <w:sz w:val="20"/>
                <w:szCs w:val="20"/>
                <w:rtl/>
              </w:rPr>
              <w:t>5.26</w:t>
            </w:r>
            <w:r>
              <w:rPr>
                <w:rFonts w:ascii="Traditional Arabic" w:hAnsi="Traditional Arabic" w:cs="Traditional Arabic"/>
                <w:sz w:val="20"/>
                <w:szCs w:val="20"/>
              </w:rPr>
              <w:t>%</w:t>
            </w:r>
          </w:p>
        </w:tc>
      </w:tr>
    </w:tbl>
    <w:p w14:paraId="34004FF8" w14:textId="00EB2F23" w:rsidR="000A27C6" w:rsidRPr="00292A68" w:rsidRDefault="000A27C6" w:rsidP="005D0820">
      <w:pPr>
        <w:keepNext/>
        <w:rPr>
          <w:rFonts w:ascii="Traditional Arabic" w:hAnsi="Traditional Arabic" w:cs="Traditional Arabic"/>
          <w:sz w:val="18"/>
          <w:szCs w:val="18"/>
          <w:lang w:val="en-US"/>
        </w:rPr>
      </w:pPr>
      <w:r w:rsidRPr="00292A68">
        <w:rPr>
          <w:rFonts w:ascii="Traditional Arabic" w:hAnsi="Traditional Arabic" w:cs="Traditional Arabic"/>
          <w:sz w:val="18"/>
          <w:szCs w:val="18"/>
          <w:lang w:val="en-US"/>
        </w:rPr>
        <w:t>*</w:t>
      </w:r>
      <w:r w:rsidR="005D0820" w:rsidRPr="00292A68">
        <w:rPr>
          <w:rFonts w:ascii="Traditional Arabic" w:hAnsi="Traditional Arabic" w:cs="Traditional Arabic"/>
          <w:sz w:val="18"/>
          <w:szCs w:val="18"/>
          <w:lang w:val="en-US"/>
        </w:rPr>
        <w:t xml:space="preserve">Includes </w:t>
      </w:r>
      <w:r w:rsidRPr="00292A68">
        <w:rPr>
          <w:rFonts w:ascii="Traditional Arabic" w:hAnsi="Traditional Arabic" w:cs="Traditional Arabic"/>
          <w:sz w:val="18"/>
          <w:szCs w:val="18"/>
          <w:lang w:val="en-US"/>
        </w:rPr>
        <w:t>distribution made the year</w:t>
      </w:r>
      <w:r w:rsidR="005D0820" w:rsidRPr="00292A68">
        <w:rPr>
          <w:rFonts w:ascii="Traditional Arabic" w:hAnsi="Traditional Arabic" w:cs="Traditional Arabic"/>
          <w:sz w:val="18"/>
          <w:szCs w:val="18"/>
          <w:lang w:val="en-US"/>
        </w:rPr>
        <w:t xml:space="preserve"> only</w:t>
      </w:r>
    </w:p>
    <w:p w14:paraId="38ED8881" w14:textId="34312F2A" w:rsidR="000E38AD" w:rsidRDefault="000E38AD" w:rsidP="000A27C6">
      <w:pPr>
        <w:keepNext/>
        <w:rPr>
          <w:rFonts w:ascii="Traditional Arabic" w:hAnsi="Traditional Arabic" w:cs="Traditional Arabic"/>
          <w:sz w:val="18"/>
          <w:szCs w:val="18"/>
          <w:lang w:val="en-US"/>
        </w:rPr>
      </w:pPr>
    </w:p>
    <w:p w14:paraId="5D90C8E3" w14:textId="77777777" w:rsidR="000E38AD" w:rsidRPr="000E38AD" w:rsidRDefault="000E38AD" w:rsidP="000E38AD">
      <w:pPr>
        <w:rPr>
          <w:rFonts w:ascii="Traditional Arabic" w:hAnsi="Traditional Arabic" w:cs="Traditional Arabic"/>
          <w:sz w:val="18"/>
          <w:szCs w:val="18"/>
          <w:lang w:val="en-US"/>
        </w:rPr>
      </w:pPr>
    </w:p>
    <w:p w14:paraId="06AF5EBD" w14:textId="77777777" w:rsidR="000E38AD" w:rsidRPr="000E38AD" w:rsidRDefault="000E38AD" w:rsidP="000E38AD">
      <w:pPr>
        <w:rPr>
          <w:rFonts w:ascii="Traditional Arabic" w:hAnsi="Traditional Arabic" w:cs="Traditional Arabic"/>
          <w:sz w:val="18"/>
          <w:szCs w:val="18"/>
          <w:lang w:val="en-US"/>
        </w:rPr>
      </w:pPr>
    </w:p>
    <w:p w14:paraId="34F3A2C1" w14:textId="01B78C7A" w:rsidR="00A04706" w:rsidRDefault="00A04706" w:rsidP="00A04706">
      <w:pPr>
        <w:rPr>
          <w:rFonts w:ascii="Traditional Arabic" w:hAnsi="Traditional Arabic" w:cs="Traditional Arabic"/>
          <w:sz w:val="18"/>
          <w:szCs w:val="18"/>
          <w:lang w:val="en-US"/>
        </w:rPr>
      </w:pPr>
    </w:p>
    <w:p w14:paraId="4F243438" w14:textId="77777777" w:rsidR="00C9568C" w:rsidRDefault="00C9568C" w:rsidP="00A04706">
      <w:pPr>
        <w:rPr>
          <w:rFonts w:ascii="Traditional Arabic" w:hAnsi="Traditional Arabic" w:cs="Traditional Arabic"/>
          <w:sz w:val="18"/>
          <w:szCs w:val="18"/>
          <w:lang w:val="en-US"/>
        </w:rPr>
      </w:pPr>
    </w:p>
    <w:p w14:paraId="3AF42661" w14:textId="77777777" w:rsidR="00C9568C" w:rsidRDefault="00C9568C" w:rsidP="00A04706">
      <w:pPr>
        <w:rPr>
          <w:rFonts w:ascii="Traditional Arabic" w:hAnsi="Traditional Arabic" w:cs="Traditional Arabic"/>
          <w:sz w:val="18"/>
          <w:szCs w:val="18"/>
          <w:lang w:val="en-US"/>
        </w:rPr>
      </w:pPr>
    </w:p>
    <w:p w14:paraId="43712F81" w14:textId="77777777" w:rsidR="00C9568C" w:rsidRDefault="00C9568C" w:rsidP="00A04706">
      <w:pPr>
        <w:rPr>
          <w:rFonts w:ascii="Traditional Arabic" w:hAnsi="Traditional Arabic" w:cs="Traditional Arabic"/>
          <w:sz w:val="18"/>
          <w:szCs w:val="18"/>
          <w:lang w:val="en-US"/>
        </w:rPr>
      </w:pPr>
    </w:p>
    <w:p w14:paraId="511529DF" w14:textId="00929930" w:rsidR="00C9568C" w:rsidRPr="00732A96" w:rsidRDefault="00C9568C" w:rsidP="00C9568C">
      <w:pPr>
        <w:pStyle w:val="Heading1"/>
        <w:rPr>
          <w:rFonts w:ascii="Traditional Arabic" w:hAnsi="Traditional Arabic" w:cs="Traditional Arabic"/>
          <w:sz w:val="24"/>
          <w:szCs w:val="24"/>
        </w:rPr>
      </w:pPr>
      <w:r w:rsidRPr="00732A96">
        <w:rPr>
          <w:rFonts w:ascii="Traditional Arabic" w:hAnsi="Traditional Arabic" w:cs="Traditional Arabic"/>
          <w:sz w:val="24"/>
          <w:szCs w:val="24"/>
        </w:rPr>
        <w:lastRenderedPageBreak/>
        <w:t xml:space="preserve">Appendix </w:t>
      </w:r>
      <w:r>
        <w:rPr>
          <w:rFonts w:ascii="Traditional Arabic" w:hAnsi="Traditional Arabic" w:cs="Traditional Arabic"/>
          <w:sz w:val="24"/>
          <w:szCs w:val="24"/>
        </w:rPr>
        <w:t>3</w:t>
      </w:r>
      <w:r w:rsidRPr="00732A96">
        <w:rPr>
          <w:rFonts w:ascii="Traditional Arabic" w:hAnsi="Traditional Arabic" w:cs="Traditional Arabic"/>
          <w:sz w:val="24"/>
          <w:szCs w:val="24"/>
        </w:rPr>
        <w:t>:</w:t>
      </w:r>
    </w:p>
    <w:p w14:paraId="63192994" w14:textId="77777777" w:rsidR="00C9568C" w:rsidRPr="003C6C49" w:rsidRDefault="00C9568C" w:rsidP="00C9568C">
      <w:pPr>
        <w:pStyle w:val="AODocTxt"/>
        <w:jc w:val="center"/>
        <w:rPr>
          <w:b/>
          <w:bCs/>
        </w:rPr>
      </w:pPr>
      <w:r>
        <w:rPr>
          <w:b/>
          <w:bCs/>
        </w:rPr>
        <w:t>By-laws</w:t>
      </w:r>
      <w:r w:rsidRPr="003C6C49">
        <w:rPr>
          <w:b/>
          <w:bCs/>
        </w:rPr>
        <w:t xml:space="preserve"> of</w:t>
      </w:r>
    </w:p>
    <w:p w14:paraId="575CF4FF" w14:textId="77777777" w:rsidR="00C9568C" w:rsidRPr="00635E23" w:rsidRDefault="00C9568C" w:rsidP="00C9568C">
      <w:pPr>
        <w:pStyle w:val="AODocTxt"/>
        <w:jc w:val="center"/>
        <w:rPr>
          <w:b/>
          <w:bCs/>
        </w:rPr>
      </w:pPr>
      <w:r>
        <w:rPr>
          <w:b/>
          <w:bCs/>
        </w:rPr>
        <w:t>AlAhli REIT Fund (1</w:t>
      </w:r>
      <w:r>
        <w:rPr>
          <w:b/>
          <w:bCs/>
          <w:lang w:val="en-US"/>
        </w:rPr>
        <w:t>)</w:t>
      </w:r>
    </w:p>
    <w:p w14:paraId="242FB97F" w14:textId="77777777" w:rsidR="00C9568C" w:rsidRPr="00635E23" w:rsidRDefault="00C9568C" w:rsidP="00C9568C">
      <w:pPr>
        <w:pStyle w:val="AODocTxt"/>
        <w:jc w:val="center"/>
        <w:rPr>
          <w:b/>
          <w:bCs/>
        </w:rPr>
      </w:pPr>
      <w:r w:rsidRPr="00635E23" w:rsidDel="00633E21">
        <w:rPr>
          <w:b/>
          <w:bCs/>
        </w:rPr>
        <w:t xml:space="preserve"> </w:t>
      </w:r>
      <w:r w:rsidRPr="00635E23">
        <w:rPr>
          <w:b/>
          <w:bCs/>
        </w:rPr>
        <w:t xml:space="preserve">(A </w:t>
      </w:r>
      <w:r>
        <w:rPr>
          <w:b/>
          <w:bCs/>
        </w:rPr>
        <w:t>Special Purposes Entit</w:t>
      </w:r>
      <w:r w:rsidRPr="00635E23">
        <w:rPr>
          <w:b/>
          <w:bCs/>
        </w:rPr>
        <w:t>y)</w:t>
      </w:r>
    </w:p>
    <w:p w14:paraId="7CD6BE52" w14:textId="77777777" w:rsidR="007241D5" w:rsidRDefault="007241D5" w:rsidP="00C9568C">
      <w:pPr>
        <w:pStyle w:val="AOBodyTxt"/>
      </w:pPr>
      <w:r w:rsidRPr="007241D5">
        <w:t>These By-Laws are approved on 02/06/1443H (corresponding to 05/01/2022G) in respect of the Special Purposes Entity (the Entity) established and licenced under the  Rules for Special Purposes Entities issued by the Board of the Saudi Capital Market Authority (the Authority) pursuant to its Resolution Number 4-123-2017 dated 09/04/1439H (corresponding to 27/12/2017G) and amended by Resolution Number 1-7-2021 dated 01/06/1442H (corresponding to 14/01/2021G) (the Rules for Special Purposes Entities), by SNB Capital, a Saudi Joint Stock Company, with its registered office at King Saud Road, SNB Regional Building P.O. Box 22216, 11495 Riyadh, Kingdom of Saudi Arabia; having as its business activity to carry out dealing, as principle and agent, and underwriting, managing, arranging, advising and custody, with respect to securities, in its capacity as the fund manager of AlAhli REIT Fund (1) which takes the form of the special purposes entity (the Fund ).</w:t>
      </w:r>
    </w:p>
    <w:p w14:paraId="5CFB0956" w14:textId="55504C2B" w:rsidR="00C9568C" w:rsidRPr="00635E23" w:rsidRDefault="00C9568C" w:rsidP="00C9568C">
      <w:pPr>
        <w:pStyle w:val="AOBodyTxt"/>
        <w:rPr>
          <w:sz w:val="24"/>
          <w:szCs w:val="24"/>
        </w:rPr>
      </w:pPr>
      <w:r w:rsidRPr="00635E23">
        <w:rPr>
          <w:b/>
        </w:rPr>
        <w:t>WHEREAS</w:t>
      </w:r>
      <w:r w:rsidRPr="00635E23">
        <w:t xml:space="preserve">, </w:t>
      </w:r>
      <w:r>
        <w:t>SNB Capital</w:t>
      </w:r>
      <w:r w:rsidRPr="00DE423A">
        <w:t xml:space="preserve"> </w:t>
      </w:r>
      <w:r w:rsidRPr="00635E23">
        <w:t xml:space="preserve">has decided to </w:t>
      </w:r>
      <w:r>
        <w:t>establish</w:t>
      </w:r>
      <w:r w:rsidRPr="00635E23">
        <w:t xml:space="preserve"> the Entity</w:t>
      </w:r>
      <w:r>
        <w:t xml:space="preserve"> </w:t>
      </w:r>
      <w:r w:rsidRPr="00635E23">
        <w:t>as follows.</w:t>
      </w:r>
    </w:p>
    <w:p w14:paraId="25A20F92" w14:textId="77777777" w:rsidR="00C9568C" w:rsidRPr="00635E23" w:rsidRDefault="00C9568C" w:rsidP="00C9568C">
      <w:pPr>
        <w:pStyle w:val="AOHead1"/>
        <w:numPr>
          <w:ilvl w:val="0"/>
          <w:numId w:val="67"/>
        </w:numPr>
      </w:pPr>
      <w:r w:rsidRPr="00635E23">
        <w:t>Name</w:t>
      </w:r>
    </w:p>
    <w:p w14:paraId="553C1A05" w14:textId="77777777" w:rsidR="00C9568C" w:rsidRDefault="00C9568C" w:rsidP="00C9568C">
      <w:pPr>
        <w:pStyle w:val="AODocTxtL1"/>
        <w:rPr>
          <w:sz w:val="16"/>
          <w:szCs w:val="16"/>
        </w:rPr>
      </w:pPr>
      <w:r w:rsidRPr="00635E23">
        <w:t xml:space="preserve">The name of the </w:t>
      </w:r>
      <w:r>
        <w:t>Entity is</w:t>
      </w:r>
      <w:r w:rsidRPr="00635E23">
        <w:t xml:space="preserve"> </w:t>
      </w:r>
      <w:r>
        <w:t>AlAhli REIT Fund (1)</w:t>
      </w:r>
      <w:r w:rsidRPr="00635E23">
        <w:t>.</w:t>
      </w:r>
    </w:p>
    <w:p w14:paraId="7DBF24AE" w14:textId="77777777" w:rsidR="00C9568C" w:rsidRPr="00D543BB" w:rsidRDefault="00C9568C" w:rsidP="00C9568C">
      <w:pPr>
        <w:pStyle w:val="AOHead1"/>
        <w:numPr>
          <w:ilvl w:val="0"/>
          <w:numId w:val="2"/>
        </w:numPr>
      </w:pPr>
      <w:bookmarkStart w:id="396" w:name="_Ref205800952"/>
      <w:r>
        <w:t>Custodian</w:t>
      </w:r>
      <w:r w:rsidRPr="00D543BB">
        <w:rPr>
          <w:rFonts w:ascii="Roboto" w:hAnsi="Roboto"/>
          <w:vanish/>
          <w:color w:val="202124"/>
          <w:sz w:val="21"/>
          <w:szCs w:val="21"/>
          <w:lang w:val="en" w:bidi="ar"/>
        </w:rPr>
        <w:t>1-2.</w:t>
      </w:r>
    </w:p>
    <w:p w14:paraId="28EF1283" w14:textId="77777777" w:rsidR="00C9568C" w:rsidRPr="003D14D8" w:rsidRDefault="00C9568C" w:rsidP="00C9568C">
      <w:pPr>
        <w:pStyle w:val="AODocTxtL1"/>
        <w:rPr>
          <w:b/>
          <w:caps/>
          <w:kern w:val="28"/>
        </w:rPr>
      </w:pPr>
      <w:r>
        <w:t>Albilad Capital</w:t>
      </w:r>
      <w:r w:rsidRPr="003D14D8">
        <w:t xml:space="preserve">, </w:t>
      </w:r>
      <w:r>
        <w:t>is a Saudi closed joint stock company with one person</w:t>
      </w:r>
      <w:r w:rsidRPr="003D14D8">
        <w:t xml:space="preserve">, </w:t>
      </w:r>
      <w:r w:rsidRPr="0094768C">
        <w:t xml:space="preserve">and having its registered office at </w:t>
      </w:r>
      <w:r>
        <w:t xml:space="preserve">King Fahad Street, PO Box 140, </w:t>
      </w:r>
      <w:r w:rsidRPr="00F43D51">
        <w:t>Riyadh</w:t>
      </w:r>
      <w:r>
        <w:t xml:space="preserve"> 11411, Kingdom of Saudi Arabia, </w:t>
      </w:r>
      <w:r w:rsidRPr="0094768C">
        <w:t xml:space="preserve">and its business </w:t>
      </w:r>
      <w:r>
        <w:t>activity is</w:t>
      </w:r>
      <w:r w:rsidRPr="0094768C">
        <w:t xml:space="preserve"> </w:t>
      </w:r>
      <w:r>
        <w:t>to provide dealing activities, arrangement, advisory, custody, investment management and funds operations as well as investment management of securities.</w:t>
      </w:r>
    </w:p>
    <w:p w14:paraId="76A5E342" w14:textId="77777777" w:rsidR="00C9568C" w:rsidRPr="00635E23" w:rsidRDefault="00C9568C" w:rsidP="00C9568C">
      <w:pPr>
        <w:pStyle w:val="AOHead1"/>
        <w:numPr>
          <w:ilvl w:val="0"/>
          <w:numId w:val="2"/>
        </w:numPr>
      </w:pPr>
      <w:r w:rsidRPr="00635E23">
        <w:t>REGISTERED Office</w:t>
      </w:r>
    </w:p>
    <w:p w14:paraId="550C599B" w14:textId="77777777" w:rsidR="00C9568C" w:rsidRPr="00F7086C" w:rsidRDefault="00C9568C" w:rsidP="00C9568C">
      <w:pPr>
        <w:ind w:left="720"/>
      </w:pPr>
      <w:r w:rsidRPr="00E66F30">
        <w:t xml:space="preserve">The Registered Office of the Entity is at </w:t>
      </w:r>
      <w:r w:rsidRPr="00170C30">
        <w:t>7347 Al Malek Saud, Al Murabba District, Riyadh 12624-2575, Kingdom of Saudi Arabia</w:t>
      </w:r>
      <w:r>
        <w:rPr>
          <w:lang w:val="en-US"/>
        </w:rPr>
        <w:t>.</w:t>
      </w:r>
      <w:r w:rsidRPr="00811BE1">
        <w:t xml:space="preserve"> </w:t>
      </w:r>
      <w:r w:rsidRPr="00F7086C">
        <w:t xml:space="preserve">The Registered Office of the Entity may not be transferred to any other place except with the approval of the Authority. </w:t>
      </w:r>
    </w:p>
    <w:bookmarkEnd w:id="396"/>
    <w:p w14:paraId="55D6683F" w14:textId="77777777" w:rsidR="00C9568C" w:rsidRPr="00635E23" w:rsidRDefault="00C9568C" w:rsidP="00C9568C">
      <w:pPr>
        <w:pStyle w:val="AOHead1"/>
        <w:numPr>
          <w:ilvl w:val="0"/>
          <w:numId w:val="2"/>
        </w:numPr>
      </w:pPr>
      <w:r w:rsidRPr="00635E23">
        <w:t>Purpose and activit</w:t>
      </w:r>
      <w:r>
        <w:t>y</w:t>
      </w:r>
    </w:p>
    <w:p w14:paraId="1D6A2A08" w14:textId="77777777" w:rsidR="00C9568C" w:rsidRDefault="00C9568C" w:rsidP="00C9568C">
      <w:pPr>
        <w:pStyle w:val="AOAltHead2"/>
        <w:ind w:right="0"/>
        <w:jc w:val="both"/>
      </w:pPr>
      <w:bookmarkStart w:id="397" w:name="_Ref378774009"/>
      <w:r w:rsidRPr="00635E23">
        <w:t xml:space="preserve">The purpose of the </w:t>
      </w:r>
      <w:r>
        <w:t xml:space="preserve">Entity </w:t>
      </w:r>
      <w:r w:rsidRPr="00635E23">
        <w:t xml:space="preserve">is to </w:t>
      </w:r>
      <w:bookmarkEnd w:id="397"/>
      <w:r w:rsidRPr="00635E23">
        <w:t>issu</w:t>
      </w:r>
      <w:r>
        <w:t xml:space="preserve">e </w:t>
      </w:r>
      <w:r w:rsidRPr="00635E23">
        <w:t>investment</w:t>
      </w:r>
      <w:r w:rsidRPr="00465CE2">
        <w:t xml:space="preserve"> units</w:t>
      </w:r>
      <w:r>
        <w:t>.</w:t>
      </w:r>
    </w:p>
    <w:p w14:paraId="0CDB3306" w14:textId="77777777" w:rsidR="00C9568C" w:rsidRPr="00635E23" w:rsidRDefault="00C9568C" w:rsidP="00C9568C">
      <w:pPr>
        <w:pStyle w:val="AOAltHead2"/>
        <w:ind w:right="0"/>
        <w:jc w:val="both"/>
      </w:pPr>
      <w:r>
        <w:t>T</w:t>
      </w:r>
      <w:r w:rsidRPr="00635E23">
        <w:t xml:space="preserve">he </w:t>
      </w:r>
      <w:r>
        <w:t>E</w:t>
      </w:r>
      <w:r w:rsidRPr="009925B4">
        <w:t>ntity shall not engage in any activity other than the following</w:t>
      </w:r>
      <w:r w:rsidRPr="00635E23">
        <w:t>:</w:t>
      </w:r>
    </w:p>
    <w:p w14:paraId="504136E9" w14:textId="77777777" w:rsidR="00C9568C" w:rsidRDefault="00C9568C" w:rsidP="00C9568C">
      <w:pPr>
        <w:pStyle w:val="AOHead3"/>
        <w:numPr>
          <w:ilvl w:val="2"/>
          <w:numId w:val="2"/>
        </w:numPr>
        <w:tabs>
          <w:tab w:val="left" w:pos="1350"/>
        </w:tabs>
      </w:pPr>
      <w:r w:rsidRPr="00635E23">
        <w:t>issu</w:t>
      </w:r>
      <w:r>
        <w:t>ing</w:t>
      </w:r>
      <w:r w:rsidRPr="00C57B6B">
        <w:t xml:space="preserve"> of </w:t>
      </w:r>
      <w:r w:rsidRPr="00465CE2">
        <w:t>investment units.</w:t>
      </w:r>
    </w:p>
    <w:p w14:paraId="70E4584A" w14:textId="77777777" w:rsidR="00C9568C" w:rsidRDefault="00C9568C" w:rsidP="00C9568C">
      <w:pPr>
        <w:pStyle w:val="AODocTxtL2"/>
        <w:numPr>
          <w:ilvl w:val="0"/>
          <w:numId w:val="0"/>
        </w:numPr>
        <w:ind w:left="720"/>
      </w:pPr>
      <w:r>
        <w:t xml:space="preserve">(b)       </w:t>
      </w:r>
      <w:r w:rsidRPr="008D7C57">
        <w:t>ancillary activities ne</w:t>
      </w:r>
      <w:r>
        <w:t>cessary to achieve its purposes</w:t>
      </w:r>
      <w:r w:rsidRPr="004A0A79">
        <w:t>.</w:t>
      </w:r>
    </w:p>
    <w:p w14:paraId="031C1250" w14:textId="77777777" w:rsidR="00C9568C" w:rsidRPr="00E96BEF" w:rsidRDefault="00C9568C" w:rsidP="00C9568C">
      <w:pPr>
        <w:pStyle w:val="AODocTxtL2"/>
        <w:numPr>
          <w:ilvl w:val="0"/>
          <w:numId w:val="0"/>
        </w:numPr>
        <w:ind w:left="1350" w:hanging="1350"/>
        <w:rPr>
          <w:lang w:val="en-US"/>
        </w:rPr>
      </w:pPr>
      <w:r>
        <w:t xml:space="preserve">             (c)     </w:t>
      </w:r>
      <w:r>
        <w:tab/>
      </w:r>
      <w:r>
        <w:rPr>
          <w:lang w:val="en-US"/>
        </w:rPr>
        <w:t>t</w:t>
      </w:r>
      <w:r w:rsidRPr="00612874">
        <w:rPr>
          <w:lang w:val="en-US"/>
        </w:rPr>
        <w:t>he activities stipulated in t</w:t>
      </w:r>
      <w:r>
        <w:rPr>
          <w:lang w:val="en-US"/>
        </w:rPr>
        <w:t>he terms and conditions of the f</w:t>
      </w:r>
      <w:r w:rsidRPr="00612874">
        <w:rPr>
          <w:lang w:val="en-US"/>
        </w:rPr>
        <w:t>und that takes the form of</w:t>
      </w:r>
      <w:r>
        <w:rPr>
          <w:lang w:val="en-US"/>
        </w:rPr>
        <w:t xml:space="preserve"> the s</w:t>
      </w:r>
      <w:r w:rsidRPr="00612874">
        <w:rPr>
          <w:lang w:val="en-US"/>
        </w:rPr>
        <w:t>pec</w:t>
      </w:r>
      <w:r>
        <w:rPr>
          <w:lang w:val="en-US"/>
        </w:rPr>
        <w:t xml:space="preserve">ial purposes </w:t>
      </w:r>
      <w:r w:rsidRPr="00612874">
        <w:rPr>
          <w:lang w:val="en-US"/>
        </w:rPr>
        <w:t>entity</w:t>
      </w:r>
      <w:r>
        <w:rPr>
          <w:lang w:val="en-US"/>
        </w:rPr>
        <w:t>, and these B</w:t>
      </w:r>
      <w:r w:rsidRPr="00612874">
        <w:rPr>
          <w:lang w:val="en-US"/>
        </w:rPr>
        <w:t>y</w:t>
      </w:r>
      <w:r>
        <w:rPr>
          <w:lang w:val="en-US"/>
        </w:rPr>
        <w:t>-</w:t>
      </w:r>
      <w:r w:rsidRPr="00612874">
        <w:rPr>
          <w:lang w:val="en-US"/>
        </w:rPr>
        <w:t>law</w:t>
      </w:r>
      <w:r>
        <w:rPr>
          <w:lang w:val="en-US"/>
        </w:rPr>
        <w:t>s</w:t>
      </w:r>
      <w:r w:rsidRPr="00612874">
        <w:rPr>
          <w:lang w:val="en-US"/>
        </w:rPr>
        <w:t>.</w:t>
      </w:r>
    </w:p>
    <w:p w14:paraId="66F72B40" w14:textId="77777777" w:rsidR="00C9568C" w:rsidRPr="00596DA7" w:rsidRDefault="00C9568C" w:rsidP="00C9568C">
      <w:pPr>
        <w:pStyle w:val="AOHead1"/>
        <w:numPr>
          <w:ilvl w:val="0"/>
          <w:numId w:val="2"/>
        </w:numPr>
      </w:pPr>
      <w:bookmarkStart w:id="398" w:name="_Ref378774182"/>
      <w:r w:rsidRPr="00596DA7">
        <w:t>shareholders</w:t>
      </w:r>
    </w:p>
    <w:p w14:paraId="33432C31" w14:textId="77777777" w:rsidR="00C9568C" w:rsidRDefault="00C9568C" w:rsidP="00C9568C">
      <w:pPr>
        <w:pStyle w:val="AOAltHead2"/>
        <w:ind w:right="0"/>
        <w:jc w:val="both"/>
      </w:pPr>
      <w:r>
        <w:rPr>
          <w:lang w:val="en-US"/>
        </w:rPr>
        <w:t xml:space="preserve">The holders of the </w:t>
      </w:r>
      <w:r w:rsidRPr="00753877">
        <w:t xml:space="preserve">investment </w:t>
      </w:r>
      <w:r>
        <w:t xml:space="preserve">units issued by the Special Purposes Entity shall be the Shareholders of the Special Purposes Entity, according to the register of </w:t>
      </w:r>
      <w:r w:rsidRPr="00753877">
        <w:t>unitholders</w:t>
      </w:r>
      <w:r>
        <w:t>.</w:t>
      </w:r>
    </w:p>
    <w:p w14:paraId="33031A89" w14:textId="77777777" w:rsidR="00C9568C" w:rsidRDefault="00C9568C" w:rsidP="00C9568C">
      <w:pPr>
        <w:pStyle w:val="AOAltHead2"/>
        <w:ind w:right="0"/>
        <w:jc w:val="both"/>
      </w:pPr>
      <w:r>
        <w:lastRenderedPageBreak/>
        <w:t xml:space="preserve">All the securities and other assets of the </w:t>
      </w:r>
      <w:r w:rsidRPr="00942FD0">
        <w:rPr>
          <w:lang w:val="en-US"/>
        </w:rPr>
        <w:t>F</w:t>
      </w:r>
      <w:r>
        <w:t xml:space="preserve">und shall be registered in the name of the Entity, these securities and other assets are jointly owned by the holders of the </w:t>
      </w:r>
      <w:r w:rsidRPr="00753877">
        <w:t xml:space="preserve">investment </w:t>
      </w:r>
      <w:r>
        <w:t xml:space="preserve">units issued by the Entity. </w:t>
      </w:r>
    </w:p>
    <w:p w14:paraId="191DBF3B" w14:textId="77777777" w:rsidR="00C9568C" w:rsidRPr="00B80601" w:rsidRDefault="00C9568C" w:rsidP="00C9568C">
      <w:pPr>
        <w:pStyle w:val="AOAltHead2"/>
        <w:ind w:right="0"/>
        <w:jc w:val="both"/>
        <w:rPr>
          <w:rtl/>
        </w:rPr>
      </w:pPr>
      <w:r w:rsidRPr="00684022">
        <w:t xml:space="preserve">Other than losing his\her investment in the </w:t>
      </w:r>
      <w:r>
        <w:t xml:space="preserve">Entity </w:t>
      </w:r>
      <w:r w:rsidRPr="00684022">
        <w:t xml:space="preserve">or part of it, the unitholder shall not be liable for the debts and obligations of the </w:t>
      </w:r>
      <w:r>
        <w:t>Entity</w:t>
      </w:r>
      <w:r>
        <w:rPr>
          <w:lang w:val="en-US"/>
        </w:rPr>
        <w:t>.</w:t>
      </w:r>
    </w:p>
    <w:p w14:paraId="253DFC86" w14:textId="77777777" w:rsidR="00C9568C" w:rsidRDefault="00C9568C" w:rsidP="00C9568C">
      <w:pPr>
        <w:pStyle w:val="AOHead1"/>
        <w:numPr>
          <w:ilvl w:val="0"/>
          <w:numId w:val="2"/>
        </w:numPr>
      </w:pPr>
      <w:r>
        <w:t>CAPITAL</w:t>
      </w:r>
    </w:p>
    <w:p w14:paraId="560D5C19" w14:textId="77777777" w:rsidR="00C9568C" w:rsidRPr="00B80601" w:rsidRDefault="00C9568C" w:rsidP="00C9568C">
      <w:pPr>
        <w:pStyle w:val="AODocTxtL1"/>
      </w:pPr>
      <w:r w:rsidRPr="00B80601">
        <w:t xml:space="preserve">The capital of the Entity is </w:t>
      </w:r>
      <w:r>
        <w:t>1,375,000,000 (one billion three hundred seventy five million) Saudi Riyals</w:t>
      </w:r>
      <w:r w:rsidRPr="00B80601">
        <w:t>, divided into</w:t>
      </w:r>
      <w:r>
        <w:t xml:space="preserve"> 137,500,000</w:t>
      </w:r>
      <w:r w:rsidRPr="00B80601">
        <w:t xml:space="preserve"> </w:t>
      </w:r>
      <w:r>
        <w:t>(one hundred thirty seven million five hundred thousand) units</w:t>
      </w:r>
      <w:r w:rsidRPr="00B80601">
        <w:t xml:space="preserve">, each having a nominal value of </w:t>
      </w:r>
      <w:r>
        <w:t>10 (ten) Saudi Riyals</w:t>
      </w:r>
      <w:r w:rsidRPr="00B80601">
        <w:t>.</w:t>
      </w:r>
    </w:p>
    <w:p w14:paraId="5993067E" w14:textId="77777777" w:rsidR="00C9568C" w:rsidRPr="00596DA7" w:rsidRDefault="00C9568C" w:rsidP="00C9568C">
      <w:pPr>
        <w:pStyle w:val="AOHead1"/>
        <w:numPr>
          <w:ilvl w:val="0"/>
          <w:numId w:val="2"/>
        </w:numPr>
      </w:pPr>
      <w:r w:rsidRPr="00596DA7">
        <w:t>FUND MANAGER</w:t>
      </w:r>
    </w:p>
    <w:p w14:paraId="786D00B0" w14:textId="77777777" w:rsidR="00C9568C" w:rsidRPr="00E02521" w:rsidRDefault="00C9568C" w:rsidP="00C9568C">
      <w:pPr>
        <w:pStyle w:val="AOHead2"/>
        <w:ind w:right="0"/>
        <w:jc w:val="both"/>
        <w:rPr>
          <w:b w:val="0"/>
          <w:bCs/>
        </w:rPr>
      </w:pPr>
      <w:bookmarkStart w:id="399" w:name="_Ref363654461"/>
      <w:r w:rsidRPr="00E02521">
        <w:rPr>
          <w:b w:val="0"/>
          <w:bCs/>
        </w:rPr>
        <w:t xml:space="preserve">The Fund Manager shall manage the business of the Entity and carry out its day-to-day affairs, and shall have all powers and authorities, except where stipulated in the Rules for Special Purposes Entities and the Real Estate Investment Funds Regulations </w:t>
      </w:r>
      <w:r w:rsidRPr="00737268">
        <w:rPr>
          <w:b w:val="0"/>
          <w:bCs/>
        </w:rPr>
        <w:t>or</w:t>
      </w:r>
      <w:r w:rsidRPr="00E02521">
        <w:rPr>
          <w:b w:val="0"/>
          <w:bCs/>
        </w:rPr>
        <w:t xml:space="preserve"> in these By-Laws that it shall be for others, including (without limitation):</w:t>
      </w:r>
      <w:bookmarkEnd w:id="399"/>
    </w:p>
    <w:p w14:paraId="08C055E1" w14:textId="77777777" w:rsidR="00C9568C" w:rsidRPr="00635E23" w:rsidRDefault="00C9568C" w:rsidP="00C9568C">
      <w:pPr>
        <w:pStyle w:val="AOHead3"/>
        <w:numPr>
          <w:ilvl w:val="2"/>
          <w:numId w:val="2"/>
        </w:numPr>
      </w:pPr>
      <w:bookmarkStart w:id="400" w:name="_Ref363654458"/>
      <w:r w:rsidRPr="00C57B6B">
        <w:t xml:space="preserve">to represent the </w:t>
      </w:r>
      <w:r>
        <w:t xml:space="preserve">Entity </w:t>
      </w:r>
      <w:r w:rsidRPr="00635E23">
        <w:t xml:space="preserve">before the Authority, all </w:t>
      </w:r>
      <w:r>
        <w:t>notary</w:t>
      </w:r>
      <w:r w:rsidRPr="00635E23">
        <w:t xml:space="preserve"> public</w:t>
      </w:r>
      <w:r>
        <w:t>s</w:t>
      </w:r>
      <w:r w:rsidRPr="00635E23">
        <w:t xml:space="preserve">, </w:t>
      </w:r>
      <w:r>
        <w:t>judicial authorities,</w:t>
      </w:r>
      <w:r w:rsidRPr="00635E23">
        <w:t xml:space="preserve"> Government </w:t>
      </w:r>
      <w:r>
        <w:t>and</w:t>
      </w:r>
      <w:r w:rsidRPr="00635E23">
        <w:t xml:space="preserve"> private </w:t>
      </w:r>
      <w:r>
        <w:t>entities</w:t>
      </w:r>
      <w:r w:rsidRPr="00635E23">
        <w:t xml:space="preserve"> and other</w:t>
      </w:r>
      <w:r>
        <w:t>s</w:t>
      </w:r>
      <w:r w:rsidRPr="00635E23">
        <w:t>;</w:t>
      </w:r>
      <w:bookmarkEnd w:id="400"/>
    </w:p>
    <w:p w14:paraId="55AB489E" w14:textId="77777777" w:rsidR="00C9568C" w:rsidRPr="00635E23" w:rsidRDefault="00C9568C" w:rsidP="00C9568C">
      <w:pPr>
        <w:pStyle w:val="AOHead3"/>
        <w:numPr>
          <w:ilvl w:val="2"/>
          <w:numId w:val="2"/>
        </w:numPr>
      </w:pPr>
      <w:r w:rsidRPr="00635E23">
        <w:t>to negotiate any contracts or other documents to be entered into by the</w:t>
      </w:r>
      <w:r>
        <w:t xml:space="preserve"> Entity, </w:t>
      </w:r>
      <w:r w:rsidRPr="00635E23">
        <w:t xml:space="preserve">and executing such contracts </w:t>
      </w:r>
      <w:r>
        <w:t>and</w:t>
      </w:r>
      <w:r w:rsidRPr="00635E23">
        <w:t xml:space="preserve"> documents in the name of the </w:t>
      </w:r>
      <w:r>
        <w:t>Entit</w:t>
      </w:r>
      <w:r w:rsidRPr="00635E23">
        <w:t xml:space="preserve">y, </w:t>
      </w:r>
      <w:r>
        <w:rPr>
          <w:lang w:val="en-US"/>
        </w:rPr>
        <w:t xml:space="preserve">in order </w:t>
      </w:r>
      <w:r w:rsidRPr="00635E23">
        <w:t xml:space="preserve">to </w:t>
      </w:r>
      <w:r>
        <w:t>obligate</w:t>
      </w:r>
      <w:r w:rsidRPr="00635E23">
        <w:t xml:space="preserve"> the</w:t>
      </w:r>
      <w:r>
        <w:t xml:space="preserve"> Entity </w:t>
      </w:r>
      <w:r w:rsidRPr="00635E23">
        <w:t xml:space="preserve">to the terms of such contracts </w:t>
      </w:r>
      <w:r>
        <w:t>and</w:t>
      </w:r>
      <w:r w:rsidRPr="00635E23">
        <w:t xml:space="preserve"> documents;</w:t>
      </w:r>
    </w:p>
    <w:p w14:paraId="270DB1DD" w14:textId="77777777" w:rsidR="00C9568C" w:rsidRDefault="00C9568C" w:rsidP="00C9568C">
      <w:pPr>
        <w:pStyle w:val="AOHead3"/>
        <w:numPr>
          <w:ilvl w:val="2"/>
          <w:numId w:val="2"/>
        </w:numPr>
      </w:pPr>
      <w:r w:rsidRPr="00734B2B">
        <w:t xml:space="preserve">to appoint and remove the Entity's </w:t>
      </w:r>
      <w:r>
        <w:t>agents</w:t>
      </w:r>
      <w:r>
        <w:rPr>
          <w:rFonts w:hint="cs"/>
          <w:rtl/>
        </w:rPr>
        <w:t xml:space="preserve"> </w:t>
      </w:r>
      <w:r>
        <w:rPr>
          <w:lang w:val="en-US"/>
        </w:rPr>
        <w:t xml:space="preserve">or </w:t>
      </w:r>
      <w:r>
        <w:t>legal advisors.</w:t>
      </w:r>
    </w:p>
    <w:p w14:paraId="536D244E" w14:textId="77777777" w:rsidR="00C9568C" w:rsidRPr="00526160" w:rsidRDefault="00C9568C" w:rsidP="00C9568C">
      <w:pPr>
        <w:pStyle w:val="AOHead2"/>
        <w:ind w:right="0"/>
        <w:jc w:val="both"/>
        <w:rPr>
          <w:b w:val="0"/>
          <w:bCs/>
        </w:rPr>
      </w:pPr>
      <w:r w:rsidRPr="00526160">
        <w:rPr>
          <w:b w:val="0"/>
          <w:bCs/>
        </w:rPr>
        <w:t xml:space="preserve">The Fund Manager may delegate any of his/her authorities to any person, including (without limitation) </w:t>
      </w:r>
      <w:r>
        <w:rPr>
          <w:b w:val="0"/>
          <w:bCs/>
        </w:rPr>
        <w:t>any of the authorities</w:t>
      </w:r>
      <w:r w:rsidRPr="00526160">
        <w:rPr>
          <w:b w:val="0"/>
          <w:bCs/>
        </w:rPr>
        <w:t xml:space="preserve"> specified in Article </w:t>
      </w:r>
      <w:r w:rsidRPr="00526160">
        <w:rPr>
          <w:rFonts w:hint="cs"/>
          <w:b w:val="0"/>
          <w:bCs/>
          <w:rtl/>
          <w:cs/>
        </w:rPr>
        <w:t>7</w:t>
      </w:r>
      <w:r w:rsidRPr="00526160">
        <w:rPr>
          <w:b w:val="0"/>
          <w:bCs/>
        </w:rPr>
        <w:t xml:space="preserve">.1 </w:t>
      </w:r>
      <w:r>
        <w:rPr>
          <w:b w:val="0"/>
          <w:bCs/>
        </w:rPr>
        <w:t xml:space="preserve">above </w:t>
      </w:r>
      <w:r w:rsidRPr="00526160">
        <w:rPr>
          <w:b w:val="0"/>
          <w:bCs/>
        </w:rPr>
        <w:t xml:space="preserve">or </w:t>
      </w:r>
      <w:r>
        <w:rPr>
          <w:b w:val="0"/>
          <w:bCs/>
        </w:rPr>
        <w:t>the authorities stipulated</w:t>
      </w:r>
      <w:r w:rsidRPr="00526160">
        <w:rPr>
          <w:b w:val="0"/>
          <w:bCs/>
        </w:rPr>
        <w:t xml:space="preserve"> in the Rules for Special Purpose</w:t>
      </w:r>
      <w:r>
        <w:rPr>
          <w:b w:val="0"/>
          <w:bCs/>
        </w:rPr>
        <w:t>s</w:t>
      </w:r>
      <w:r w:rsidRPr="00526160">
        <w:rPr>
          <w:b w:val="0"/>
          <w:bCs/>
        </w:rPr>
        <w:t xml:space="preserve"> Entities </w:t>
      </w:r>
      <w:r w:rsidRPr="00C56C29">
        <w:rPr>
          <w:b w:val="0"/>
          <w:bCs/>
        </w:rPr>
        <w:t>and the Real Estate Investment Funds Regulations</w:t>
      </w:r>
      <w:r>
        <w:rPr>
          <w:b w:val="0"/>
          <w:bCs/>
        </w:rPr>
        <w:t>,</w:t>
      </w:r>
      <w:r w:rsidRPr="00526160">
        <w:rPr>
          <w:b w:val="0"/>
          <w:bCs/>
        </w:rPr>
        <w:t xml:space="preserve"> </w:t>
      </w:r>
      <w:r>
        <w:rPr>
          <w:b w:val="0"/>
          <w:bCs/>
        </w:rPr>
        <w:t>and</w:t>
      </w:r>
      <w:r w:rsidRPr="00526160">
        <w:rPr>
          <w:b w:val="0"/>
          <w:bCs/>
        </w:rPr>
        <w:t xml:space="preserve"> shall </w:t>
      </w:r>
      <w:r>
        <w:rPr>
          <w:b w:val="0"/>
          <w:bCs/>
        </w:rPr>
        <w:t>bear the responsibility</w:t>
      </w:r>
      <w:r w:rsidRPr="00526160">
        <w:rPr>
          <w:b w:val="0"/>
          <w:bCs/>
        </w:rPr>
        <w:t xml:space="preserve"> for such </w:t>
      </w:r>
      <w:r>
        <w:rPr>
          <w:b w:val="0"/>
          <w:bCs/>
        </w:rPr>
        <w:t>delegation</w:t>
      </w:r>
      <w:r w:rsidRPr="00526160">
        <w:rPr>
          <w:b w:val="0"/>
          <w:bCs/>
        </w:rPr>
        <w:t>.</w:t>
      </w:r>
    </w:p>
    <w:p w14:paraId="1D16A6F2" w14:textId="77777777" w:rsidR="00C9568C" w:rsidRPr="00526160" w:rsidRDefault="00C9568C" w:rsidP="00C9568C">
      <w:pPr>
        <w:pStyle w:val="AOHead2"/>
        <w:ind w:right="0"/>
        <w:jc w:val="both"/>
        <w:rPr>
          <w:b w:val="0"/>
          <w:bCs/>
        </w:rPr>
      </w:pPr>
      <w:r w:rsidRPr="00526160">
        <w:rPr>
          <w:b w:val="0"/>
          <w:bCs/>
        </w:rPr>
        <w:t xml:space="preserve">The fund manager must enable all concerned parties to perform their duties towards the fund that takes the form of </w:t>
      </w:r>
      <w:r>
        <w:rPr>
          <w:b w:val="0"/>
          <w:bCs/>
        </w:rPr>
        <w:t>the</w:t>
      </w:r>
      <w:r w:rsidRPr="00526160">
        <w:rPr>
          <w:b w:val="0"/>
          <w:bCs/>
        </w:rPr>
        <w:t xml:space="preserve"> special purpose</w:t>
      </w:r>
      <w:r>
        <w:rPr>
          <w:b w:val="0"/>
          <w:bCs/>
        </w:rPr>
        <w:t>s</w:t>
      </w:r>
      <w:r w:rsidRPr="00526160">
        <w:rPr>
          <w:b w:val="0"/>
          <w:bCs/>
        </w:rPr>
        <w:t xml:space="preserve"> entity, </w:t>
      </w:r>
      <w:r>
        <w:rPr>
          <w:b w:val="0"/>
          <w:bCs/>
        </w:rPr>
        <w:t xml:space="preserve">in order </w:t>
      </w:r>
      <w:r w:rsidRPr="00526160">
        <w:rPr>
          <w:b w:val="0"/>
          <w:bCs/>
        </w:rPr>
        <w:t xml:space="preserve">to comply with all provisions that apply to them in accordance with the Rules for Special Purposes Entities and </w:t>
      </w:r>
      <w:r>
        <w:rPr>
          <w:b w:val="0"/>
          <w:bCs/>
        </w:rPr>
        <w:t>the R</w:t>
      </w:r>
      <w:r w:rsidRPr="00526160">
        <w:rPr>
          <w:b w:val="0"/>
          <w:bCs/>
        </w:rPr>
        <w:t xml:space="preserve">eal </w:t>
      </w:r>
      <w:r>
        <w:rPr>
          <w:b w:val="0"/>
          <w:bCs/>
        </w:rPr>
        <w:t>E</w:t>
      </w:r>
      <w:r w:rsidRPr="00526160">
        <w:rPr>
          <w:b w:val="0"/>
          <w:bCs/>
        </w:rPr>
        <w:t xml:space="preserve">state </w:t>
      </w:r>
      <w:r>
        <w:rPr>
          <w:b w:val="0"/>
          <w:bCs/>
        </w:rPr>
        <w:t>I</w:t>
      </w:r>
      <w:r w:rsidRPr="00526160">
        <w:rPr>
          <w:b w:val="0"/>
          <w:bCs/>
        </w:rPr>
        <w:t xml:space="preserve">nvestment </w:t>
      </w:r>
      <w:r>
        <w:rPr>
          <w:b w:val="0"/>
          <w:bCs/>
        </w:rPr>
        <w:t>F</w:t>
      </w:r>
      <w:r w:rsidRPr="00526160">
        <w:rPr>
          <w:b w:val="0"/>
          <w:bCs/>
        </w:rPr>
        <w:t xml:space="preserve">unds </w:t>
      </w:r>
      <w:r>
        <w:rPr>
          <w:b w:val="0"/>
          <w:bCs/>
        </w:rPr>
        <w:t>R</w:t>
      </w:r>
      <w:r w:rsidRPr="00526160">
        <w:rPr>
          <w:b w:val="0"/>
          <w:bCs/>
        </w:rPr>
        <w:t>egulations, For example, but not lim</w:t>
      </w:r>
      <w:r>
        <w:rPr>
          <w:b w:val="0"/>
          <w:bCs/>
        </w:rPr>
        <w:t>ited to: the Custodian, the Fund O</w:t>
      </w:r>
      <w:r w:rsidRPr="00526160">
        <w:rPr>
          <w:b w:val="0"/>
          <w:bCs/>
        </w:rPr>
        <w:t xml:space="preserve">perator (where applicable), and the </w:t>
      </w:r>
      <w:r>
        <w:rPr>
          <w:b w:val="0"/>
          <w:bCs/>
        </w:rPr>
        <w:t>A</w:t>
      </w:r>
      <w:r w:rsidRPr="00526160">
        <w:rPr>
          <w:b w:val="0"/>
          <w:bCs/>
        </w:rPr>
        <w:t>uditor.</w:t>
      </w:r>
    </w:p>
    <w:bookmarkEnd w:id="398"/>
    <w:p w14:paraId="090F46E4" w14:textId="77777777" w:rsidR="00C9568C" w:rsidRPr="005F7786" w:rsidRDefault="00C9568C" w:rsidP="00C9568C">
      <w:pPr>
        <w:pStyle w:val="AOHead1"/>
        <w:numPr>
          <w:ilvl w:val="0"/>
          <w:numId w:val="2"/>
        </w:numPr>
        <w:rPr>
          <w:b w:val="0"/>
          <w:bCs/>
        </w:rPr>
      </w:pPr>
      <w:r w:rsidRPr="00635E23">
        <w:t>DIRECTORS</w:t>
      </w:r>
    </w:p>
    <w:p w14:paraId="2A1F5C6A" w14:textId="77777777" w:rsidR="00C9568C" w:rsidRPr="00DE2762" w:rsidRDefault="00C9568C" w:rsidP="00C9568C">
      <w:pPr>
        <w:pStyle w:val="AOHead2"/>
        <w:ind w:right="0"/>
        <w:jc w:val="both"/>
        <w:rPr>
          <w:b w:val="0"/>
          <w:bCs/>
        </w:rPr>
      </w:pPr>
      <w:r w:rsidRPr="00DE2762">
        <w:rPr>
          <w:b w:val="0"/>
          <w:bCs/>
        </w:rPr>
        <w:t xml:space="preserve">Directors of the Entity are the </w:t>
      </w:r>
      <w:r>
        <w:rPr>
          <w:b w:val="0"/>
          <w:bCs/>
        </w:rPr>
        <w:t>D</w:t>
      </w:r>
      <w:r w:rsidRPr="00DE2762">
        <w:rPr>
          <w:b w:val="0"/>
          <w:bCs/>
        </w:rPr>
        <w:t>irectors of the Fund.</w:t>
      </w:r>
    </w:p>
    <w:p w14:paraId="10292235" w14:textId="77777777" w:rsidR="00C9568C" w:rsidRPr="00127025" w:rsidRDefault="00C9568C" w:rsidP="00C9568C">
      <w:pPr>
        <w:pStyle w:val="AOHead2"/>
        <w:ind w:right="0"/>
        <w:jc w:val="both"/>
        <w:rPr>
          <w:b w:val="0"/>
          <w:bCs/>
        </w:rPr>
      </w:pPr>
      <w:r w:rsidRPr="00127025">
        <w:rPr>
          <w:b w:val="0"/>
          <w:bCs/>
        </w:rPr>
        <w:t xml:space="preserve">The provisions stated in the Real Estate Investment Funds Regulations shall apply to Directors.  </w:t>
      </w:r>
    </w:p>
    <w:p w14:paraId="1511FA9D" w14:textId="77777777" w:rsidR="00C9568C" w:rsidRPr="007D7D7C" w:rsidRDefault="00C9568C" w:rsidP="00C9568C">
      <w:pPr>
        <w:pStyle w:val="AOHead1"/>
        <w:numPr>
          <w:ilvl w:val="0"/>
          <w:numId w:val="2"/>
        </w:numPr>
        <w:rPr>
          <w:b w:val="0"/>
          <w:bCs/>
        </w:rPr>
      </w:pPr>
      <w:r w:rsidRPr="00C57B6B">
        <w:t>register</w:t>
      </w:r>
      <w:r>
        <w:t xml:space="preserve"> of Directors</w:t>
      </w:r>
    </w:p>
    <w:p w14:paraId="6DC804B7" w14:textId="77777777" w:rsidR="00C9568C" w:rsidRPr="00635E23" w:rsidRDefault="00C9568C" w:rsidP="00C9568C">
      <w:pPr>
        <w:pStyle w:val="AOAltHead2"/>
        <w:ind w:right="0"/>
        <w:jc w:val="both"/>
      </w:pPr>
      <w:r w:rsidRPr="00635E23">
        <w:t xml:space="preserve">The </w:t>
      </w:r>
      <w:r>
        <w:t xml:space="preserve">Entity </w:t>
      </w:r>
      <w:r w:rsidRPr="00635E23">
        <w:t>shall maintain a register of Directors in which it shall enter the following details in relation to each Director:</w:t>
      </w:r>
    </w:p>
    <w:p w14:paraId="2D69DCB7" w14:textId="77777777" w:rsidR="00C9568C" w:rsidRPr="00635E23" w:rsidRDefault="00C9568C" w:rsidP="00C9568C">
      <w:pPr>
        <w:pStyle w:val="AOHead3"/>
        <w:numPr>
          <w:ilvl w:val="2"/>
          <w:numId w:val="2"/>
        </w:numPr>
      </w:pPr>
      <w:r w:rsidRPr="00635E23">
        <w:t>name and address;</w:t>
      </w:r>
    </w:p>
    <w:p w14:paraId="51451240" w14:textId="77777777" w:rsidR="00C9568C" w:rsidRPr="00635E23" w:rsidRDefault="00C9568C" w:rsidP="00C9568C">
      <w:pPr>
        <w:pStyle w:val="AOHead3"/>
        <w:numPr>
          <w:ilvl w:val="2"/>
          <w:numId w:val="2"/>
        </w:numPr>
      </w:pPr>
      <w:r w:rsidRPr="00635E23">
        <w:t xml:space="preserve">national identification number, </w:t>
      </w:r>
      <w:r>
        <w:t>Iqama</w:t>
      </w:r>
      <w:r w:rsidRPr="00635E23">
        <w:t xml:space="preserve"> number or passport number, as appropriate;</w:t>
      </w:r>
    </w:p>
    <w:p w14:paraId="61D9FCD0" w14:textId="77777777" w:rsidR="00C9568C" w:rsidRPr="00635E23" w:rsidRDefault="00C9568C" w:rsidP="00C9568C">
      <w:pPr>
        <w:pStyle w:val="AOHead3"/>
        <w:numPr>
          <w:ilvl w:val="2"/>
          <w:numId w:val="2"/>
        </w:numPr>
      </w:pPr>
      <w:r w:rsidRPr="00635E23">
        <w:t>nationality;</w:t>
      </w:r>
    </w:p>
    <w:p w14:paraId="02C4900F" w14:textId="77777777" w:rsidR="00C9568C" w:rsidRPr="00635E23" w:rsidRDefault="00C9568C" w:rsidP="00C9568C">
      <w:pPr>
        <w:pStyle w:val="AOHead3"/>
        <w:numPr>
          <w:ilvl w:val="2"/>
          <w:numId w:val="2"/>
        </w:numPr>
      </w:pPr>
      <w:r w:rsidRPr="00635E23">
        <w:t>occupation (if any);</w:t>
      </w:r>
    </w:p>
    <w:p w14:paraId="49D7306B" w14:textId="77777777" w:rsidR="00C9568C" w:rsidRPr="00635E23" w:rsidRDefault="00C9568C" w:rsidP="00C9568C">
      <w:pPr>
        <w:pStyle w:val="AOHead3"/>
        <w:numPr>
          <w:ilvl w:val="2"/>
          <w:numId w:val="2"/>
        </w:numPr>
      </w:pPr>
      <w:r w:rsidRPr="00635E23">
        <w:lastRenderedPageBreak/>
        <w:t xml:space="preserve">date of appointment; </w:t>
      </w:r>
    </w:p>
    <w:p w14:paraId="5F694FB7" w14:textId="77777777" w:rsidR="00C9568C" w:rsidRDefault="00C9568C" w:rsidP="00C9568C">
      <w:pPr>
        <w:pStyle w:val="AOHead3"/>
        <w:numPr>
          <w:ilvl w:val="2"/>
          <w:numId w:val="2"/>
        </w:numPr>
      </w:pPr>
      <w:r>
        <w:t>location of r</w:t>
      </w:r>
      <w:r w:rsidRPr="00273098">
        <w:t>esidence</w:t>
      </w:r>
      <w:r>
        <w:t xml:space="preserve">; and </w:t>
      </w:r>
    </w:p>
    <w:p w14:paraId="6623FDF7" w14:textId="77777777" w:rsidR="00C9568C" w:rsidRPr="00635E23" w:rsidRDefault="00C9568C" w:rsidP="00C9568C">
      <w:pPr>
        <w:pStyle w:val="AOHead3"/>
        <w:numPr>
          <w:ilvl w:val="2"/>
          <w:numId w:val="2"/>
        </w:numPr>
      </w:pPr>
      <w:r w:rsidRPr="00635E23">
        <w:t>date of removal or resignation (</w:t>
      </w:r>
      <w:r>
        <w:t>where</w:t>
      </w:r>
      <w:r w:rsidRPr="00635E23">
        <w:t xml:space="preserve"> applicable).</w:t>
      </w:r>
    </w:p>
    <w:p w14:paraId="0DD2C872" w14:textId="77777777" w:rsidR="00C9568C" w:rsidRPr="00635E23" w:rsidRDefault="00C9568C" w:rsidP="00C9568C">
      <w:pPr>
        <w:pStyle w:val="AOAltHead2"/>
        <w:ind w:right="0"/>
        <w:jc w:val="both"/>
      </w:pPr>
      <w:r w:rsidRPr="00635E23">
        <w:t>The pages of the Directors’ register shall be numbered sequentially.  No page may be deleted nor any erasure or revision made to the information contained therein.</w:t>
      </w:r>
    </w:p>
    <w:p w14:paraId="6A607D7A" w14:textId="77777777" w:rsidR="00C9568C" w:rsidRPr="000E7B0F" w:rsidRDefault="00C9568C" w:rsidP="00C9568C">
      <w:pPr>
        <w:pStyle w:val="AOHead1"/>
        <w:numPr>
          <w:ilvl w:val="0"/>
          <w:numId w:val="2"/>
        </w:numPr>
      </w:pPr>
      <w:bookmarkStart w:id="401" w:name="_Ref378770615"/>
      <w:r w:rsidRPr="000E7B0F">
        <w:t>Decisions</w:t>
      </w:r>
      <w:r w:rsidRPr="00360C3B">
        <w:t xml:space="preserve"> </w:t>
      </w:r>
      <w:r>
        <w:t>Making</w:t>
      </w:r>
      <w:r w:rsidRPr="000E7B0F">
        <w:t xml:space="preserve"> </w:t>
      </w:r>
    </w:p>
    <w:p w14:paraId="12BA96C7" w14:textId="77777777" w:rsidR="00C9568C" w:rsidRPr="00E770A4" w:rsidRDefault="00C9568C" w:rsidP="00C9568C">
      <w:pPr>
        <w:pStyle w:val="AODocTxtL1"/>
      </w:pPr>
      <w:r>
        <w:t>This section includes decisions–</w:t>
      </w:r>
      <w:r w:rsidRPr="00945AF5">
        <w:t>making</w:t>
      </w:r>
      <w:r>
        <w:t xml:space="preserve"> process </w:t>
      </w:r>
      <w:r w:rsidRPr="0068144B">
        <w:t xml:space="preserve">regarding </w:t>
      </w:r>
      <w:r w:rsidRPr="003A138E">
        <w:t>the</w:t>
      </w:r>
      <w:r>
        <w:t xml:space="preserve"> Special P</w:t>
      </w:r>
      <w:r w:rsidRPr="0068144B">
        <w:t>urpose</w:t>
      </w:r>
      <w:r>
        <w:t>s E</w:t>
      </w:r>
      <w:r w:rsidRPr="0068144B">
        <w:t xml:space="preserve">ntity that are not included in </w:t>
      </w:r>
      <w:r>
        <w:t xml:space="preserve">these By-laws, </w:t>
      </w:r>
      <w:r w:rsidRPr="0068144B">
        <w:t xml:space="preserve">the </w:t>
      </w:r>
      <w:r>
        <w:t>R</w:t>
      </w:r>
      <w:r w:rsidRPr="0068144B">
        <w:t xml:space="preserve">ules </w:t>
      </w:r>
      <w:r>
        <w:t>for Special P</w:t>
      </w:r>
      <w:r w:rsidRPr="0068144B">
        <w:t>urpose</w:t>
      </w:r>
      <w:r>
        <w:t>s E</w:t>
      </w:r>
      <w:r w:rsidRPr="0068144B">
        <w:t>ntities</w:t>
      </w:r>
      <w:r>
        <w:t xml:space="preserve"> or </w:t>
      </w:r>
      <w:r w:rsidRPr="00FC2E77">
        <w:t>the Real Estate Investment Funds Regulations</w:t>
      </w:r>
      <w:r>
        <w:t xml:space="preserve">, such </w:t>
      </w:r>
      <w:r w:rsidRPr="00945AF5">
        <w:t>decision</w:t>
      </w:r>
      <w:r w:rsidRPr="0068144B">
        <w:t xml:space="preserve"> shall be made</w:t>
      </w:r>
      <w:r w:rsidRPr="003A138E">
        <w:t xml:space="preserve"> </w:t>
      </w:r>
      <w:r>
        <w:t>by the Fund Manager w</w:t>
      </w:r>
      <w:r w:rsidRPr="003029F1">
        <w:t xml:space="preserve">ithout prejudice to the provisions </w:t>
      </w:r>
      <w:r>
        <w:t xml:space="preserve">of </w:t>
      </w:r>
      <w:r w:rsidRPr="0068144B">
        <w:t xml:space="preserve">the </w:t>
      </w:r>
      <w:r>
        <w:t>R</w:t>
      </w:r>
      <w:r w:rsidRPr="0068144B">
        <w:t xml:space="preserve">ules </w:t>
      </w:r>
      <w:r>
        <w:t>for Special P</w:t>
      </w:r>
      <w:r w:rsidRPr="0068144B">
        <w:t>urpose</w:t>
      </w:r>
      <w:r>
        <w:t>s E</w:t>
      </w:r>
      <w:r w:rsidRPr="0068144B">
        <w:t>ntities</w:t>
      </w:r>
      <w:r>
        <w:t xml:space="preserve"> and</w:t>
      </w:r>
      <w:r w:rsidRPr="003029F1">
        <w:t xml:space="preserve"> the Real Estate Investment Fun</w:t>
      </w:r>
      <w:r>
        <w:t>ds Regulations.</w:t>
      </w:r>
    </w:p>
    <w:bookmarkEnd w:id="401"/>
    <w:p w14:paraId="1B370186" w14:textId="77777777" w:rsidR="00C9568C" w:rsidRPr="00635E23" w:rsidRDefault="00C9568C" w:rsidP="00C9568C">
      <w:pPr>
        <w:pStyle w:val="AOHead1"/>
        <w:numPr>
          <w:ilvl w:val="0"/>
          <w:numId w:val="2"/>
        </w:numPr>
      </w:pPr>
      <w:r w:rsidRPr="00635E23">
        <w:t>books and records</w:t>
      </w:r>
    </w:p>
    <w:p w14:paraId="2842321F" w14:textId="77777777" w:rsidR="00C9568C" w:rsidRDefault="00C9568C" w:rsidP="00C9568C">
      <w:pPr>
        <w:pStyle w:val="AOAltHead2"/>
        <w:ind w:right="0"/>
        <w:jc w:val="both"/>
      </w:pPr>
      <w:r w:rsidRPr="00635E23">
        <w:t xml:space="preserve">The </w:t>
      </w:r>
      <w:r>
        <w:t xml:space="preserve">Fund Manager </w:t>
      </w:r>
      <w:r w:rsidRPr="00635E23">
        <w:t xml:space="preserve">shall be </w:t>
      </w:r>
      <w:r>
        <w:t xml:space="preserve">responsible for </w:t>
      </w:r>
      <w:r w:rsidRPr="00C57B6B">
        <w:t xml:space="preserve">ensuring that </w:t>
      </w:r>
      <w:r>
        <w:t xml:space="preserve">the </w:t>
      </w:r>
      <w:r w:rsidRPr="00635E23">
        <w:t xml:space="preserve">books and records are </w:t>
      </w:r>
      <w:r>
        <w:t>maintained</w:t>
      </w:r>
      <w:r w:rsidRPr="00635E23">
        <w:t xml:space="preserve"> pr</w:t>
      </w:r>
      <w:r>
        <w:t>operly w</w:t>
      </w:r>
      <w:r w:rsidRPr="003029F1">
        <w:t xml:space="preserve">ithout prejudice to the provisions </w:t>
      </w:r>
      <w:r>
        <w:t xml:space="preserve">of </w:t>
      </w:r>
      <w:r w:rsidRPr="003029F1">
        <w:t>the Real Estate Investment Fun</w:t>
      </w:r>
      <w:r>
        <w:t>ds Regulations.</w:t>
      </w:r>
    </w:p>
    <w:p w14:paraId="0E898AD5" w14:textId="77777777" w:rsidR="00C9568C" w:rsidRPr="00635E23" w:rsidRDefault="00C9568C" w:rsidP="00C9568C">
      <w:pPr>
        <w:pStyle w:val="AOAltHead2"/>
        <w:ind w:right="0"/>
        <w:jc w:val="both"/>
      </w:pPr>
      <w:r>
        <w:t>The</w:t>
      </w:r>
      <w:r w:rsidRPr="00635E23">
        <w:t xml:space="preserve"> books and records </w:t>
      </w:r>
      <w:r>
        <w:t>must</w:t>
      </w:r>
      <w:r w:rsidRPr="00635E23">
        <w:t xml:space="preserve"> be kept at the Registered Office of the </w:t>
      </w:r>
      <w:r>
        <w:t xml:space="preserve">Entity </w:t>
      </w:r>
      <w:r w:rsidRPr="00635E23">
        <w:t xml:space="preserve">(or such other place in the Kingdom of Saudi Arabia as the </w:t>
      </w:r>
      <w:r w:rsidRPr="005B58E4">
        <w:t xml:space="preserve">Fund Manager </w:t>
      </w:r>
      <w:r w:rsidRPr="00635E23">
        <w:t xml:space="preserve">may determine), and shall always be </w:t>
      </w:r>
      <w:r>
        <w:t>available for inspection.</w:t>
      </w:r>
    </w:p>
    <w:p w14:paraId="4D9FD05D" w14:textId="77777777" w:rsidR="00C9568C" w:rsidRPr="00635E23" w:rsidRDefault="00C9568C" w:rsidP="00C9568C">
      <w:pPr>
        <w:pStyle w:val="AOHead1"/>
        <w:numPr>
          <w:ilvl w:val="0"/>
          <w:numId w:val="2"/>
        </w:numPr>
      </w:pPr>
      <w:r>
        <w:t xml:space="preserve">settlement and </w:t>
      </w:r>
      <w:r w:rsidRPr="00542B9D">
        <w:t>INSOLVENCY</w:t>
      </w:r>
    </w:p>
    <w:p w14:paraId="07096877" w14:textId="77777777" w:rsidR="00C9568C" w:rsidRDefault="00C9568C" w:rsidP="00C9568C">
      <w:pPr>
        <w:pStyle w:val="AODocTxtL1"/>
      </w:pPr>
      <w:r w:rsidRPr="00542B9D">
        <w:t>Subject to the provisions of the Rules for Special Purposes Entities</w:t>
      </w:r>
      <w:r w:rsidRPr="00177AA8">
        <w:t>,</w:t>
      </w:r>
      <w:r w:rsidRPr="00542B9D">
        <w:t xml:space="preserve"> </w:t>
      </w:r>
      <w:r>
        <w:t>t</w:t>
      </w:r>
      <w:r w:rsidRPr="00635E23">
        <w:t xml:space="preserve">he </w:t>
      </w:r>
      <w:r>
        <w:t>Special Purposes Entity is subject to t</w:t>
      </w:r>
      <w:r w:rsidRPr="00177AA8">
        <w:t>he Bankruptcy Law and its Implementing Regulations.</w:t>
      </w:r>
    </w:p>
    <w:p w14:paraId="0EF94732" w14:textId="77777777" w:rsidR="00C9568C" w:rsidRPr="00177AA8" w:rsidRDefault="00C9568C" w:rsidP="00C9568C">
      <w:pPr>
        <w:pStyle w:val="AOHead1"/>
        <w:numPr>
          <w:ilvl w:val="0"/>
          <w:numId w:val="2"/>
        </w:numPr>
      </w:pPr>
      <w:r w:rsidRPr="00177AA8">
        <w:t xml:space="preserve">TERMINATION OF A SPECIAL PURPOSES ENTITY </w:t>
      </w:r>
    </w:p>
    <w:p w14:paraId="0C2CF1DB" w14:textId="77777777" w:rsidR="00C9568C" w:rsidRDefault="00C9568C" w:rsidP="00C9568C">
      <w:pPr>
        <w:pStyle w:val="AODocTxtL1"/>
      </w:pPr>
      <w:r>
        <w:t xml:space="preserve">The </w:t>
      </w:r>
      <w:r w:rsidRPr="00177AA8">
        <w:t>S</w:t>
      </w:r>
      <w:r>
        <w:t>pecial Purposes E</w:t>
      </w:r>
      <w:r w:rsidRPr="00177AA8">
        <w:t xml:space="preserve">ntity shall cease to exist with the end of the purpose for which it was established for in accordance with Article </w:t>
      </w:r>
      <w:r>
        <w:t>54</w:t>
      </w:r>
      <w:r w:rsidRPr="00177AA8">
        <w:t xml:space="preserve"> of the Rules for Special Purposes Entities. </w:t>
      </w:r>
    </w:p>
    <w:p w14:paraId="334703E0" w14:textId="77777777" w:rsidR="00C9568C" w:rsidRPr="00635E23" w:rsidRDefault="00C9568C" w:rsidP="00C9568C">
      <w:pPr>
        <w:pStyle w:val="AOHead1"/>
        <w:numPr>
          <w:ilvl w:val="0"/>
          <w:numId w:val="2"/>
        </w:numPr>
      </w:pPr>
      <w:r w:rsidRPr="00635E23">
        <w:t>Law and arbitration</w:t>
      </w:r>
    </w:p>
    <w:p w14:paraId="466C6D62" w14:textId="77777777" w:rsidR="00C9568C" w:rsidRPr="00635E23" w:rsidRDefault="00C9568C" w:rsidP="00C9568C">
      <w:pPr>
        <w:pStyle w:val="AOAltHead2"/>
        <w:ind w:right="0"/>
        <w:jc w:val="both"/>
      </w:pPr>
      <w:r w:rsidRPr="00635E23">
        <w:t>Th</w:t>
      </w:r>
      <w:r>
        <w:t>ese</w:t>
      </w:r>
      <w:r w:rsidRPr="00635E23">
        <w:t xml:space="preserve"> </w:t>
      </w:r>
      <w:r>
        <w:t>By-Laws</w:t>
      </w:r>
      <w:r w:rsidRPr="00635E23">
        <w:t xml:space="preserve"> are subject to the laws and regulations of the Kingdom of Saudi Arabia, in particular </w:t>
      </w:r>
      <w:r w:rsidRPr="00D75436">
        <w:t>the Rules for Special Purposes Entities</w:t>
      </w:r>
      <w:r>
        <w:t xml:space="preserve"> and the </w:t>
      </w:r>
      <w:r w:rsidRPr="004044A5">
        <w:t>Real Estate Investment Funds Regulations.</w:t>
      </w:r>
    </w:p>
    <w:p w14:paraId="48AD2D9B" w14:textId="77777777" w:rsidR="00C9568C" w:rsidRPr="00177AA8" w:rsidRDefault="00C9568C" w:rsidP="00C9568C">
      <w:pPr>
        <w:pStyle w:val="AOAltHead2"/>
        <w:ind w:right="0"/>
        <w:jc w:val="both"/>
      </w:pPr>
      <w:r w:rsidRPr="00635E23">
        <w:t xml:space="preserve">Unless otherwise agreed </w:t>
      </w:r>
      <w:r>
        <w:t>upon</w:t>
      </w:r>
      <w:r w:rsidRPr="00635E23">
        <w:t xml:space="preserve">, any dispute, controversy, or claim arising out of or in connection with </w:t>
      </w:r>
      <w:r>
        <w:t>these</w:t>
      </w:r>
      <w:r w:rsidRPr="00635E23">
        <w:t xml:space="preserve"> </w:t>
      </w:r>
      <w:r>
        <w:t>By-Laws</w:t>
      </w:r>
      <w:r w:rsidRPr="00635E23">
        <w:t xml:space="preserve"> shall be settled amicably. In the event that any such dispute cannot be resolved amicably </w:t>
      </w:r>
      <w:r>
        <w:t>and</w:t>
      </w:r>
      <w:r w:rsidRPr="00635E23">
        <w:t xml:space="preserve"> unless otherwise agreed </w:t>
      </w:r>
      <w:r>
        <w:t>upon</w:t>
      </w:r>
      <w:r w:rsidRPr="00635E23">
        <w:t xml:space="preserve">, any </w:t>
      </w:r>
      <w:r>
        <w:rPr>
          <w:lang w:val="en-US"/>
        </w:rPr>
        <w:t>party</w:t>
      </w:r>
      <w:r w:rsidRPr="00635E23">
        <w:t xml:space="preserve"> may submit the matter </w:t>
      </w:r>
      <w:r>
        <w:t>to</w:t>
      </w:r>
      <w:r w:rsidRPr="00635E23">
        <w:t xml:space="preserve"> the </w:t>
      </w:r>
      <w:r>
        <w:t>Committee for the Resolution of Securities Disputes for the issuance of a decision in accordance with the relevant procedures, with no prejudice to the parties of the dispute's right to arbitration as agreed upon</w:t>
      </w:r>
      <w:r w:rsidRPr="00635E23">
        <w:t>.</w:t>
      </w:r>
    </w:p>
    <w:p w14:paraId="36BB6774" w14:textId="77777777" w:rsidR="00C9568C" w:rsidRPr="00635E23" w:rsidRDefault="00C9568C" w:rsidP="00C9568C">
      <w:pPr>
        <w:pStyle w:val="AOHead1"/>
        <w:numPr>
          <w:ilvl w:val="0"/>
          <w:numId w:val="2"/>
        </w:numPr>
      </w:pPr>
      <w:r>
        <w:lastRenderedPageBreak/>
        <w:t>General provisions</w:t>
      </w:r>
    </w:p>
    <w:p w14:paraId="4E7CA64E" w14:textId="77777777" w:rsidR="00C9568C" w:rsidRPr="00635E23" w:rsidRDefault="00C9568C" w:rsidP="00C9568C">
      <w:pPr>
        <w:pStyle w:val="AOHead2"/>
        <w:ind w:right="0"/>
        <w:jc w:val="both"/>
        <w:rPr>
          <w:b w:val="0"/>
        </w:rPr>
      </w:pPr>
      <w:r w:rsidRPr="00635E23">
        <w:rPr>
          <w:b w:val="0"/>
        </w:rPr>
        <w:t xml:space="preserve">Unless otherwise specified in </w:t>
      </w:r>
      <w:r>
        <w:rPr>
          <w:b w:val="0"/>
        </w:rPr>
        <w:t>these</w:t>
      </w:r>
      <w:r w:rsidRPr="00635E23">
        <w:rPr>
          <w:b w:val="0"/>
        </w:rPr>
        <w:t xml:space="preserve"> </w:t>
      </w:r>
      <w:r>
        <w:rPr>
          <w:b w:val="0"/>
        </w:rPr>
        <w:t>By-Laws</w:t>
      </w:r>
      <w:r w:rsidRPr="00635E23">
        <w:rPr>
          <w:b w:val="0"/>
        </w:rPr>
        <w:t xml:space="preserve">, all notices to be served pursuant to </w:t>
      </w:r>
      <w:r>
        <w:rPr>
          <w:b w:val="0"/>
        </w:rPr>
        <w:t>these</w:t>
      </w:r>
      <w:r w:rsidRPr="00C57B6B">
        <w:rPr>
          <w:b w:val="0"/>
        </w:rPr>
        <w:t xml:space="preserve"> </w:t>
      </w:r>
      <w:r>
        <w:rPr>
          <w:b w:val="0"/>
        </w:rPr>
        <w:t>By-Laws</w:t>
      </w:r>
      <w:r w:rsidRPr="00C57B6B">
        <w:rPr>
          <w:b w:val="0"/>
        </w:rPr>
        <w:t xml:space="preserve"> </w:t>
      </w:r>
      <w:r w:rsidRPr="00635E23">
        <w:rPr>
          <w:b w:val="0"/>
        </w:rPr>
        <w:t xml:space="preserve">shall be in the form of </w:t>
      </w:r>
      <w:r>
        <w:rPr>
          <w:b w:val="0"/>
        </w:rPr>
        <w:t>letters, e-mails</w:t>
      </w:r>
      <w:r w:rsidRPr="00635E23">
        <w:rPr>
          <w:b w:val="0"/>
        </w:rPr>
        <w:t>, or shall be delivered by hand against a written acknowledgement o</w:t>
      </w:r>
      <w:r>
        <w:rPr>
          <w:b w:val="0"/>
        </w:rPr>
        <w:t>f</w:t>
      </w:r>
      <w:r w:rsidRPr="00635E23">
        <w:rPr>
          <w:b w:val="0"/>
        </w:rPr>
        <w:t xml:space="preserve"> receipt at the </w:t>
      </w:r>
      <w:r>
        <w:rPr>
          <w:b w:val="0"/>
        </w:rPr>
        <w:t>r</w:t>
      </w:r>
      <w:r w:rsidRPr="00C57B6B">
        <w:rPr>
          <w:b w:val="0"/>
        </w:rPr>
        <w:t>egistered</w:t>
      </w:r>
      <w:r w:rsidRPr="00635E23">
        <w:rPr>
          <w:b w:val="0"/>
        </w:rPr>
        <w:t xml:space="preserve"> </w:t>
      </w:r>
      <w:r>
        <w:rPr>
          <w:b w:val="0"/>
        </w:rPr>
        <w:t>o</w:t>
      </w:r>
      <w:r w:rsidRPr="00635E23">
        <w:rPr>
          <w:b w:val="0"/>
        </w:rPr>
        <w:t>ffice of the Entity.</w:t>
      </w:r>
    </w:p>
    <w:p w14:paraId="1F04DE06" w14:textId="77777777" w:rsidR="00C9568C" w:rsidRPr="00635E23" w:rsidRDefault="00C9568C" w:rsidP="00C9568C">
      <w:pPr>
        <w:pStyle w:val="AOHead2"/>
        <w:ind w:right="0"/>
        <w:jc w:val="both"/>
        <w:rPr>
          <w:b w:val="0"/>
        </w:rPr>
      </w:pPr>
      <w:r>
        <w:rPr>
          <w:b w:val="0"/>
        </w:rPr>
        <w:t>These</w:t>
      </w:r>
      <w:r w:rsidRPr="00635E23">
        <w:rPr>
          <w:b w:val="0"/>
        </w:rPr>
        <w:t xml:space="preserve"> </w:t>
      </w:r>
      <w:r>
        <w:rPr>
          <w:b w:val="0"/>
        </w:rPr>
        <w:t>By-Laws</w:t>
      </w:r>
      <w:r w:rsidRPr="00635E23">
        <w:rPr>
          <w:b w:val="0"/>
        </w:rPr>
        <w:t xml:space="preserve"> ha</w:t>
      </w:r>
      <w:r>
        <w:rPr>
          <w:b w:val="0"/>
        </w:rPr>
        <w:t>s</w:t>
      </w:r>
      <w:r w:rsidRPr="00635E23">
        <w:rPr>
          <w:b w:val="0"/>
        </w:rPr>
        <w:t xml:space="preserve"> been drafted and signed in Arabic</w:t>
      </w:r>
      <w:r w:rsidRPr="00B9224D">
        <w:rPr>
          <w:b w:val="0"/>
        </w:rPr>
        <w:t xml:space="preserve"> </w:t>
      </w:r>
      <w:r>
        <w:rPr>
          <w:b w:val="0"/>
        </w:rPr>
        <w:t xml:space="preserve">and </w:t>
      </w:r>
      <w:r w:rsidRPr="00635E23">
        <w:rPr>
          <w:b w:val="0"/>
        </w:rPr>
        <w:t xml:space="preserve">English. </w:t>
      </w:r>
      <w:r>
        <w:rPr>
          <w:b w:val="0"/>
        </w:rPr>
        <w:t>In case of conflict between t</w:t>
      </w:r>
      <w:r w:rsidRPr="00635E23">
        <w:rPr>
          <w:b w:val="0"/>
        </w:rPr>
        <w:t xml:space="preserve">he </w:t>
      </w:r>
      <w:r>
        <w:rPr>
          <w:b w:val="0"/>
        </w:rPr>
        <w:t>two</w:t>
      </w:r>
      <w:r w:rsidRPr="00635E23">
        <w:rPr>
          <w:b w:val="0"/>
        </w:rPr>
        <w:t xml:space="preserve"> version</w:t>
      </w:r>
      <w:r>
        <w:rPr>
          <w:b w:val="0"/>
        </w:rPr>
        <w:t>s, the Arabic version shall prevail</w:t>
      </w:r>
      <w:r w:rsidRPr="00635E23">
        <w:rPr>
          <w:b w:val="0"/>
        </w:rPr>
        <w:t>.</w:t>
      </w:r>
    </w:p>
    <w:p w14:paraId="18C63DEF" w14:textId="77777777" w:rsidR="00C9568C" w:rsidRDefault="00C9568C" w:rsidP="00C9568C">
      <w:pPr>
        <w:pStyle w:val="AOHead2"/>
        <w:ind w:right="0"/>
        <w:jc w:val="both"/>
        <w:rPr>
          <w:b w:val="0"/>
        </w:rPr>
      </w:pPr>
      <w:r>
        <w:rPr>
          <w:b w:val="0"/>
        </w:rPr>
        <w:t>These</w:t>
      </w:r>
      <w:r w:rsidRPr="00C57B6B">
        <w:rPr>
          <w:b w:val="0"/>
        </w:rPr>
        <w:t xml:space="preserve"> </w:t>
      </w:r>
      <w:r>
        <w:rPr>
          <w:b w:val="0"/>
        </w:rPr>
        <w:t>By-Laws</w:t>
      </w:r>
      <w:r w:rsidRPr="00C57B6B">
        <w:rPr>
          <w:b w:val="0"/>
        </w:rPr>
        <w:t xml:space="preserve"> </w:t>
      </w:r>
      <w:r w:rsidRPr="00635E23">
        <w:rPr>
          <w:b w:val="0"/>
        </w:rPr>
        <w:t xml:space="preserve">have been signed </w:t>
      </w:r>
      <w:r w:rsidRPr="004B143C">
        <w:rPr>
          <w:b w:val="0"/>
        </w:rPr>
        <w:t>in two (2) copies</w:t>
      </w:r>
      <w:r>
        <w:rPr>
          <w:b w:val="0"/>
        </w:rPr>
        <w:t xml:space="preserve"> in Arabic and English. </w:t>
      </w:r>
    </w:p>
    <w:p w14:paraId="0842C4AE" w14:textId="77777777" w:rsidR="00C9568C" w:rsidRPr="000F3255" w:rsidRDefault="00C9568C" w:rsidP="00C9568C">
      <w:pPr>
        <w:pStyle w:val="AOHead2"/>
        <w:ind w:right="0"/>
        <w:jc w:val="both"/>
        <w:rPr>
          <w:b w:val="0"/>
          <w:bCs/>
        </w:rPr>
      </w:pPr>
      <w:r w:rsidRPr="000F3255">
        <w:rPr>
          <w:b w:val="0"/>
          <w:bCs/>
        </w:rPr>
        <w:t>References in these By-Laws to years or months shall be made to Gregorian years or months.</w:t>
      </w:r>
    </w:p>
    <w:p w14:paraId="04800C4C" w14:textId="77777777" w:rsidR="00C9568C" w:rsidRDefault="00C9568C" w:rsidP="00C9568C">
      <w:pPr>
        <w:pStyle w:val="AOBodyTxt"/>
        <w:rPr>
          <w:b/>
        </w:rPr>
      </w:pPr>
    </w:p>
    <w:p w14:paraId="0E527C1A" w14:textId="77777777" w:rsidR="00C9568C" w:rsidRDefault="00C9568C" w:rsidP="00C9568C">
      <w:pPr>
        <w:pStyle w:val="AOBodyTxt"/>
        <w:rPr>
          <w:sz w:val="24"/>
          <w:szCs w:val="24"/>
        </w:rPr>
      </w:pPr>
    </w:p>
    <w:p w14:paraId="0D6FB4F6" w14:textId="77777777" w:rsidR="00C9568C" w:rsidRPr="00170C30" w:rsidRDefault="00C9568C" w:rsidP="00C9568C">
      <w:pPr>
        <w:pStyle w:val="AODocTxt"/>
      </w:pPr>
    </w:p>
    <w:p w14:paraId="41C8F056" w14:textId="77777777" w:rsidR="00C9568C" w:rsidRPr="00635E23" w:rsidRDefault="00C9568C" w:rsidP="00C9568C"/>
    <w:p w14:paraId="54B8E177" w14:textId="77777777" w:rsidR="00C9568C" w:rsidRPr="00635E23" w:rsidRDefault="00C9568C" w:rsidP="00C9568C">
      <w:pPr>
        <w:pStyle w:val="Footer"/>
        <w:spacing w:after="200" w:line="288" w:lineRule="auto"/>
      </w:pPr>
    </w:p>
    <w:p w14:paraId="53AE8458" w14:textId="77777777" w:rsidR="00C9568C" w:rsidRPr="00635E23" w:rsidRDefault="00C9568C" w:rsidP="00C9568C">
      <w:pPr>
        <w:pStyle w:val="Footer"/>
        <w:spacing w:after="200" w:line="288" w:lineRule="auto"/>
      </w:pPr>
    </w:p>
    <w:p w14:paraId="6918164F" w14:textId="77777777" w:rsidR="00C9568C" w:rsidRPr="00635E23" w:rsidRDefault="00C9568C" w:rsidP="00C9568C">
      <w:pPr>
        <w:pStyle w:val="Footer"/>
        <w:spacing w:after="200" w:line="288" w:lineRule="auto"/>
      </w:pPr>
    </w:p>
    <w:p w14:paraId="5C1CB595" w14:textId="77777777" w:rsidR="00C9568C" w:rsidRPr="00635E23" w:rsidRDefault="00C9568C" w:rsidP="00C9568C">
      <w:pPr>
        <w:pStyle w:val="Footer"/>
        <w:spacing w:after="200" w:line="288" w:lineRule="auto"/>
      </w:pPr>
    </w:p>
    <w:p w14:paraId="546EE9A6" w14:textId="77777777" w:rsidR="00C9568C" w:rsidRPr="00635E23" w:rsidRDefault="00C9568C" w:rsidP="00C9568C">
      <w:pPr>
        <w:pStyle w:val="Footer"/>
        <w:spacing w:after="200" w:line="288" w:lineRule="auto"/>
      </w:pPr>
    </w:p>
    <w:p w14:paraId="3E065AF3" w14:textId="77777777" w:rsidR="00C9568C" w:rsidRPr="00635E23" w:rsidRDefault="00C9568C" w:rsidP="00C9568C"/>
    <w:p w14:paraId="683840A7" w14:textId="77777777" w:rsidR="00C9568C" w:rsidRDefault="00C9568C" w:rsidP="00A04706">
      <w:pPr>
        <w:rPr>
          <w:rFonts w:ascii="Traditional Arabic" w:hAnsi="Traditional Arabic" w:cs="Traditional Arabic"/>
          <w:sz w:val="18"/>
          <w:szCs w:val="18"/>
          <w:lang w:val="en-US"/>
        </w:rPr>
      </w:pPr>
    </w:p>
    <w:sectPr w:rsidR="00C9568C" w:rsidSect="000A7E97">
      <w:pgSz w:w="11909" w:h="16834" w:code="9"/>
      <w:pgMar w:top="720" w:right="1277" w:bottom="720" w:left="141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1F02F" w14:textId="77777777" w:rsidR="00455AEE" w:rsidRDefault="00455AEE">
      <w:r>
        <w:separator/>
      </w:r>
    </w:p>
  </w:endnote>
  <w:endnote w:type="continuationSeparator" w:id="0">
    <w:p w14:paraId="1C2082FD" w14:textId="77777777" w:rsidR="00455AEE" w:rsidRDefault="00455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KBRHelvetica">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akkal Majalla">
    <w:altName w:val="Sakkal Majalla"/>
    <w:panose1 w:val="02000000000000000000"/>
    <w:charset w:val="00"/>
    <w:family w:val="auto"/>
    <w:pitch w:val="variable"/>
    <w:sig w:usb0="A0002027" w:usb1="80000000" w:usb2="00000108" w:usb3="00000000" w:csb0="000000D3" w:csb1="00000000"/>
  </w:font>
  <w:font w:name="Consolas">
    <w:panose1 w:val="020B0609020204030204"/>
    <w:charset w:val="00"/>
    <w:family w:val="modern"/>
    <w:pitch w:val="fixed"/>
    <w:sig w:usb0="E00006FF" w:usb1="0000FCFF" w:usb2="00000001"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CEFA" w14:textId="77777777" w:rsidR="00455AEE" w:rsidRDefault="00455AEE" w:rsidP="0090496A">
    <w:pPr>
      <w:bidi/>
      <w:rPr>
        <w:noProof/>
        <w:sz w:val="18"/>
        <w:szCs w:val="18"/>
        <w:rtl/>
      </w:rPr>
    </w:pPr>
  </w:p>
  <w:p w14:paraId="6FC03AD0" w14:textId="77777777" w:rsidR="00455AEE" w:rsidRPr="002C2BE6" w:rsidRDefault="00455AEE" w:rsidP="00481380">
    <w:pPr>
      <w:pStyle w:val="Footer"/>
      <w:rPr>
        <w:noProof/>
        <w:sz w:val="16"/>
      </w:rPr>
    </w:pPr>
    <w:r>
      <w:rPr>
        <w:vanish/>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864256411"/>
      <w:docPartObj>
        <w:docPartGallery w:val="Page Numbers (Bottom of Page)"/>
        <w:docPartUnique/>
      </w:docPartObj>
    </w:sdtPr>
    <w:sdtContent>
      <w:p w14:paraId="7551F13A" w14:textId="3DDFF109" w:rsidR="00455AEE" w:rsidRDefault="00455AEE">
        <w:pPr>
          <w:pStyle w:val="Footer"/>
          <w:jc w:val="center"/>
          <w:rPr>
            <w:noProof/>
          </w:rPr>
        </w:pPr>
        <w:r>
          <w:fldChar w:fldCharType="begin"/>
        </w:r>
        <w:r>
          <w:instrText xml:space="preserve"> PAGE   \* MERGEFORMAT </w:instrText>
        </w:r>
        <w:r>
          <w:fldChar w:fldCharType="separate"/>
        </w:r>
        <w:r>
          <w:rPr>
            <w:noProof/>
          </w:rPr>
          <w:t>41</w:t>
        </w:r>
        <w:r>
          <w:fldChar w:fldCharType="end"/>
        </w:r>
      </w:p>
    </w:sdtContent>
  </w:sdt>
  <w:p w14:paraId="63A02B50" w14:textId="77777777" w:rsidR="00455AEE" w:rsidRDefault="00455AEE" w:rsidP="0090496A">
    <w:pPr>
      <w:rPr>
        <w:noProof/>
        <w:sz w:val="18"/>
        <w:szCs w:val="18"/>
        <w:rtl/>
      </w:rPr>
    </w:pPr>
  </w:p>
  <w:p w14:paraId="12AA95F9" w14:textId="77777777" w:rsidR="00455AEE" w:rsidRPr="002C2BE6" w:rsidRDefault="00455AEE" w:rsidP="00481380">
    <w:pPr>
      <w:pStyle w:val="Footer"/>
      <w:rPr>
        <w:noProof/>
        <w:sz w:val="16"/>
      </w:rPr>
    </w:pPr>
    <w:r>
      <w:rPr>
        <w:vanish/>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A157" w14:textId="77777777" w:rsidR="00455AEE" w:rsidRDefault="00455AEE">
      <w:r>
        <w:separator/>
      </w:r>
    </w:p>
  </w:footnote>
  <w:footnote w:type="continuationSeparator" w:id="0">
    <w:p w14:paraId="5CB1EE66" w14:textId="77777777" w:rsidR="00455AEE" w:rsidRDefault="00455A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62C4A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74678"/>
    <w:multiLevelType w:val="hybridMultilevel"/>
    <w:tmpl w:val="6D363934"/>
    <w:lvl w:ilvl="0" w:tplc="1FC069A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C5A6A"/>
    <w:multiLevelType w:val="hybridMultilevel"/>
    <w:tmpl w:val="C82E336A"/>
    <w:lvl w:ilvl="0" w:tplc="1FC069A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E1302"/>
    <w:multiLevelType w:val="hybridMultilevel"/>
    <w:tmpl w:val="138A0538"/>
    <w:lvl w:ilvl="0" w:tplc="9260F198">
      <w:start w:val="1"/>
      <w:numFmt w:val="decimal"/>
      <w:pStyle w:val="TOC2"/>
      <w:lvlText w:val="%1."/>
      <w:lvlJc w:val="left"/>
      <w:pPr>
        <w:ind w:left="960" w:hanging="360"/>
      </w:pPr>
      <w:rPr>
        <w:b w:val="0"/>
        <w:bCs w:val="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15:restartNumberingAfterBreak="0">
    <w:nsid w:val="04061CC1"/>
    <w:multiLevelType w:val="hybridMultilevel"/>
    <w:tmpl w:val="8CBEED9A"/>
    <w:lvl w:ilvl="0" w:tplc="D22EE698">
      <w:numFmt w:val="bullet"/>
      <w:lvlText w:val="-"/>
      <w:lvlJc w:val="left"/>
      <w:pPr>
        <w:ind w:left="360" w:hanging="360"/>
      </w:pPr>
      <w:rPr>
        <w:rFonts w:ascii="Traditional Arabic" w:eastAsia="Times New Roman" w:hAnsi="Traditional Arabic" w:cs="Traditional Arabic" w:hint="default"/>
        <w:color w:val="000000" w:themeColor="text1"/>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 w15:restartNumberingAfterBreak="0">
    <w:nsid w:val="04F307E7"/>
    <w:multiLevelType w:val="hybridMultilevel"/>
    <w:tmpl w:val="96BE9D9A"/>
    <w:lvl w:ilvl="0" w:tplc="1FC069A6">
      <w:numFmt w:val="bullet"/>
      <w:lvlText w:val="-"/>
      <w:lvlJc w:val="left"/>
      <w:pPr>
        <w:ind w:left="374" w:hanging="360"/>
      </w:pPr>
      <w:rPr>
        <w:rFonts w:ascii="Traditional Arabic" w:eastAsia="Times New Roman" w:hAnsi="Traditional Arabic" w:cs="Traditional Arabic"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 w15:restartNumberingAfterBreak="0">
    <w:nsid w:val="05676483"/>
    <w:multiLevelType w:val="hybridMultilevel"/>
    <w:tmpl w:val="63ECDC1C"/>
    <w:lvl w:ilvl="0" w:tplc="1FC069A6">
      <w:numFmt w:val="bullet"/>
      <w:lvlText w:val="-"/>
      <w:lvlJc w:val="left"/>
      <w:pPr>
        <w:ind w:left="719" w:hanging="360"/>
      </w:pPr>
      <w:rPr>
        <w:rFonts w:ascii="Traditional Arabic" w:eastAsia="Times New Roman" w:hAnsi="Traditional Arabic" w:cs="Traditional Arabic"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7" w15:restartNumberingAfterBreak="0">
    <w:nsid w:val="08E44BD8"/>
    <w:multiLevelType w:val="hybridMultilevel"/>
    <w:tmpl w:val="DB26CC80"/>
    <w:lvl w:ilvl="0" w:tplc="04090003">
      <w:start w:val="1"/>
      <w:numFmt w:val="bullet"/>
      <w:lvlText w:val="o"/>
      <w:lvlJc w:val="left"/>
      <w:pPr>
        <w:ind w:left="2189" w:hanging="360"/>
      </w:pPr>
      <w:rPr>
        <w:rFonts w:ascii="Courier New" w:hAnsi="Courier New" w:cs="Courier New" w:hint="default"/>
      </w:rPr>
    </w:lvl>
    <w:lvl w:ilvl="1" w:tplc="04090003" w:tentative="1">
      <w:start w:val="1"/>
      <w:numFmt w:val="bullet"/>
      <w:lvlText w:val="o"/>
      <w:lvlJc w:val="left"/>
      <w:pPr>
        <w:ind w:left="2909" w:hanging="360"/>
      </w:pPr>
      <w:rPr>
        <w:rFonts w:ascii="Courier New" w:hAnsi="Courier New" w:cs="Courier New" w:hint="default"/>
      </w:rPr>
    </w:lvl>
    <w:lvl w:ilvl="2" w:tplc="04090005" w:tentative="1">
      <w:start w:val="1"/>
      <w:numFmt w:val="bullet"/>
      <w:lvlText w:val=""/>
      <w:lvlJc w:val="left"/>
      <w:pPr>
        <w:ind w:left="3629" w:hanging="360"/>
      </w:pPr>
      <w:rPr>
        <w:rFonts w:ascii="Wingdings" w:hAnsi="Wingdings" w:hint="default"/>
      </w:rPr>
    </w:lvl>
    <w:lvl w:ilvl="3" w:tplc="04090001" w:tentative="1">
      <w:start w:val="1"/>
      <w:numFmt w:val="bullet"/>
      <w:lvlText w:val=""/>
      <w:lvlJc w:val="left"/>
      <w:pPr>
        <w:ind w:left="4349" w:hanging="360"/>
      </w:pPr>
      <w:rPr>
        <w:rFonts w:ascii="Symbol" w:hAnsi="Symbol" w:hint="default"/>
      </w:rPr>
    </w:lvl>
    <w:lvl w:ilvl="4" w:tplc="04090003" w:tentative="1">
      <w:start w:val="1"/>
      <w:numFmt w:val="bullet"/>
      <w:lvlText w:val="o"/>
      <w:lvlJc w:val="left"/>
      <w:pPr>
        <w:ind w:left="5069" w:hanging="360"/>
      </w:pPr>
      <w:rPr>
        <w:rFonts w:ascii="Courier New" w:hAnsi="Courier New" w:cs="Courier New" w:hint="default"/>
      </w:rPr>
    </w:lvl>
    <w:lvl w:ilvl="5" w:tplc="04090005" w:tentative="1">
      <w:start w:val="1"/>
      <w:numFmt w:val="bullet"/>
      <w:lvlText w:val=""/>
      <w:lvlJc w:val="left"/>
      <w:pPr>
        <w:ind w:left="5789" w:hanging="360"/>
      </w:pPr>
      <w:rPr>
        <w:rFonts w:ascii="Wingdings" w:hAnsi="Wingdings" w:hint="default"/>
      </w:rPr>
    </w:lvl>
    <w:lvl w:ilvl="6" w:tplc="04090001" w:tentative="1">
      <w:start w:val="1"/>
      <w:numFmt w:val="bullet"/>
      <w:lvlText w:val=""/>
      <w:lvlJc w:val="left"/>
      <w:pPr>
        <w:ind w:left="6509" w:hanging="360"/>
      </w:pPr>
      <w:rPr>
        <w:rFonts w:ascii="Symbol" w:hAnsi="Symbol" w:hint="default"/>
      </w:rPr>
    </w:lvl>
    <w:lvl w:ilvl="7" w:tplc="04090003" w:tentative="1">
      <w:start w:val="1"/>
      <w:numFmt w:val="bullet"/>
      <w:lvlText w:val="o"/>
      <w:lvlJc w:val="left"/>
      <w:pPr>
        <w:ind w:left="7229" w:hanging="360"/>
      </w:pPr>
      <w:rPr>
        <w:rFonts w:ascii="Courier New" w:hAnsi="Courier New" w:cs="Courier New" w:hint="default"/>
      </w:rPr>
    </w:lvl>
    <w:lvl w:ilvl="8" w:tplc="04090005" w:tentative="1">
      <w:start w:val="1"/>
      <w:numFmt w:val="bullet"/>
      <w:lvlText w:val=""/>
      <w:lvlJc w:val="left"/>
      <w:pPr>
        <w:ind w:left="7949" w:hanging="360"/>
      </w:pPr>
      <w:rPr>
        <w:rFonts w:ascii="Wingdings" w:hAnsi="Wingdings" w:hint="default"/>
      </w:rPr>
    </w:lvl>
  </w:abstractNum>
  <w:abstractNum w:abstractNumId="8" w15:restartNumberingAfterBreak="0">
    <w:nsid w:val="0D2D16ED"/>
    <w:multiLevelType w:val="hybridMultilevel"/>
    <w:tmpl w:val="54EC4E54"/>
    <w:lvl w:ilvl="0" w:tplc="6BC62D06">
      <w:start w:val="1"/>
      <w:numFmt w:val="bullet"/>
      <w:lvlText w:val="-"/>
      <w:lvlJc w:val="left"/>
      <w:pPr>
        <w:ind w:left="1080" w:hanging="360"/>
      </w:pPr>
      <w:rPr>
        <w:rFonts w:ascii="Arial" w:eastAsia="Times New Roman" w:hAnsi="Arial" w:cs="Arial"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3419E5"/>
    <w:multiLevelType w:val="hybridMultilevel"/>
    <w:tmpl w:val="33BC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6CA5"/>
    <w:multiLevelType w:val="hybridMultilevel"/>
    <w:tmpl w:val="6E30A638"/>
    <w:lvl w:ilvl="0" w:tplc="1FC069A6">
      <w:numFmt w:val="bullet"/>
      <w:lvlText w:val="-"/>
      <w:lvlJc w:val="left"/>
      <w:pPr>
        <w:ind w:left="1440" w:hanging="360"/>
      </w:pPr>
      <w:rPr>
        <w:rFonts w:ascii="Traditional Arabic" w:eastAsia="Times New Roman" w:hAnsi="Traditional Arabic" w:cs="Traditional Arabic" w:hint="default"/>
        <w:lang w:bidi="ar-A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C14056"/>
    <w:multiLevelType w:val="hybridMultilevel"/>
    <w:tmpl w:val="DB480646"/>
    <w:lvl w:ilvl="0" w:tplc="E3245DA8">
      <w:start w:val="8"/>
      <w:numFmt w:val="decimal"/>
      <w:lvlText w:val="%1."/>
      <w:lvlJc w:val="left"/>
      <w:pPr>
        <w:ind w:left="360" w:hanging="360"/>
      </w:pPr>
      <w:rPr>
        <w:rFonts w:cs="Times New Roman" w:hint="default"/>
        <w:b/>
        <w:bCs/>
      </w:rPr>
    </w:lvl>
    <w:lvl w:ilvl="1" w:tplc="04090019">
      <w:start w:val="1"/>
      <w:numFmt w:val="lowerLetter"/>
      <w:lvlText w:val="%2."/>
      <w:lvlJc w:val="left"/>
      <w:pPr>
        <w:ind w:left="1080" w:hanging="360"/>
      </w:pPr>
    </w:lvl>
    <w:lvl w:ilvl="2" w:tplc="04090011">
      <w:start w:val="1"/>
      <w:numFmt w:val="decimal"/>
      <w:lvlText w:val="%3)"/>
      <w:lvlJc w:val="left"/>
      <w:pPr>
        <w:ind w:left="1800" w:hanging="180"/>
      </w:pPr>
      <w:rPr>
        <w:b w:val="0"/>
        <w:bCs w:val="0"/>
      </w:rPr>
    </w:lvl>
    <w:lvl w:ilvl="3" w:tplc="6BC62D06">
      <w:start w:val="1"/>
      <w:numFmt w:val="bullet"/>
      <w:lvlText w:val="-"/>
      <w:lvlJc w:val="left"/>
      <w:pPr>
        <w:ind w:left="360" w:hanging="360"/>
      </w:pPr>
      <w:rPr>
        <w:rFonts w:ascii="Arial" w:eastAsia="Times New Roman" w:hAnsi="Arial" w:cs="Arial" w:hint="default"/>
        <w:b w:val="0"/>
        <w:bCs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D9F1467"/>
    <w:multiLevelType w:val="hybridMultilevel"/>
    <w:tmpl w:val="9ADC8AF4"/>
    <w:lvl w:ilvl="0" w:tplc="04090019">
      <w:start w:val="2"/>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5B52A6"/>
    <w:multiLevelType w:val="hybridMultilevel"/>
    <w:tmpl w:val="50F421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0F3E5E"/>
    <w:multiLevelType w:val="hybridMultilevel"/>
    <w:tmpl w:val="C3EA6DDA"/>
    <w:lvl w:ilvl="0" w:tplc="1FC069A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20483D"/>
    <w:multiLevelType w:val="hybridMultilevel"/>
    <w:tmpl w:val="00D2F4B6"/>
    <w:lvl w:ilvl="0" w:tplc="1FC069A6">
      <w:numFmt w:val="bullet"/>
      <w:lvlText w:val="-"/>
      <w:lvlJc w:val="left"/>
      <w:pPr>
        <w:ind w:left="719" w:hanging="360"/>
      </w:pPr>
      <w:rPr>
        <w:rFonts w:ascii="Traditional Arabic" w:eastAsia="Times New Roman" w:hAnsi="Traditional Arabic" w:cs="Traditional Arabic"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6" w15:restartNumberingAfterBreak="0">
    <w:nsid w:val="207E2699"/>
    <w:multiLevelType w:val="hybridMultilevel"/>
    <w:tmpl w:val="F0766E08"/>
    <w:lvl w:ilvl="0" w:tplc="BBF2ED3E">
      <w:start w:val="1"/>
      <w:numFmt w:val="bullet"/>
      <w:lvlText w:val=""/>
      <w:lvlJc w:val="left"/>
      <w:pPr>
        <w:ind w:left="720" w:hanging="360"/>
      </w:pPr>
      <w:rPr>
        <w:rFonts w:ascii="Symbol" w:hAnsi="Symbol" w:hint="default"/>
        <w:sz w:val="26"/>
        <w:szCs w:val="26"/>
        <w:lang w:bidi="ar-LB"/>
      </w:rPr>
    </w:lvl>
    <w:lvl w:ilvl="1" w:tplc="04090017">
      <w:start w:val="1"/>
      <w:numFmt w:val="lowerLetter"/>
      <w:lvlText w:val="%2)"/>
      <w:lvlJc w:val="left"/>
      <w:pPr>
        <w:tabs>
          <w:tab w:val="num" w:pos="360"/>
        </w:tabs>
        <w:ind w:left="360" w:hanging="360"/>
      </w:pPr>
      <w:rPr>
        <w:b w:val="0"/>
        <w:bCs w:val="0"/>
      </w:rPr>
    </w:lvl>
    <w:lvl w:ilvl="2" w:tplc="04090005">
      <w:start w:val="1"/>
      <w:numFmt w:val="decimal"/>
      <w:lvlText w:val="%3."/>
      <w:lvlJc w:val="left"/>
      <w:pPr>
        <w:tabs>
          <w:tab w:val="num" w:pos="360"/>
        </w:tabs>
        <w:ind w:left="360" w:hanging="360"/>
      </w:pPr>
    </w:lvl>
    <w:lvl w:ilvl="3" w:tplc="04090001">
      <w:start w:val="1"/>
      <w:numFmt w:val="bullet"/>
      <w:lvlText w:val=""/>
      <w:lvlJc w:val="left"/>
      <w:pPr>
        <w:tabs>
          <w:tab w:val="num" w:pos="630"/>
        </w:tabs>
        <w:ind w:left="63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208B3E20"/>
    <w:multiLevelType w:val="hybridMultilevel"/>
    <w:tmpl w:val="3E84D99E"/>
    <w:lvl w:ilvl="0" w:tplc="04090001">
      <w:start w:val="1"/>
      <w:numFmt w:val="bullet"/>
      <w:lvlText w:val=""/>
      <w:lvlJc w:val="left"/>
      <w:pPr>
        <w:ind w:left="1148" w:hanging="360"/>
      </w:pPr>
      <w:rPr>
        <w:rFonts w:ascii="Symbol" w:hAnsi="Symbol"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18" w15:restartNumberingAfterBreak="0">
    <w:nsid w:val="21A855C3"/>
    <w:multiLevelType w:val="multilevel"/>
    <w:tmpl w:val="6702498A"/>
    <w:lvl w:ilvl="0">
      <w:start w:val="1"/>
      <w:numFmt w:val="decimal"/>
      <w:lvlRestart w:val="0"/>
      <w:pStyle w:val="NGJLevel1"/>
      <w:lvlText w:val="%1."/>
      <w:lvlJc w:val="left"/>
      <w:pPr>
        <w:tabs>
          <w:tab w:val="num" w:pos="720"/>
        </w:tabs>
        <w:ind w:left="720" w:hanging="720"/>
      </w:pPr>
      <w:rPr>
        <w:rFonts w:ascii="Times New Roman" w:hAnsi="Times New Roman" w:cs="Times New Roman"/>
        <w:b w:val="0"/>
      </w:rPr>
    </w:lvl>
    <w:lvl w:ilvl="1">
      <w:start w:val="1"/>
      <w:numFmt w:val="decimal"/>
      <w:pStyle w:val="NGJLevel2"/>
      <w:lvlText w:val="%1.%2"/>
      <w:lvlJc w:val="left"/>
      <w:pPr>
        <w:tabs>
          <w:tab w:val="num" w:pos="720"/>
        </w:tabs>
        <w:ind w:left="720" w:hanging="720"/>
      </w:pPr>
      <w:rPr>
        <w:rFonts w:ascii="Times New Roman" w:hAnsi="Times New Roman" w:cs="Times New Roman"/>
        <w:b w:val="0"/>
      </w:rPr>
    </w:lvl>
    <w:lvl w:ilvl="2">
      <w:start w:val="1"/>
      <w:numFmt w:val="lowerLetter"/>
      <w:pStyle w:val="NGJLevel3"/>
      <w:lvlText w:val="(%3)"/>
      <w:lvlJc w:val="left"/>
      <w:pPr>
        <w:tabs>
          <w:tab w:val="num" w:pos="1440"/>
        </w:tabs>
        <w:ind w:left="1440" w:hanging="720"/>
      </w:pPr>
      <w:rPr>
        <w:rFonts w:ascii="Times New Roman" w:hAnsi="Times New Roman" w:cs="Times New Roman"/>
        <w:b w:val="0"/>
      </w:rPr>
    </w:lvl>
    <w:lvl w:ilvl="3">
      <w:start w:val="1"/>
      <w:numFmt w:val="lowerRoman"/>
      <w:pStyle w:val="NGJLevel4"/>
      <w:lvlText w:val="(%4)"/>
      <w:lvlJc w:val="left"/>
      <w:pPr>
        <w:tabs>
          <w:tab w:val="num" w:pos="2160"/>
        </w:tabs>
        <w:ind w:left="2160" w:hanging="720"/>
      </w:pPr>
      <w:rPr>
        <w:rFonts w:ascii="Times New Roman" w:hAnsi="Times New Roman" w:cs="Times New Roman"/>
        <w:b w:val="0"/>
      </w:rPr>
    </w:lvl>
    <w:lvl w:ilvl="4">
      <w:start w:val="1"/>
      <w:numFmt w:val="upperLetter"/>
      <w:pStyle w:val="NGJLevel5"/>
      <w:lvlText w:val="(%5)"/>
      <w:lvlJc w:val="left"/>
      <w:pPr>
        <w:tabs>
          <w:tab w:val="num" w:pos="2880"/>
        </w:tabs>
        <w:ind w:left="2880" w:hanging="720"/>
      </w:pPr>
      <w:rPr>
        <w:rFonts w:ascii="Times New Roman" w:hAnsi="Times New Roman" w:cs="Times New Roman"/>
        <w:b w:val="0"/>
      </w:rPr>
    </w:lvl>
    <w:lvl w:ilvl="5">
      <w:start w:val="1"/>
      <w:numFmt w:val="decimal"/>
      <w:pStyle w:val="NGJLevel6"/>
      <w:lvlText w:val="(%6)"/>
      <w:lvlJc w:val="left"/>
      <w:pPr>
        <w:tabs>
          <w:tab w:val="num" w:pos="3600"/>
        </w:tabs>
        <w:ind w:left="3600" w:hanging="720"/>
      </w:pPr>
      <w:rPr>
        <w:rFonts w:ascii="Times New Roman" w:hAnsi="Times New Roman" w:cs="Times New Roman"/>
        <w:b w:val="0"/>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9" w15:restartNumberingAfterBreak="0">
    <w:nsid w:val="22EB510A"/>
    <w:multiLevelType w:val="hybridMultilevel"/>
    <w:tmpl w:val="CCAA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A73D4E"/>
    <w:multiLevelType w:val="hybridMultilevel"/>
    <w:tmpl w:val="50CC2F12"/>
    <w:lvl w:ilvl="0" w:tplc="1FC069A6">
      <w:numFmt w:val="bullet"/>
      <w:lvlText w:val="-"/>
      <w:lvlJc w:val="left"/>
      <w:pPr>
        <w:ind w:left="719" w:hanging="360"/>
      </w:pPr>
      <w:rPr>
        <w:rFonts w:ascii="Traditional Arabic" w:eastAsia="Times New Roman" w:hAnsi="Traditional Arabic" w:cs="Traditional Arabic" w:hint="default"/>
      </w:rPr>
    </w:lvl>
    <w:lvl w:ilvl="1" w:tplc="1FC069A6">
      <w:numFmt w:val="bullet"/>
      <w:lvlText w:val="-"/>
      <w:lvlJc w:val="left"/>
      <w:pPr>
        <w:ind w:left="1439" w:hanging="360"/>
      </w:pPr>
      <w:rPr>
        <w:rFonts w:ascii="Traditional Arabic" w:eastAsia="Times New Roman" w:hAnsi="Traditional Arabic" w:cs="Traditional Arabic"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1" w15:restartNumberingAfterBreak="0">
    <w:nsid w:val="28CE146B"/>
    <w:multiLevelType w:val="hybridMultilevel"/>
    <w:tmpl w:val="E56280AE"/>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29171EEA"/>
    <w:multiLevelType w:val="hybridMultilevel"/>
    <w:tmpl w:val="8482EF46"/>
    <w:lvl w:ilvl="0" w:tplc="04090019">
      <w:start w:val="10"/>
      <w:numFmt w:val="lowerLetter"/>
      <w:lvlText w:val="%1."/>
      <w:lvlJc w:val="left"/>
      <w:pPr>
        <w:ind w:left="360" w:hanging="360"/>
      </w:pPr>
      <w:rPr>
        <w:rFonts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B7F63F2"/>
    <w:multiLevelType w:val="hybridMultilevel"/>
    <w:tmpl w:val="F7AE4FAA"/>
    <w:lvl w:ilvl="0" w:tplc="1FC069A6">
      <w:numFmt w:val="bullet"/>
      <w:lvlText w:val="-"/>
      <w:lvlJc w:val="left"/>
      <w:pPr>
        <w:ind w:left="1469" w:hanging="360"/>
      </w:pPr>
      <w:rPr>
        <w:rFonts w:ascii="Traditional Arabic" w:eastAsia="Times New Roman" w:hAnsi="Traditional Arabic" w:cs="Traditional Arabic" w:hint="default"/>
        <w:lang w:bidi="ar-AE"/>
      </w:rPr>
    </w:lvl>
    <w:lvl w:ilvl="1" w:tplc="04090003" w:tentative="1">
      <w:start w:val="1"/>
      <w:numFmt w:val="bullet"/>
      <w:lvlText w:val="o"/>
      <w:lvlJc w:val="left"/>
      <w:pPr>
        <w:ind w:left="2189" w:hanging="360"/>
      </w:pPr>
      <w:rPr>
        <w:rFonts w:ascii="Courier New" w:hAnsi="Courier New" w:cs="Courier New" w:hint="default"/>
      </w:rPr>
    </w:lvl>
    <w:lvl w:ilvl="2" w:tplc="04090005" w:tentative="1">
      <w:start w:val="1"/>
      <w:numFmt w:val="bullet"/>
      <w:lvlText w:val=""/>
      <w:lvlJc w:val="left"/>
      <w:pPr>
        <w:ind w:left="2909" w:hanging="360"/>
      </w:pPr>
      <w:rPr>
        <w:rFonts w:ascii="Wingdings" w:hAnsi="Wingdings" w:hint="default"/>
      </w:rPr>
    </w:lvl>
    <w:lvl w:ilvl="3" w:tplc="04090001" w:tentative="1">
      <w:start w:val="1"/>
      <w:numFmt w:val="bullet"/>
      <w:lvlText w:val=""/>
      <w:lvlJc w:val="left"/>
      <w:pPr>
        <w:ind w:left="3629" w:hanging="360"/>
      </w:pPr>
      <w:rPr>
        <w:rFonts w:ascii="Symbol" w:hAnsi="Symbol" w:hint="default"/>
      </w:rPr>
    </w:lvl>
    <w:lvl w:ilvl="4" w:tplc="04090003" w:tentative="1">
      <w:start w:val="1"/>
      <w:numFmt w:val="bullet"/>
      <w:lvlText w:val="o"/>
      <w:lvlJc w:val="left"/>
      <w:pPr>
        <w:ind w:left="4349" w:hanging="360"/>
      </w:pPr>
      <w:rPr>
        <w:rFonts w:ascii="Courier New" w:hAnsi="Courier New" w:cs="Courier New" w:hint="default"/>
      </w:rPr>
    </w:lvl>
    <w:lvl w:ilvl="5" w:tplc="04090005" w:tentative="1">
      <w:start w:val="1"/>
      <w:numFmt w:val="bullet"/>
      <w:lvlText w:val=""/>
      <w:lvlJc w:val="left"/>
      <w:pPr>
        <w:ind w:left="5069" w:hanging="360"/>
      </w:pPr>
      <w:rPr>
        <w:rFonts w:ascii="Wingdings" w:hAnsi="Wingdings" w:hint="default"/>
      </w:rPr>
    </w:lvl>
    <w:lvl w:ilvl="6" w:tplc="04090001" w:tentative="1">
      <w:start w:val="1"/>
      <w:numFmt w:val="bullet"/>
      <w:lvlText w:val=""/>
      <w:lvlJc w:val="left"/>
      <w:pPr>
        <w:ind w:left="5789" w:hanging="360"/>
      </w:pPr>
      <w:rPr>
        <w:rFonts w:ascii="Symbol" w:hAnsi="Symbol" w:hint="default"/>
      </w:rPr>
    </w:lvl>
    <w:lvl w:ilvl="7" w:tplc="04090003" w:tentative="1">
      <w:start w:val="1"/>
      <w:numFmt w:val="bullet"/>
      <w:lvlText w:val="o"/>
      <w:lvlJc w:val="left"/>
      <w:pPr>
        <w:ind w:left="6509" w:hanging="360"/>
      </w:pPr>
      <w:rPr>
        <w:rFonts w:ascii="Courier New" w:hAnsi="Courier New" w:cs="Courier New" w:hint="default"/>
      </w:rPr>
    </w:lvl>
    <w:lvl w:ilvl="8" w:tplc="04090005" w:tentative="1">
      <w:start w:val="1"/>
      <w:numFmt w:val="bullet"/>
      <w:lvlText w:val=""/>
      <w:lvlJc w:val="left"/>
      <w:pPr>
        <w:ind w:left="7229" w:hanging="360"/>
      </w:pPr>
      <w:rPr>
        <w:rFonts w:ascii="Wingdings" w:hAnsi="Wingdings" w:hint="default"/>
      </w:rPr>
    </w:lvl>
  </w:abstractNum>
  <w:abstractNum w:abstractNumId="24" w15:restartNumberingAfterBreak="0">
    <w:nsid w:val="31FA6DE9"/>
    <w:multiLevelType w:val="singleLevel"/>
    <w:tmpl w:val="FC38976C"/>
    <w:name w:val="AODoc222"/>
    <w:lvl w:ilvl="0">
      <w:start w:val="1"/>
      <w:numFmt w:val="bullet"/>
      <w:pStyle w:val="AOBullet"/>
      <w:lvlText w:val=""/>
      <w:lvlJc w:val="left"/>
      <w:pPr>
        <w:tabs>
          <w:tab w:val="num" w:pos="720"/>
        </w:tabs>
        <w:ind w:left="720" w:hanging="720"/>
      </w:pPr>
      <w:rPr>
        <w:rFonts w:ascii="Symbol" w:hAnsi="Symbol" w:hint="default"/>
      </w:rPr>
    </w:lvl>
  </w:abstractNum>
  <w:abstractNum w:abstractNumId="25" w15:restartNumberingAfterBreak="0">
    <w:nsid w:val="32AC1CE6"/>
    <w:multiLevelType w:val="hybridMultilevel"/>
    <w:tmpl w:val="C3507C36"/>
    <w:lvl w:ilvl="0" w:tplc="1FC069A6">
      <w:numFmt w:val="bullet"/>
      <w:lvlText w:val="-"/>
      <w:lvlJc w:val="left"/>
      <w:pPr>
        <w:ind w:left="1797" w:hanging="360"/>
      </w:pPr>
      <w:rPr>
        <w:rFonts w:ascii="Traditional Arabic" w:eastAsia="Times New Roman" w:hAnsi="Traditional Arabic" w:cs="Traditional Arabic"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6" w15:restartNumberingAfterBreak="0">
    <w:nsid w:val="353E4A3B"/>
    <w:multiLevelType w:val="hybridMultilevel"/>
    <w:tmpl w:val="1F766644"/>
    <w:lvl w:ilvl="0" w:tplc="1FC069A6">
      <w:numFmt w:val="bullet"/>
      <w:lvlText w:val="-"/>
      <w:lvlJc w:val="left"/>
      <w:pPr>
        <w:ind w:left="720" w:hanging="360"/>
      </w:pPr>
      <w:rPr>
        <w:rFonts w:ascii="Traditional Arabic" w:eastAsia="Times New Roman" w:hAnsi="Traditional Arabic" w:cs="Traditional Arabic" w:hint="default"/>
        <w:sz w:val="26"/>
        <w:szCs w:val="26"/>
        <w:lang w:bidi="ar-A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4B4864"/>
    <w:multiLevelType w:val="hybridMultilevel"/>
    <w:tmpl w:val="322E76A6"/>
    <w:lvl w:ilvl="0" w:tplc="7F0ECE26">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829" w:hanging="360"/>
      </w:pPr>
    </w:lvl>
    <w:lvl w:ilvl="2" w:tplc="0409001B" w:tentative="1">
      <w:start w:val="1"/>
      <w:numFmt w:val="lowerRoman"/>
      <w:lvlText w:val="%3."/>
      <w:lvlJc w:val="right"/>
      <w:pPr>
        <w:ind w:left="2549" w:hanging="180"/>
      </w:pPr>
    </w:lvl>
    <w:lvl w:ilvl="3" w:tplc="0409000F" w:tentative="1">
      <w:start w:val="1"/>
      <w:numFmt w:val="decimal"/>
      <w:lvlText w:val="%4."/>
      <w:lvlJc w:val="left"/>
      <w:pPr>
        <w:ind w:left="3269" w:hanging="360"/>
      </w:pPr>
    </w:lvl>
    <w:lvl w:ilvl="4" w:tplc="04090019" w:tentative="1">
      <w:start w:val="1"/>
      <w:numFmt w:val="lowerLetter"/>
      <w:lvlText w:val="%5."/>
      <w:lvlJc w:val="left"/>
      <w:pPr>
        <w:ind w:left="3989" w:hanging="360"/>
      </w:pPr>
    </w:lvl>
    <w:lvl w:ilvl="5" w:tplc="0409001B" w:tentative="1">
      <w:start w:val="1"/>
      <w:numFmt w:val="lowerRoman"/>
      <w:lvlText w:val="%6."/>
      <w:lvlJc w:val="right"/>
      <w:pPr>
        <w:ind w:left="4709" w:hanging="180"/>
      </w:pPr>
    </w:lvl>
    <w:lvl w:ilvl="6" w:tplc="0409000F" w:tentative="1">
      <w:start w:val="1"/>
      <w:numFmt w:val="decimal"/>
      <w:lvlText w:val="%7."/>
      <w:lvlJc w:val="left"/>
      <w:pPr>
        <w:ind w:left="5429" w:hanging="360"/>
      </w:pPr>
    </w:lvl>
    <w:lvl w:ilvl="7" w:tplc="04090019" w:tentative="1">
      <w:start w:val="1"/>
      <w:numFmt w:val="lowerLetter"/>
      <w:lvlText w:val="%8."/>
      <w:lvlJc w:val="left"/>
      <w:pPr>
        <w:ind w:left="6149" w:hanging="360"/>
      </w:pPr>
    </w:lvl>
    <w:lvl w:ilvl="8" w:tplc="0409001B" w:tentative="1">
      <w:start w:val="1"/>
      <w:numFmt w:val="lowerRoman"/>
      <w:lvlText w:val="%9."/>
      <w:lvlJc w:val="right"/>
      <w:pPr>
        <w:ind w:left="6869" w:hanging="180"/>
      </w:pPr>
    </w:lvl>
  </w:abstractNum>
  <w:abstractNum w:abstractNumId="28" w15:restartNumberingAfterBreak="0">
    <w:nsid w:val="35512607"/>
    <w:multiLevelType w:val="hybridMultilevel"/>
    <w:tmpl w:val="42BCB632"/>
    <w:lvl w:ilvl="0" w:tplc="1FC069A6">
      <w:numFmt w:val="bullet"/>
      <w:lvlText w:val="-"/>
      <w:lvlJc w:val="left"/>
      <w:pPr>
        <w:ind w:left="1440" w:hanging="360"/>
      </w:pPr>
      <w:rPr>
        <w:rFonts w:ascii="Traditional Arabic" w:eastAsia="Times New Roman" w:hAnsi="Traditional Arabic" w:cs="Traditional Arabic" w:hint="default"/>
        <w:lang w:bidi="ar-A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588583B"/>
    <w:multiLevelType w:val="hybridMultilevel"/>
    <w:tmpl w:val="0D20F476"/>
    <w:lvl w:ilvl="0" w:tplc="1FC069A6">
      <w:numFmt w:val="bullet"/>
      <w:lvlText w:val="-"/>
      <w:lvlJc w:val="left"/>
      <w:pPr>
        <w:ind w:left="720" w:hanging="360"/>
      </w:pPr>
      <w:rPr>
        <w:rFonts w:ascii="Traditional Arabic" w:eastAsia="Times New Roman"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7627AD"/>
    <w:multiLevelType w:val="hybridMultilevel"/>
    <w:tmpl w:val="C354E6DA"/>
    <w:lvl w:ilvl="0" w:tplc="6BC62D06">
      <w:start w:val="1"/>
      <w:numFmt w:val="bullet"/>
      <w:lvlText w:val="-"/>
      <w:lvlJc w:val="left"/>
      <w:pPr>
        <w:ind w:left="1080" w:hanging="360"/>
      </w:pPr>
      <w:rPr>
        <w:rFonts w:ascii="Arial" w:eastAsia="Times New Roman" w:hAnsi="Arial" w:cs="Arial"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39852F3"/>
    <w:multiLevelType w:val="hybridMultilevel"/>
    <w:tmpl w:val="D2AEE98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6323235"/>
    <w:multiLevelType w:val="hybridMultilevel"/>
    <w:tmpl w:val="38907110"/>
    <w:lvl w:ilvl="0" w:tplc="D4660C74">
      <w:numFmt w:val="bullet"/>
      <w:lvlText w:val="-"/>
      <w:lvlJc w:val="left"/>
      <w:pPr>
        <w:ind w:left="1440" w:hanging="360"/>
      </w:pPr>
      <w:rPr>
        <w:rFonts w:ascii="Traditional Arabic" w:eastAsia="Times New Roman" w:hAnsi="Traditional Arabic" w:cs="Traditional Arabic" w:hint="default"/>
        <w:b/>
        <w:bCs w:val="0"/>
        <w:lang w:bidi="ar-A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18"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34" w15:restartNumberingAfterBreak="0">
    <w:nsid w:val="47B238E7"/>
    <w:multiLevelType w:val="multilevel"/>
    <w:tmpl w:val="B9F6B264"/>
    <w:lvl w:ilvl="0">
      <w:start w:val="1"/>
      <w:numFmt w:val="decimal"/>
      <w:pStyle w:val="AOAltHead1"/>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rPr>
    </w:lvl>
    <w:lvl w:ilvl="2">
      <w:start w:val="1"/>
      <w:numFmt w:val="lowerLetter"/>
      <w:lvlText w:val="(%3)"/>
      <w:lvlJc w:val="left"/>
      <w:pPr>
        <w:tabs>
          <w:tab w:val="num" w:pos="720"/>
        </w:tabs>
        <w:ind w:left="720" w:hanging="720"/>
      </w:pPr>
      <w:rPr>
        <w:rFonts w:cs="Times New Roman"/>
      </w:rPr>
    </w:lvl>
    <w:lvl w:ilvl="3">
      <w:start w:val="1"/>
      <w:numFmt w:val="lowerLetter"/>
      <w:lvlText w:val="(%4)"/>
      <w:lvlJc w:val="left"/>
      <w:pPr>
        <w:tabs>
          <w:tab w:val="num" w:pos="1440"/>
        </w:tabs>
        <w:ind w:left="1440" w:hanging="720"/>
      </w:pPr>
      <w:rPr>
        <w:rFonts w:cs="Times New Roman"/>
      </w:rPr>
    </w:lvl>
    <w:lvl w:ilvl="4">
      <w:start w:val="1"/>
      <w:numFmt w:val="lowerRoman"/>
      <w:lvlText w:val="(%5)"/>
      <w:lvlJc w:val="left"/>
      <w:pPr>
        <w:tabs>
          <w:tab w:val="num" w:pos="1440"/>
        </w:tabs>
        <w:ind w:left="1440" w:hanging="720"/>
      </w:pPr>
      <w:rPr>
        <w:rFonts w:cs="Times New Roman"/>
      </w:rPr>
    </w:lvl>
    <w:lvl w:ilvl="5">
      <w:start w:val="1"/>
      <w:numFmt w:val="lowerRoman"/>
      <w:lvlText w:val="(%6)"/>
      <w:lvlJc w:val="left"/>
      <w:pPr>
        <w:tabs>
          <w:tab w:val="num" w:pos="2160"/>
        </w:tabs>
        <w:ind w:left="2160" w:hanging="720"/>
      </w:pPr>
      <w:rPr>
        <w:rFonts w:cs="Times New Roman"/>
      </w:rPr>
    </w:lvl>
    <w:lvl w:ilvl="6">
      <w:start w:val="1"/>
      <w:numFmt w:val="upperLetter"/>
      <w:lvlText w:val="(%7)"/>
      <w:lvlJc w:val="left"/>
      <w:pPr>
        <w:tabs>
          <w:tab w:val="num" w:pos="2160"/>
        </w:tabs>
        <w:ind w:left="2160" w:hanging="720"/>
      </w:pPr>
      <w:rPr>
        <w:rFonts w:cs="Times New Roman"/>
      </w:rPr>
    </w:lvl>
    <w:lvl w:ilvl="7">
      <w:start w:val="1"/>
      <w:numFmt w:val="upperLetter"/>
      <w:lvlText w:val="(%8)"/>
      <w:lvlJc w:val="left"/>
      <w:pPr>
        <w:tabs>
          <w:tab w:val="num" w:pos="2880"/>
        </w:tabs>
        <w:ind w:left="2880" w:hanging="720"/>
      </w:pPr>
      <w:rPr>
        <w:rFonts w:cs="Times New Roman"/>
      </w:rPr>
    </w:lvl>
    <w:lvl w:ilvl="8">
      <w:start w:val="1"/>
      <w:numFmt w:val="upperRoman"/>
      <w:lvlText w:val="%9."/>
      <w:lvlJc w:val="left"/>
      <w:pPr>
        <w:tabs>
          <w:tab w:val="num" w:pos="3600"/>
        </w:tabs>
        <w:ind w:left="3600" w:hanging="720"/>
      </w:pPr>
      <w:rPr>
        <w:rFonts w:cs="Times New Roman"/>
      </w:rPr>
    </w:lvl>
  </w:abstractNum>
  <w:abstractNum w:abstractNumId="35" w15:restartNumberingAfterBreak="0">
    <w:nsid w:val="4A072C4D"/>
    <w:multiLevelType w:val="hybridMultilevel"/>
    <w:tmpl w:val="54883CFE"/>
    <w:lvl w:ilvl="0" w:tplc="4B32472A">
      <w:numFmt w:val="bullet"/>
      <w:lvlText w:val="-"/>
      <w:lvlJc w:val="left"/>
      <w:pPr>
        <w:ind w:left="720" w:hanging="360"/>
      </w:pPr>
      <w:rPr>
        <w:rFonts w:ascii="Traditional Arabic" w:eastAsia="Times New Roman" w:hAnsi="Traditional Arabic" w:cs="Traditional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7E0757"/>
    <w:multiLevelType w:val="hybridMultilevel"/>
    <w:tmpl w:val="775A47D4"/>
    <w:lvl w:ilvl="0" w:tplc="1FC069A6">
      <w:numFmt w:val="bullet"/>
      <w:lvlText w:val="-"/>
      <w:lvlJc w:val="left"/>
      <w:pPr>
        <w:ind w:left="1440" w:hanging="360"/>
      </w:pPr>
      <w:rPr>
        <w:rFonts w:ascii="Traditional Arabic" w:eastAsia="Times New Roman" w:hAnsi="Traditional Arabic" w:cs="Traditional Arabic" w:hint="default"/>
        <w:lang w:bidi="ar-A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CAD5226"/>
    <w:multiLevelType w:val="hybridMultilevel"/>
    <w:tmpl w:val="BCF0F702"/>
    <w:lvl w:ilvl="0" w:tplc="E3245DA8">
      <w:start w:val="8"/>
      <w:numFmt w:val="decimal"/>
      <w:lvlText w:val="%1."/>
      <w:lvlJc w:val="left"/>
      <w:pPr>
        <w:ind w:left="360" w:hanging="360"/>
      </w:pPr>
      <w:rPr>
        <w:rFonts w:cs="Times New Roman" w:hint="default"/>
        <w:b/>
        <w:bCs/>
      </w:rPr>
    </w:lvl>
    <w:lvl w:ilvl="1" w:tplc="04090019">
      <w:start w:val="1"/>
      <w:numFmt w:val="lowerLetter"/>
      <w:lvlText w:val="%2."/>
      <w:lvlJc w:val="left"/>
      <w:pPr>
        <w:ind w:left="1080" w:hanging="360"/>
      </w:pPr>
    </w:lvl>
    <w:lvl w:ilvl="2" w:tplc="04090011">
      <w:start w:val="1"/>
      <w:numFmt w:val="decimal"/>
      <w:lvlText w:val="%3)"/>
      <w:lvlJc w:val="left"/>
      <w:pPr>
        <w:ind w:left="1800" w:hanging="180"/>
      </w:pPr>
      <w:rPr>
        <w:b w:val="0"/>
        <w:bCs w:val="0"/>
      </w:r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CFE7B09"/>
    <w:multiLevelType w:val="multilevel"/>
    <w:tmpl w:val="5F8046C4"/>
    <w:name w:val="AO1"/>
    <w:lvl w:ilvl="0">
      <w:start w:val="1"/>
      <w:numFmt w:val="decimal"/>
      <w:pStyle w:val="AO1"/>
      <w:lvlText w:val="(%1)"/>
      <w:lvlJc w:val="left"/>
      <w:pPr>
        <w:tabs>
          <w:tab w:val="num" w:pos="1440"/>
        </w:tabs>
        <w:ind w:left="1440" w:hanging="720"/>
      </w:pPr>
      <w:rPr>
        <w:rFonts w:ascii="Times New Roman" w:eastAsia="SimSun" w:hAnsi="Times New Roman" w:cs="Times New Roman"/>
      </w:rPr>
    </w:lvl>
    <w:lvl w:ilvl="1">
      <w:start w:val="1"/>
      <w:numFmt w:val="none"/>
      <w:lvlRestart w:val="0"/>
      <w:suff w:val="nothing"/>
      <w:lvlText w:val=""/>
      <w:lvlJc w:val="left"/>
      <w:pPr>
        <w:ind w:left="720" w:firstLine="0"/>
      </w:pPr>
    </w:lvl>
    <w:lvl w:ilvl="2">
      <w:start w:val="1"/>
      <w:numFmt w:val="none"/>
      <w:lvlRestart w:val="0"/>
      <w:suff w:val="nothing"/>
      <w:lvlText w:val=""/>
      <w:lvlJc w:val="left"/>
      <w:pPr>
        <w:ind w:left="720" w:firstLine="0"/>
      </w:pPr>
    </w:lvl>
    <w:lvl w:ilvl="3">
      <w:start w:val="1"/>
      <w:numFmt w:val="none"/>
      <w:lvlRestart w:val="0"/>
      <w:suff w:val="nothing"/>
      <w:lvlText w:val=""/>
      <w:lvlJc w:val="left"/>
      <w:pPr>
        <w:ind w:left="720" w:firstLine="0"/>
      </w:pPr>
    </w:lvl>
    <w:lvl w:ilvl="4">
      <w:start w:val="1"/>
      <w:numFmt w:val="none"/>
      <w:lvlRestart w:val="0"/>
      <w:suff w:val="nothing"/>
      <w:lvlText w:val=""/>
      <w:lvlJc w:val="left"/>
      <w:pPr>
        <w:ind w:left="720" w:firstLine="0"/>
      </w:pPr>
    </w:lvl>
    <w:lvl w:ilvl="5">
      <w:start w:val="1"/>
      <w:numFmt w:val="none"/>
      <w:lvlRestart w:val="0"/>
      <w:suff w:val="nothing"/>
      <w:lvlText w:val=""/>
      <w:lvlJc w:val="left"/>
      <w:pPr>
        <w:ind w:left="720" w:firstLine="0"/>
      </w:pPr>
    </w:lvl>
    <w:lvl w:ilvl="6">
      <w:start w:val="1"/>
      <w:numFmt w:val="none"/>
      <w:lvlRestart w:val="0"/>
      <w:suff w:val="nothing"/>
      <w:lvlText w:val=""/>
      <w:lvlJc w:val="left"/>
      <w:pPr>
        <w:ind w:left="720" w:firstLine="0"/>
      </w:pPr>
    </w:lvl>
    <w:lvl w:ilvl="7">
      <w:start w:val="1"/>
      <w:numFmt w:val="none"/>
      <w:lvlRestart w:val="0"/>
      <w:suff w:val="nothing"/>
      <w:lvlText w:val=""/>
      <w:lvlJc w:val="left"/>
      <w:pPr>
        <w:ind w:left="720" w:firstLine="0"/>
      </w:pPr>
    </w:lvl>
    <w:lvl w:ilvl="8">
      <w:start w:val="1"/>
      <w:numFmt w:val="none"/>
      <w:lvlRestart w:val="0"/>
      <w:suff w:val="nothing"/>
      <w:lvlText w:val=""/>
      <w:lvlJc w:val="left"/>
      <w:pPr>
        <w:ind w:left="720" w:firstLine="0"/>
      </w:pPr>
    </w:lvl>
  </w:abstractNum>
  <w:abstractNum w:abstractNumId="39" w15:restartNumberingAfterBreak="0">
    <w:nsid w:val="4E4B4E3E"/>
    <w:multiLevelType w:val="multilevel"/>
    <w:tmpl w:val="B09E3280"/>
    <w:lvl w:ilvl="0">
      <w:start w:val="1"/>
      <w:numFmt w:val="decimal"/>
      <w:pStyle w:val="AOAltHead3"/>
      <w:lvlText w:val="%1."/>
      <w:lvlJc w:val="left"/>
      <w:pPr>
        <w:tabs>
          <w:tab w:val="num" w:pos="720"/>
        </w:tabs>
        <w:ind w:left="720" w:hanging="720"/>
      </w:pPr>
      <w:rPr>
        <w:rFonts w:cs="Times New Roman"/>
      </w:rPr>
    </w:lvl>
    <w:lvl w:ilvl="1">
      <w:start w:val="1"/>
      <w:numFmt w:val="decimal"/>
      <w:pStyle w:val="AOHead2"/>
      <w:lvlText w:val="%1.%2"/>
      <w:lvlJc w:val="left"/>
      <w:pPr>
        <w:tabs>
          <w:tab w:val="num" w:pos="720"/>
        </w:tabs>
        <w:ind w:left="720" w:hanging="720"/>
      </w:pPr>
      <w:rPr>
        <w:rFonts w:cs="Times New Roman"/>
        <w:b/>
      </w:rPr>
    </w:lvl>
    <w:lvl w:ilvl="2">
      <w:start w:val="1"/>
      <w:numFmt w:val="lowerLetter"/>
      <w:pStyle w:val="AOAltHead5"/>
      <w:lvlText w:val="(%3)"/>
      <w:lvlJc w:val="left"/>
      <w:pPr>
        <w:tabs>
          <w:tab w:val="num" w:pos="1440"/>
        </w:tabs>
        <w:ind w:left="1440" w:hanging="720"/>
      </w:pPr>
      <w:rPr>
        <w:rFonts w:cs="Times New Roman"/>
      </w:rPr>
    </w:lvl>
    <w:lvl w:ilvl="3">
      <w:start w:val="1"/>
      <w:numFmt w:val="lowerRoman"/>
      <w:pStyle w:val="AOAltHead6"/>
      <w:lvlText w:val="(%4)"/>
      <w:lvlJc w:val="left"/>
      <w:pPr>
        <w:tabs>
          <w:tab w:val="num" w:pos="2160"/>
        </w:tabs>
        <w:ind w:left="2160" w:hanging="720"/>
      </w:pPr>
      <w:rPr>
        <w:rFonts w:cs="Times New Roman"/>
      </w:rPr>
    </w:lvl>
    <w:lvl w:ilvl="4">
      <w:start w:val="1"/>
      <w:numFmt w:val="upperLetter"/>
      <w:pStyle w:val="AOListNumber"/>
      <w:lvlText w:val="(%5)"/>
      <w:lvlJc w:val="left"/>
      <w:pPr>
        <w:tabs>
          <w:tab w:val="num" w:pos="2880"/>
        </w:tabs>
        <w:ind w:left="2880" w:hanging="720"/>
      </w:pPr>
      <w:rPr>
        <w:rFonts w:cs="Times New Roman"/>
      </w:rPr>
    </w:lvl>
    <w:lvl w:ilvl="5">
      <w:start w:val="1"/>
      <w:numFmt w:val="upperRoman"/>
      <w:pStyle w:val="AOHeading1"/>
      <w:lvlText w:val="%6."/>
      <w:lvlJc w:val="left"/>
      <w:pPr>
        <w:tabs>
          <w:tab w:val="num" w:pos="3600"/>
        </w:tabs>
        <w:ind w:left="3600" w:hanging="720"/>
      </w:pPr>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40" w15:restartNumberingAfterBreak="0">
    <w:nsid w:val="50226DA1"/>
    <w:multiLevelType w:val="hybridMultilevel"/>
    <w:tmpl w:val="EA161636"/>
    <w:lvl w:ilvl="0" w:tplc="7AFEDC3A">
      <w:start w:val="1"/>
      <w:numFmt w:val="decimal"/>
      <w:lvlText w:val="%1."/>
      <w:lvlJc w:val="left"/>
      <w:pPr>
        <w:ind w:left="360" w:hanging="360"/>
      </w:pPr>
      <w:rPr>
        <w:b/>
        <w:bCs w:val="0"/>
      </w:rPr>
    </w:lvl>
    <w:lvl w:ilvl="1" w:tplc="BCF224CC">
      <w:start w:val="1"/>
      <w:numFmt w:val="decimal"/>
      <w:lvlText w:val="%2-"/>
      <w:lvlJc w:val="left"/>
      <w:pPr>
        <w:ind w:left="360" w:hanging="360"/>
      </w:pPr>
      <w:rPr>
        <w:rFonts w:hint="default"/>
      </w:rPr>
    </w:lvl>
    <w:lvl w:ilvl="2" w:tplc="0409001B">
      <w:start w:val="1"/>
      <w:numFmt w:val="lowerRoman"/>
      <w:lvlText w:val="%3."/>
      <w:lvlJc w:val="right"/>
      <w:pPr>
        <w:ind w:left="2160" w:hanging="180"/>
      </w:pPr>
    </w:lvl>
    <w:lvl w:ilvl="3" w:tplc="FB64E3FC">
      <w:start w:val="1"/>
      <w:numFmt w:val="lowerLetter"/>
      <w:lvlText w:val="%4."/>
      <w:lvlJc w:val="left"/>
      <w:pPr>
        <w:ind w:left="360" w:hanging="360"/>
      </w:pPr>
      <w:rPr>
        <w:rFonts w:hint="default"/>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AD4231"/>
    <w:multiLevelType w:val="hybridMultilevel"/>
    <w:tmpl w:val="2B303A9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1014C92"/>
    <w:multiLevelType w:val="hybridMultilevel"/>
    <w:tmpl w:val="9B2EAE9E"/>
    <w:lvl w:ilvl="0" w:tplc="1FC069A6">
      <w:numFmt w:val="bullet"/>
      <w:lvlText w:val="-"/>
      <w:lvlJc w:val="left"/>
      <w:pPr>
        <w:ind w:left="1829" w:hanging="360"/>
      </w:pPr>
      <w:rPr>
        <w:rFonts w:ascii="Traditional Arabic" w:eastAsia="Times New Roman" w:hAnsi="Traditional Arabic" w:cs="Traditional Arabic" w:hint="default"/>
      </w:rPr>
    </w:lvl>
    <w:lvl w:ilvl="1" w:tplc="04090003" w:tentative="1">
      <w:start w:val="1"/>
      <w:numFmt w:val="bullet"/>
      <w:lvlText w:val="o"/>
      <w:lvlJc w:val="left"/>
      <w:pPr>
        <w:ind w:left="2549" w:hanging="360"/>
      </w:pPr>
      <w:rPr>
        <w:rFonts w:ascii="Courier New" w:hAnsi="Courier New" w:cs="Courier New" w:hint="default"/>
      </w:rPr>
    </w:lvl>
    <w:lvl w:ilvl="2" w:tplc="04090005" w:tentative="1">
      <w:start w:val="1"/>
      <w:numFmt w:val="bullet"/>
      <w:lvlText w:val=""/>
      <w:lvlJc w:val="left"/>
      <w:pPr>
        <w:ind w:left="3269" w:hanging="360"/>
      </w:pPr>
      <w:rPr>
        <w:rFonts w:ascii="Wingdings" w:hAnsi="Wingdings" w:hint="default"/>
      </w:rPr>
    </w:lvl>
    <w:lvl w:ilvl="3" w:tplc="04090001" w:tentative="1">
      <w:start w:val="1"/>
      <w:numFmt w:val="bullet"/>
      <w:lvlText w:val=""/>
      <w:lvlJc w:val="left"/>
      <w:pPr>
        <w:ind w:left="3989" w:hanging="360"/>
      </w:pPr>
      <w:rPr>
        <w:rFonts w:ascii="Symbol" w:hAnsi="Symbol" w:hint="default"/>
      </w:rPr>
    </w:lvl>
    <w:lvl w:ilvl="4" w:tplc="04090003" w:tentative="1">
      <w:start w:val="1"/>
      <w:numFmt w:val="bullet"/>
      <w:lvlText w:val="o"/>
      <w:lvlJc w:val="left"/>
      <w:pPr>
        <w:ind w:left="4709" w:hanging="360"/>
      </w:pPr>
      <w:rPr>
        <w:rFonts w:ascii="Courier New" w:hAnsi="Courier New" w:cs="Courier New" w:hint="default"/>
      </w:rPr>
    </w:lvl>
    <w:lvl w:ilvl="5" w:tplc="04090005" w:tentative="1">
      <w:start w:val="1"/>
      <w:numFmt w:val="bullet"/>
      <w:lvlText w:val=""/>
      <w:lvlJc w:val="left"/>
      <w:pPr>
        <w:ind w:left="5429" w:hanging="360"/>
      </w:pPr>
      <w:rPr>
        <w:rFonts w:ascii="Wingdings" w:hAnsi="Wingdings" w:hint="default"/>
      </w:rPr>
    </w:lvl>
    <w:lvl w:ilvl="6" w:tplc="04090001" w:tentative="1">
      <w:start w:val="1"/>
      <w:numFmt w:val="bullet"/>
      <w:lvlText w:val=""/>
      <w:lvlJc w:val="left"/>
      <w:pPr>
        <w:ind w:left="6149" w:hanging="360"/>
      </w:pPr>
      <w:rPr>
        <w:rFonts w:ascii="Symbol" w:hAnsi="Symbol" w:hint="default"/>
      </w:rPr>
    </w:lvl>
    <w:lvl w:ilvl="7" w:tplc="04090003" w:tentative="1">
      <w:start w:val="1"/>
      <w:numFmt w:val="bullet"/>
      <w:lvlText w:val="o"/>
      <w:lvlJc w:val="left"/>
      <w:pPr>
        <w:ind w:left="6869" w:hanging="360"/>
      </w:pPr>
      <w:rPr>
        <w:rFonts w:ascii="Courier New" w:hAnsi="Courier New" w:cs="Courier New" w:hint="default"/>
      </w:rPr>
    </w:lvl>
    <w:lvl w:ilvl="8" w:tplc="04090005" w:tentative="1">
      <w:start w:val="1"/>
      <w:numFmt w:val="bullet"/>
      <w:lvlText w:val=""/>
      <w:lvlJc w:val="left"/>
      <w:pPr>
        <w:ind w:left="7589" w:hanging="360"/>
      </w:pPr>
      <w:rPr>
        <w:rFonts w:ascii="Wingdings" w:hAnsi="Wingdings" w:hint="default"/>
      </w:rPr>
    </w:lvl>
  </w:abstractNum>
  <w:abstractNum w:abstractNumId="43" w15:restartNumberingAfterBreak="0">
    <w:nsid w:val="55613B66"/>
    <w:multiLevelType w:val="hybridMultilevel"/>
    <w:tmpl w:val="078C03C6"/>
    <w:lvl w:ilvl="0" w:tplc="1FC069A6">
      <w:numFmt w:val="bullet"/>
      <w:lvlText w:val="-"/>
      <w:lvlJc w:val="left"/>
      <w:pPr>
        <w:ind w:left="72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011A22"/>
    <w:multiLevelType w:val="hybridMultilevel"/>
    <w:tmpl w:val="894CBD24"/>
    <w:lvl w:ilvl="0" w:tplc="1FC069A6">
      <w:numFmt w:val="bullet"/>
      <w:lvlText w:val="-"/>
      <w:lvlJc w:val="left"/>
      <w:pPr>
        <w:ind w:left="1860" w:hanging="360"/>
      </w:pPr>
      <w:rPr>
        <w:rFonts w:ascii="Traditional Arabic" w:eastAsia="Times New Roman" w:hAnsi="Traditional Arabic" w:cs="Traditional Arabic" w:hint="default"/>
        <w:lang w:bidi="ar-AE"/>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5" w15:restartNumberingAfterBreak="0">
    <w:nsid w:val="60630CE0"/>
    <w:multiLevelType w:val="hybridMultilevel"/>
    <w:tmpl w:val="36E41092"/>
    <w:lvl w:ilvl="0" w:tplc="6BC62D06">
      <w:start w:val="1"/>
      <w:numFmt w:val="bullet"/>
      <w:lvlText w:val="-"/>
      <w:lvlJc w:val="left"/>
      <w:pPr>
        <w:ind w:left="720" w:hanging="360"/>
      </w:pPr>
      <w:rPr>
        <w:rFonts w:ascii="Arial" w:eastAsia="Times New Roman" w:hAnsi="Arial" w:cs="Aria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F20A08"/>
    <w:multiLevelType w:val="hybridMultilevel"/>
    <w:tmpl w:val="0E4028B2"/>
    <w:lvl w:ilvl="0" w:tplc="1FC069A6">
      <w:numFmt w:val="bullet"/>
      <w:lvlText w:val="-"/>
      <w:lvlJc w:val="left"/>
      <w:pPr>
        <w:ind w:left="1860" w:hanging="360"/>
      </w:pPr>
      <w:rPr>
        <w:rFonts w:ascii="Traditional Arabic" w:eastAsia="Times New Roman" w:hAnsi="Traditional Arabic" w:cs="Traditional Arabic" w:hint="default"/>
        <w:lang w:bidi="ar-AE"/>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7" w15:restartNumberingAfterBreak="0">
    <w:nsid w:val="65A70EB1"/>
    <w:multiLevelType w:val="hybridMultilevel"/>
    <w:tmpl w:val="78E2E030"/>
    <w:lvl w:ilvl="0" w:tplc="6BC62D06">
      <w:start w:val="1"/>
      <w:numFmt w:val="bullet"/>
      <w:lvlText w:val="-"/>
      <w:lvlJc w:val="left"/>
      <w:pPr>
        <w:ind w:left="1080" w:hanging="360"/>
      </w:pPr>
      <w:rPr>
        <w:rFonts w:ascii="Arial" w:eastAsia="Times New Roman" w:hAnsi="Arial" w:cs="Arial"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6A4615A"/>
    <w:multiLevelType w:val="hybridMultilevel"/>
    <w:tmpl w:val="C9AC74D8"/>
    <w:lvl w:ilvl="0" w:tplc="04090003">
      <w:start w:val="1"/>
      <w:numFmt w:val="bullet"/>
      <w:lvlText w:val="o"/>
      <w:lvlJc w:val="left"/>
      <w:pPr>
        <w:ind w:left="720" w:hanging="360"/>
      </w:pPr>
      <w:rPr>
        <w:rFonts w:ascii="Courier New" w:hAnsi="Courier New" w:cs="Courier New" w:hint="default"/>
      </w:rPr>
    </w:lvl>
    <w:lvl w:ilvl="1" w:tplc="1FC069A6">
      <w:numFmt w:val="bullet"/>
      <w:lvlText w:val="-"/>
      <w:lvlJc w:val="left"/>
      <w:pPr>
        <w:ind w:left="1440" w:hanging="360"/>
      </w:pPr>
      <w:rPr>
        <w:rFonts w:ascii="Traditional Arabic" w:eastAsia="Times New Roman" w:hAnsi="Traditional Arabic" w:cs="Traditional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433405"/>
    <w:multiLevelType w:val="hybridMultilevel"/>
    <w:tmpl w:val="B3F44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D0F266C"/>
    <w:multiLevelType w:val="hybridMultilevel"/>
    <w:tmpl w:val="7E920FA4"/>
    <w:lvl w:ilvl="0" w:tplc="04090003">
      <w:start w:val="1"/>
      <w:numFmt w:val="bullet"/>
      <w:lvlText w:val="o"/>
      <w:lvlJc w:val="left"/>
      <w:pPr>
        <w:ind w:left="754" w:hanging="360"/>
      </w:pPr>
      <w:rPr>
        <w:rFonts w:ascii="Courier New" w:hAnsi="Courier New" w:cs="Courier New"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1" w15:restartNumberingAfterBreak="0">
    <w:nsid w:val="6D5052C5"/>
    <w:multiLevelType w:val="hybridMultilevel"/>
    <w:tmpl w:val="CB6C652C"/>
    <w:lvl w:ilvl="0" w:tplc="BBF2ED3E">
      <w:start w:val="1"/>
      <w:numFmt w:val="bullet"/>
      <w:lvlText w:val=""/>
      <w:lvlJc w:val="left"/>
      <w:pPr>
        <w:ind w:left="720" w:hanging="360"/>
      </w:pPr>
      <w:rPr>
        <w:rFonts w:ascii="Symbol" w:hAnsi="Symbol" w:hint="default"/>
        <w:sz w:val="26"/>
        <w:szCs w:val="26"/>
        <w:lang w:bidi="ar-LB"/>
      </w:rPr>
    </w:lvl>
    <w:lvl w:ilvl="1" w:tplc="04090017">
      <w:start w:val="1"/>
      <w:numFmt w:val="lowerLetter"/>
      <w:lvlText w:val="%2)"/>
      <w:lvlJc w:val="left"/>
      <w:pPr>
        <w:tabs>
          <w:tab w:val="num" w:pos="360"/>
        </w:tabs>
        <w:ind w:left="360" w:hanging="360"/>
      </w:pPr>
      <w:rPr>
        <w:b w:val="0"/>
        <w:bCs w:val="0"/>
      </w:rPr>
    </w:lvl>
    <w:lvl w:ilvl="2" w:tplc="04090005">
      <w:start w:val="1"/>
      <w:numFmt w:val="decimal"/>
      <w:lvlText w:val="%3."/>
      <w:lvlJc w:val="left"/>
      <w:pPr>
        <w:tabs>
          <w:tab w:val="num" w:pos="360"/>
        </w:tabs>
        <w:ind w:left="3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6F845B89"/>
    <w:multiLevelType w:val="hybridMultilevel"/>
    <w:tmpl w:val="9DA684A8"/>
    <w:lvl w:ilvl="0" w:tplc="04090019">
      <w:start w:val="1"/>
      <w:numFmt w:val="lowerLetter"/>
      <w:lvlText w:val="%1."/>
      <w:lvlJc w:val="left"/>
      <w:pPr>
        <w:ind w:left="1440" w:hanging="360"/>
      </w:pPr>
      <w:rPr>
        <w:rFonts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37530F7"/>
    <w:multiLevelType w:val="hybridMultilevel"/>
    <w:tmpl w:val="60F03FB4"/>
    <w:lvl w:ilvl="0" w:tplc="04090001">
      <w:start w:val="1"/>
      <w:numFmt w:val="bullet"/>
      <w:lvlText w:val=""/>
      <w:lvlJc w:val="left"/>
      <w:pPr>
        <w:ind w:left="720" w:hanging="360"/>
      </w:pPr>
      <w:rPr>
        <w:rFonts w:ascii="Symbol" w:hAnsi="Symbol" w:hint="default"/>
      </w:rPr>
    </w:lvl>
    <w:lvl w:ilvl="1" w:tplc="470C0A74">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5A7F44"/>
    <w:multiLevelType w:val="hybridMultilevel"/>
    <w:tmpl w:val="65B2D4A4"/>
    <w:lvl w:ilvl="0" w:tplc="6BC62D06">
      <w:start w:val="1"/>
      <w:numFmt w:val="bullet"/>
      <w:lvlText w:val="-"/>
      <w:lvlJc w:val="left"/>
      <w:pPr>
        <w:ind w:left="720" w:hanging="360"/>
      </w:pPr>
      <w:rPr>
        <w:rFonts w:ascii="Arial" w:eastAsia="Times New Roman" w:hAnsi="Arial" w:cs="Aria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174095"/>
    <w:multiLevelType w:val="hybridMultilevel"/>
    <w:tmpl w:val="A14C85C0"/>
    <w:lvl w:ilvl="0" w:tplc="6BC62D06">
      <w:start w:val="1"/>
      <w:numFmt w:val="bullet"/>
      <w:lvlText w:val="-"/>
      <w:lvlJc w:val="left"/>
      <w:pPr>
        <w:ind w:left="720" w:hanging="360"/>
      </w:pPr>
      <w:rPr>
        <w:rFonts w:ascii="Arial" w:eastAsia="Times New Roman" w:hAnsi="Arial" w:cs="Aria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585BE0"/>
    <w:multiLevelType w:val="hybridMultilevel"/>
    <w:tmpl w:val="B92C7730"/>
    <w:lvl w:ilvl="0" w:tplc="1FC069A6">
      <w:numFmt w:val="bullet"/>
      <w:lvlText w:val="-"/>
      <w:lvlJc w:val="left"/>
      <w:pPr>
        <w:ind w:left="788" w:hanging="360"/>
      </w:pPr>
      <w:rPr>
        <w:rFonts w:ascii="Traditional Arabic" w:eastAsia="Times New Roman" w:hAnsi="Traditional Arabic" w:cs="Traditional Arabic"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7" w15:restartNumberingAfterBreak="0">
    <w:nsid w:val="76A274AA"/>
    <w:multiLevelType w:val="hybridMultilevel"/>
    <w:tmpl w:val="BB927088"/>
    <w:lvl w:ilvl="0" w:tplc="6BC62D06">
      <w:start w:val="1"/>
      <w:numFmt w:val="bullet"/>
      <w:lvlText w:val="-"/>
      <w:lvlJc w:val="left"/>
      <w:pPr>
        <w:ind w:left="2157" w:hanging="360"/>
      </w:pPr>
      <w:rPr>
        <w:rFonts w:ascii="Arial" w:eastAsia="Times New Roman" w:hAnsi="Arial" w:cs="Arial" w:hint="default"/>
        <w:b w:val="0"/>
        <w:bCs w:val="0"/>
      </w:rPr>
    </w:lvl>
    <w:lvl w:ilvl="1" w:tplc="04090003" w:tentative="1">
      <w:start w:val="1"/>
      <w:numFmt w:val="bullet"/>
      <w:lvlText w:val="o"/>
      <w:lvlJc w:val="left"/>
      <w:pPr>
        <w:ind w:left="2877" w:hanging="360"/>
      </w:pPr>
      <w:rPr>
        <w:rFonts w:ascii="Courier New" w:hAnsi="Courier New" w:cs="Courier New" w:hint="default"/>
      </w:rPr>
    </w:lvl>
    <w:lvl w:ilvl="2" w:tplc="04090005" w:tentative="1">
      <w:start w:val="1"/>
      <w:numFmt w:val="bullet"/>
      <w:lvlText w:val=""/>
      <w:lvlJc w:val="left"/>
      <w:pPr>
        <w:ind w:left="3597" w:hanging="360"/>
      </w:pPr>
      <w:rPr>
        <w:rFonts w:ascii="Wingdings" w:hAnsi="Wingdings" w:hint="default"/>
      </w:rPr>
    </w:lvl>
    <w:lvl w:ilvl="3" w:tplc="04090001" w:tentative="1">
      <w:start w:val="1"/>
      <w:numFmt w:val="bullet"/>
      <w:lvlText w:val=""/>
      <w:lvlJc w:val="left"/>
      <w:pPr>
        <w:ind w:left="4317" w:hanging="360"/>
      </w:pPr>
      <w:rPr>
        <w:rFonts w:ascii="Symbol" w:hAnsi="Symbol" w:hint="default"/>
      </w:rPr>
    </w:lvl>
    <w:lvl w:ilvl="4" w:tplc="04090003" w:tentative="1">
      <w:start w:val="1"/>
      <w:numFmt w:val="bullet"/>
      <w:lvlText w:val="o"/>
      <w:lvlJc w:val="left"/>
      <w:pPr>
        <w:ind w:left="5037" w:hanging="360"/>
      </w:pPr>
      <w:rPr>
        <w:rFonts w:ascii="Courier New" w:hAnsi="Courier New" w:cs="Courier New" w:hint="default"/>
      </w:rPr>
    </w:lvl>
    <w:lvl w:ilvl="5" w:tplc="04090005" w:tentative="1">
      <w:start w:val="1"/>
      <w:numFmt w:val="bullet"/>
      <w:lvlText w:val=""/>
      <w:lvlJc w:val="left"/>
      <w:pPr>
        <w:ind w:left="5757" w:hanging="360"/>
      </w:pPr>
      <w:rPr>
        <w:rFonts w:ascii="Wingdings" w:hAnsi="Wingdings" w:hint="default"/>
      </w:rPr>
    </w:lvl>
    <w:lvl w:ilvl="6" w:tplc="04090001" w:tentative="1">
      <w:start w:val="1"/>
      <w:numFmt w:val="bullet"/>
      <w:lvlText w:val=""/>
      <w:lvlJc w:val="left"/>
      <w:pPr>
        <w:ind w:left="6477" w:hanging="360"/>
      </w:pPr>
      <w:rPr>
        <w:rFonts w:ascii="Symbol" w:hAnsi="Symbol" w:hint="default"/>
      </w:rPr>
    </w:lvl>
    <w:lvl w:ilvl="7" w:tplc="04090003" w:tentative="1">
      <w:start w:val="1"/>
      <w:numFmt w:val="bullet"/>
      <w:lvlText w:val="o"/>
      <w:lvlJc w:val="left"/>
      <w:pPr>
        <w:ind w:left="7197" w:hanging="360"/>
      </w:pPr>
      <w:rPr>
        <w:rFonts w:ascii="Courier New" w:hAnsi="Courier New" w:cs="Courier New" w:hint="default"/>
      </w:rPr>
    </w:lvl>
    <w:lvl w:ilvl="8" w:tplc="04090005" w:tentative="1">
      <w:start w:val="1"/>
      <w:numFmt w:val="bullet"/>
      <w:lvlText w:val=""/>
      <w:lvlJc w:val="left"/>
      <w:pPr>
        <w:ind w:left="7917" w:hanging="360"/>
      </w:pPr>
      <w:rPr>
        <w:rFonts w:ascii="Wingdings" w:hAnsi="Wingdings" w:hint="default"/>
      </w:rPr>
    </w:lvl>
  </w:abstractNum>
  <w:abstractNum w:abstractNumId="58" w15:restartNumberingAfterBreak="0">
    <w:nsid w:val="77AA014E"/>
    <w:multiLevelType w:val="hybridMultilevel"/>
    <w:tmpl w:val="90E62A74"/>
    <w:lvl w:ilvl="0" w:tplc="1FC069A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646B7C"/>
    <w:multiLevelType w:val="hybridMultilevel"/>
    <w:tmpl w:val="78305BBA"/>
    <w:lvl w:ilvl="0" w:tplc="04090001">
      <w:start w:val="1"/>
      <w:numFmt w:val="bullet"/>
      <w:lvlText w:val=""/>
      <w:lvlJc w:val="left"/>
      <w:pPr>
        <w:ind w:left="1876" w:hanging="360"/>
      </w:pPr>
      <w:rPr>
        <w:rFonts w:ascii="Symbol" w:hAnsi="Symbol" w:hint="default"/>
      </w:rPr>
    </w:lvl>
    <w:lvl w:ilvl="1" w:tplc="D6DA18A4">
      <w:start w:val="1"/>
      <w:numFmt w:val="lowerLetter"/>
      <w:lvlText w:val="%2."/>
      <w:lvlJc w:val="left"/>
      <w:pPr>
        <w:ind w:left="360" w:hanging="360"/>
      </w:pPr>
      <w:rPr>
        <w:b/>
        <w:bCs/>
      </w:rPr>
    </w:lvl>
    <w:lvl w:ilvl="2" w:tplc="0409001B" w:tentative="1">
      <w:start w:val="1"/>
      <w:numFmt w:val="lowerRoman"/>
      <w:lvlText w:val="%3."/>
      <w:lvlJc w:val="right"/>
      <w:pPr>
        <w:ind w:left="3316" w:hanging="180"/>
      </w:pPr>
    </w:lvl>
    <w:lvl w:ilvl="3" w:tplc="0409000F" w:tentative="1">
      <w:start w:val="1"/>
      <w:numFmt w:val="decimal"/>
      <w:lvlText w:val="%4."/>
      <w:lvlJc w:val="left"/>
      <w:pPr>
        <w:ind w:left="4036" w:hanging="360"/>
      </w:pPr>
    </w:lvl>
    <w:lvl w:ilvl="4" w:tplc="04090019" w:tentative="1">
      <w:start w:val="1"/>
      <w:numFmt w:val="lowerLetter"/>
      <w:lvlText w:val="%5."/>
      <w:lvlJc w:val="left"/>
      <w:pPr>
        <w:ind w:left="4756" w:hanging="360"/>
      </w:pPr>
    </w:lvl>
    <w:lvl w:ilvl="5" w:tplc="0409001B" w:tentative="1">
      <w:start w:val="1"/>
      <w:numFmt w:val="lowerRoman"/>
      <w:lvlText w:val="%6."/>
      <w:lvlJc w:val="right"/>
      <w:pPr>
        <w:ind w:left="5476" w:hanging="180"/>
      </w:pPr>
    </w:lvl>
    <w:lvl w:ilvl="6" w:tplc="0409000F" w:tentative="1">
      <w:start w:val="1"/>
      <w:numFmt w:val="decimal"/>
      <w:lvlText w:val="%7."/>
      <w:lvlJc w:val="left"/>
      <w:pPr>
        <w:ind w:left="6196" w:hanging="360"/>
      </w:pPr>
    </w:lvl>
    <w:lvl w:ilvl="7" w:tplc="04090019" w:tentative="1">
      <w:start w:val="1"/>
      <w:numFmt w:val="lowerLetter"/>
      <w:lvlText w:val="%8."/>
      <w:lvlJc w:val="left"/>
      <w:pPr>
        <w:ind w:left="6916" w:hanging="360"/>
      </w:pPr>
    </w:lvl>
    <w:lvl w:ilvl="8" w:tplc="0409001B" w:tentative="1">
      <w:start w:val="1"/>
      <w:numFmt w:val="lowerRoman"/>
      <w:lvlText w:val="%9."/>
      <w:lvlJc w:val="right"/>
      <w:pPr>
        <w:ind w:left="7636" w:hanging="180"/>
      </w:pPr>
    </w:lvl>
  </w:abstractNum>
  <w:abstractNum w:abstractNumId="60" w15:restartNumberingAfterBreak="0">
    <w:nsid w:val="78A63F67"/>
    <w:multiLevelType w:val="hybridMultilevel"/>
    <w:tmpl w:val="28246A5C"/>
    <w:lvl w:ilvl="0" w:tplc="1FC069A6">
      <w:numFmt w:val="bullet"/>
      <w:lvlText w:val="-"/>
      <w:lvlJc w:val="left"/>
      <w:pPr>
        <w:ind w:left="1860" w:hanging="360"/>
      </w:pPr>
      <w:rPr>
        <w:rFonts w:ascii="Traditional Arabic" w:eastAsia="Times New Roman" w:hAnsi="Traditional Arabic" w:cs="Traditional Arabic" w:hint="default"/>
        <w:lang w:bidi="ar-AE"/>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61" w15:restartNumberingAfterBreak="0">
    <w:nsid w:val="7A9D1EF0"/>
    <w:multiLevelType w:val="hybridMultilevel"/>
    <w:tmpl w:val="40820600"/>
    <w:lvl w:ilvl="0" w:tplc="6BC62D06">
      <w:start w:val="1"/>
      <w:numFmt w:val="bullet"/>
      <w:lvlText w:val="-"/>
      <w:lvlJc w:val="left"/>
      <w:pPr>
        <w:ind w:left="1080" w:hanging="360"/>
      </w:pPr>
      <w:rPr>
        <w:rFonts w:ascii="Arial" w:eastAsia="Times New Roman" w:hAnsi="Arial" w:cs="Arial"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B7E6C55"/>
    <w:multiLevelType w:val="hybridMultilevel"/>
    <w:tmpl w:val="9562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C1758A"/>
    <w:multiLevelType w:val="hybridMultilevel"/>
    <w:tmpl w:val="E5C2C512"/>
    <w:lvl w:ilvl="0" w:tplc="BBF2ED3E">
      <w:start w:val="1"/>
      <w:numFmt w:val="bullet"/>
      <w:lvlText w:val=""/>
      <w:lvlJc w:val="left"/>
      <w:pPr>
        <w:ind w:left="720" w:hanging="360"/>
      </w:pPr>
      <w:rPr>
        <w:rFonts w:ascii="Symbol" w:hAnsi="Symbol" w:hint="default"/>
        <w:sz w:val="26"/>
        <w:szCs w:val="26"/>
        <w:lang w:bidi="ar-LB"/>
      </w:rPr>
    </w:lvl>
    <w:lvl w:ilvl="1" w:tplc="1FC069A6">
      <w:numFmt w:val="bullet"/>
      <w:lvlText w:val="-"/>
      <w:lvlJc w:val="left"/>
      <w:pPr>
        <w:tabs>
          <w:tab w:val="num" w:pos="1440"/>
        </w:tabs>
        <w:ind w:left="1440" w:hanging="360"/>
      </w:pPr>
      <w:rPr>
        <w:rFonts w:ascii="Traditional Arabic" w:eastAsia="Times New Roman" w:hAnsi="Traditional Arabic" w:cs="Traditional Arabic" w:hint="default"/>
      </w:rPr>
    </w:lvl>
    <w:lvl w:ilvl="2" w:tplc="04090005">
      <w:start w:val="1"/>
      <w:numFmt w:val="decimal"/>
      <w:lvlText w:val="%3."/>
      <w:lvlJc w:val="left"/>
      <w:pPr>
        <w:tabs>
          <w:tab w:val="num" w:pos="810"/>
        </w:tabs>
        <w:ind w:left="81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7DE33F47"/>
    <w:multiLevelType w:val="multilevel"/>
    <w:tmpl w:val="8C9016B2"/>
    <w:lvl w:ilvl="0">
      <w:start w:val="1"/>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E026BE0"/>
    <w:multiLevelType w:val="hybridMultilevel"/>
    <w:tmpl w:val="C198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39"/>
  </w:num>
  <w:num w:numId="3">
    <w:abstractNumId w:val="18"/>
  </w:num>
  <w:num w:numId="4">
    <w:abstractNumId w:val="0"/>
  </w:num>
  <w:num w:numId="5">
    <w:abstractNumId w:val="64"/>
  </w:num>
  <w:num w:numId="6">
    <w:abstractNumId w:val="59"/>
  </w:num>
  <w:num w:numId="7">
    <w:abstractNumId w:val="7"/>
  </w:num>
  <w:num w:numId="8">
    <w:abstractNumId w:val="31"/>
  </w:num>
  <w:num w:numId="9">
    <w:abstractNumId w:val="57"/>
  </w:num>
  <w:num w:numId="10">
    <w:abstractNumId w:val="51"/>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0"/>
  </w:num>
  <w:num w:numId="14">
    <w:abstractNumId w:val="19"/>
  </w:num>
  <w:num w:numId="15">
    <w:abstractNumId w:val="50"/>
  </w:num>
  <w:num w:numId="16">
    <w:abstractNumId w:val="62"/>
  </w:num>
  <w:num w:numId="17">
    <w:abstractNumId w:val="48"/>
  </w:num>
  <w:num w:numId="18">
    <w:abstractNumId w:val="53"/>
  </w:num>
  <w:num w:numId="19">
    <w:abstractNumId w:val="63"/>
  </w:num>
  <w:num w:numId="20">
    <w:abstractNumId w:val="29"/>
  </w:num>
  <w:num w:numId="21">
    <w:abstractNumId w:val="5"/>
  </w:num>
  <w:num w:numId="22">
    <w:abstractNumId w:val="4"/>
  </w:num>
  <w:num w:numId="23">
    <w:abstractNumId w:val="42"/>
  </w:num>
  <w:num w:numId="24">
    <w:abstractNumId w:val="15"/>
  </w:num>
  <w:num w:numId="25">
    <w:abstractNumId w:val="35"/>
  </w:num>
  <w:num w:numId="26">
    <w:abstractNumId w:val="56"/>
  </w:num>
  <w:num w:numId="27">
    <w:abstractNumId w:val="20"/>
  </w:num>
  <w:num w:numId="28">
    <w:abstractNumId w:val="14"/>
  </w:num>
  <w:num w:numId="29">
    <w:abstractNumId w:val="2"/>
  </w:num>
  <w:num w:numId="30">
    <w:abstractNumId w:val="28"/>
  </w:num>
  <w:num w:numId="31">
    <w:abstractNumId w:val="58"/>
  </w:num>
  <w:num w:numId="32">
    <w:abstractNumId w:val="25"/>
  </w:num>
  <w:num w:numId="33">
    <w:abstractNumId w:val="60"/>
  </w:num>
  <w:num w:numId="34">
    <w:abstractNumId w:val="46"/>
  </w:num>
  <w:num w:numId="35">
    <w:abstractNumId w:val="44"/>
  </w:num>
  <w:num w:numId="36">
    <w:abstractNumId w:val="23"/>
  </w:num>
  <w:num w:numId="37">
    <w:abstractNumId w:val="26"/>
  </w:num>
  <w:num w:numId="38">
    <w:abstractNumId w:val="10"/>
  </w:num>
  <w:num w:numId="39">
    <w:abstractNumId w:val="36"/>
  </w:num>
  <w:num w:numId="40">
    <w:abstractNumId w:val="32"/>
  </w:num>
  <w:num w:numId="41">
    <w:abstractNumId w:val="43"/>
  </w:num>
  <w:num w:numId="42">
    <w:abstractNumId w:val="27"/>
  </w:num>
  <w:num w:numId="43">
    <w:abstractNumId w:val="6"/>
  </w:num>
  <w:num w:numId="44">
    <w:abstractNumId w:val="41"/>
  </w:num>
  <w:num w:numId="45">
    <w:abstractNumId w:val="52"/>
  </w:num>
  <w:num w:numId="46">
    <w:abstractNumId w:val="65"/>
  </w:num>
  <w:num w:numId="47">
    <w:abstractNumId w:val="13"/>
  </w:num>
  <w:num w:numId="48">
    <w:abstractNumId w:val="17"/>
  </w:num>
  <w:num w:numId="49">
    <w:abstractNumId w:val="16"/>
  </w:num>
  <w:num w:numId="50">
    <w:abstractNumId w:val="22"/>
  </w:num>
  <w:num w:numId="51">
    <w:abstractNumId w:val="37"/>
  </w:num>
  <w:num w:numId="52">
    <w:abstractNumId w:val="12"/>
  </w:num>
  <w:num w:numId="53">
    <w:abstractNumId w:val="45"/>
  </w:num>
  <w:num w:numId="54">
    <w:abstractNumId w:val="54"/>
  </w:num>
  <w:num w:numId="55">
    <w:abstractNumId w:val="11"/>
  </w:num>
  <w:num w:numId="56">
    <w:abstractNumId w:val="8"/>
  </w:num>
  <w:num w:numId="57">
    <w:abstractNumId w:val="61"/>
  </w:num>
  <w:num w:numId="58">
    <w:abstractNumId w:val="49"/>
  </w:num>
  <w:num w:numId="59">
    <w:abstractNumId w:val="47"/>
  </w:num>
  <w:num w:numId="60">
    <w:abstractNumId w:val="9"/>
  </w:num>
  <w:num w:numId="61">
    <w:abstractNumId w:val="30"/>
  </w:num>
  <w:num w:numId="62">
    <w:abstractNumId w:val="55"/>
  </w:num>
  <w:num w:numId="63">
    <w:abstractNumId w:val="1"/>
  </w:num>
  <w:num w:numId="64">
    <w:abstractNumId w:val="24"/>
  </w:num>
  <w:num w:numId="65">
    <w:abstractNumId w:val="38"/>
  </w:num>
  <w:num w:numId="66">
    <w:abstractNumId w:val="33"/>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hideSpellingErrors/>
  <w:doNotTrackFormatting/>
  <w:styleLockQFSet/>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U1srAEUkYWFuZGhko6SsGpxcWZ+XkgBca1AJB9OTksAAAA"/>
    <w:docVar w:name="CheckedForWebBugs" w:val="True"/>
    <w:docVar w:name="trailer" w:val="draft"/>
    <w:docVar w:name="TrailerFullName" w:val="C:\Users\aalhoqai\Local Data\NRPortbl\RY\AALHOQAI\848388_3.docx"/>
    <w:docVar w:name="TrlrDateFlag" w:val="0"/>
    <w:docVar w:name="TrlrDocTitleFlag" w:val="0"/>
    <w:docVar w:name="TrlrDOSFlag" w:val="0"/>
    <w:docVar w:name="TrlrDOSPathFlag" w:val="0"/>
    <w:docVar w:name="TrlrDraftFlag" w:val="0"/>
    <w:docVar w:name="TrlrFirstPageFlag" w:val="0"/>
    <w:docVar w:name="TrlrMatter" w:val="053011-0003"/>
    <w:docVar w:name="TrlrMatterFlag" w:val="0"/>
    <w:docVar w:name="TrlrRedlineFlag" w:val="0"/>
    <w:docVar w:name="TrlrTimeFlag" w:val="0"/>
    <w:docVar w:name="TrlrTypeFlag" w:val="1"/>
  </w:docVars>
  <w:rsids>
    <w:rsidRoot w:val="00D52F2F"/>
    <w:rsid w:val="00000404"/>
    <w:rsid w:val="00000FB5"/>
    <w:rsid w:val="00001FED"/>
    <w:rsid w:val="0000255D"/>
    <w:rsid w:val="00002BF1"/>
    <w:rsid w:val="00003C78"/>
    <w:rsid w:val="0000422C"/>
    <w:rsid w:val="00004BE7"/>
    <w:rsid w:val="00004CF8"/>
    <w:rsid w:val="00005003"/>
    <w:rsid w:val="0000540E"/>
    <w:rsid w:val="00005D3B"/>
    <w:rsid w:val="000061CC"/>
    <w:rsid w:val="00006645"/>
    <w:rsid w:val="000068E3"/>
    <w:rsid w:val="000115C8"/>
    <w:rsid w:val="000118C4"/>
    <w:rsid w:val="00012D36"/>
    <w:rsid w:val="00012D9A"/>
    <w:rsid w:val="000132C8"/>
    <w:rsid w:val="00013669"/>
    <w:rsid w:val="000138FA"/>
    <w:rsid w:val="00013BF4"/>
    <w:rsid w:val="00013DBB"/>
    <w:rsid w:val="000147C4"/>
    <w:rsid w:val="000156B5"/>
    <w:rsid w:val="00015C55"/>
    <w:rsid w:val="000170A8"/>
    <w:rsid w:val="00017BBB"/>
    <w:rsid w:val="00020AA4"/>
    <w:rsid w:val="00021D9C"/>
    <w:rsid w:val="00022518"/>
    <w:rsid w:val="000226ED"/>
    <w:rsid w:val="00022D51"/>
    <w:rsid w:val="0002310A"/>
    <w:rsid w:val="000233E6"/>
    <w:rsid w:val="00023552"/>
    <w:rsid w:val="000248B1"/>
    <w:rsid w:val="000250C2"/>
    <w:rsid w:val="0002672C"/>
    <w:rsid w:val="00026A7A"/>
    <w:rsid w:val="00027DCA"/>
    <w:rsid w:val="00032A6E"/>
    <w:rsid w:val="0003302D"/>
    <w:rsid w:val="00033C5B"/>
    <w:rsid w:val="0003610B"/>
    <w:rsid w:val="00036A9D"/>
    <w:rsid w:val="00037A50"/>
    <w:rsid w:val="00040120"/>
    <w:rsid w:val="000405AA"/>
    <w:rsid w:val="00041B83"/>
    <w:rsid w:val="00042280"/>
    <w:rsid w:val="000427A6"/>
    <w:rsid w:val="00043026"/>
    <w:rsid w:val="00043215"/>
    <w:rsid w:val="00044B7E"/>
    <w:rsid w:val="000450DD"/>
    <w:rsid w:val="000455E5"/>
    <w:rsid w:val="000464C5"/>
    <w:rsid w:val="00046F57"/>
    <w:rsid w:val="00047211"/>
    <w:rsid w:val="0005013B"/>
    <w:rsid w:val="000528E6"/>
    <w:rsid w:val="00053085"/>
    <w:rsid w:val="00053955"/>
    <w:rsid w:val="00053986"/>
    <w:rsid w:val="000543D4"/>
    <w:rsid w:val="000548E6"/>
    <w:rsid w:val="00054E4C"/>
    <w:rsid w:val="000551D3"/>
    <w:rsid w:val="000551F9"/>
    <w:rsid w:val="00055C44"/>
    <w:rsid w:val="00056516"/>
    <w:rsid w:val="00056F10"/>
    <w:rsid w:val="00060B1B"/>
    <w:rsid w:val="00061209"/>
    <w:rsid w:val="000612EB"/>
    <w:rsid w:val="00061349"/>
    <w:rsid w:val="00061A65"/>
    <w:rsid w:val="00061BEB"/>
    <w:rsid w:val="00064169"/>
    <w:rsid w:val="00064418"/>
    <w:rsid w:val="00064D26"/>
    <w:rsid w:val="000655E9"/>
    <w:rsid w:val="00066261"/>
    <w:rsid w:val="000664FC"/>
    <w:rsid w:val="00066C47"/>
    <w:rsid w:val="00067A6E"/>
    <w:rsid w:val="000700A8"/>
    <w:rsid w:val="00070102"/>
    <w:rsid w:val="00070B5F"/>
    <w:rsid w:val="00070F9F"/>
    <w:rsid w:val="0007269F"/>
    <w:rsid w:val="0007327D"/>
    <w:rsid w:val="000749F7"/>
    <w:rsid w:val="00074BEC"/>
    <w:rsid w:val="00074FD5"/>
    <w:rsid w:val="000762BF"/>
    <w:rsid w:val="0007640E"/>
    <w:rsid w:val="000772C4"/>
    <w:rsid w:val="00077E30"/>
    <w:rsid w:val="00080B60"/>
    <w:rsid w:val="00081116"/>
    <w:rsid w:val="00082CD8"/>
    <w:rsid w:val="000836B8"/>
    <w:rsid w:val="000843C1"/>
    <w:rsid w:val="00084A9B"/>
    <w:rsid w:val="00084F29"/>
    <w:rsid w:val="0008578E"/>
    <w:rsid w:val="000862A3"/>
    <w:rsid w:val="00086A62"/>
    <w:rsid w:val="00086C8F"/>
    <w:rsid w:val="00087431"/>
    <w:rsid w:val="000908B3"/>
    <w:rsid w:val="00090D89"/>
    <w:rsid w:val="00091E5F"/>
    <w:rsid w:val="000921E2"/>
    <w:rsid w:val="000924E8"/>
    <w:rsid w:val="000936EC"/>
    <w:rsid w:val="000954ED"/>
    <w:rsid w:val="0009588E"/>
    <w:rsid w:val="000A096E"/>
    <w:rsid w:val="000A2144"/>
    <w:rsid w:val="000A222B"/>
    <w:rsid w:val="000A2265"/>
    <w:rsid w:val="000A27C6"/>
    <w:rsid w:val="000A3F39"/>
    <w:rsid w:val="000A4D2E"/>
    <w:rsid w:val="000A4F0C"/>
    <w:rsid w:val="000A529E"/>
    <w:rsid w:val="000A65A4"/>
    <w:rsid w:val="000A65DD"/>
    <w:rsid w:val="000A6CA1"/>
    <w:rsid w:val="000A71E5"/>
    <w:rsid w:val="000A7AC8"/>
    <w:rsid w:val="000A7E97"/>
    <w:rsid w:val="000B0134"/>
    <w:rsid w:val="000B0603"/>
    <w:rsid w:val="000B0A4C"/>
    <w:rsid w:val="000B130E"/>
    <w:rsid w:val="000B19E4"/>
    <w:rsid w:val="000B275B"/>
    <w:rsid w:val="000B2877"/>
    <w:rsid w:val="000B2F63"/>
    <w:rsid w:val="000B3C85"/>
    <w:rsid w:val="000B4023"/>
    <w:rsid w:val="000B5CBB"/>
    <w:rsid w:val="000C061E"/>
    <w:rsid w:val="000C0C5A"/>
    <w:rsid w:val="000C1DC2"/>
    <w:rsid w:val="000C2243"/>
    <w:rsid w:val="000C24F0"/>
    <w:rsid w:val="000C2E10"/>
    <w:rsid w:val="000C3054"/>
    <w:rsid w:val="000C4150"/>
    <w:rsid w:val="000C430F"/>
    <w:rsid w:val="000C6107"/>
    <w:rsid w:val="000C6476"/>
    <w:rsid w:val="000C64B2"/>
    <w:rsid w:val="000C6A13"/>
    <w:rsid w:val="000C752D"/>
    <w:rsid w:val="000D28C5"/>
    <w:rsid w:val="000D2A4F"/>
    <w:rsid w:val="000D2E12"/>
    <w:rsid w:val="000D4C01"/>
    <w:rsid w:val="000D525E"/>
    <w:rsid w:val="000D6972"/>
    <w:rsid w:val="000D6DF3"/>
    <w:rsid w:val="000D7296"/>
    <w:rsid w:val="000D74AE"/>
    <w:rsid w:val="000E13C2"/>
    <w:rsid w:val="000E24B6"/>
    <w:rsid w:val="000E2D98"/>
    <w:rsid w:val="000E38AD"/>
    <w:rsid w:val="000E38EB"/>
    <w:rsid w:val="000E390F"/>
    <w:rsid w:val="000E46E3"/>
    <w:rsid w:val="000E5EF2"/>
    <w:rsid w:val="000E5F53"/>
    <w:rsid w:val="000E6AF3"/>
    <w:rsid w:val="000E6D81"/>
    <w:rsid w:val="000E6DC8"/>
    <w:rsid w:val="000E6FF7"/>
    <w:rsid w:val="000E7FD1"/>
    <w:rsid w:val="000F14EE"/>
    <w:rsid w:val="000F205E"/>
    <w:rsid w:val="000F2276"/>
    <w:rsid w:val="000F2286"/>
    <w:rsid w:val="000F24CE"/>
    <w:rsid w:val="000F2DE4"/>
    <w:rsid w:val="000F405C"/>
    <w:rsid w:val="000F451B"/>
    <w:rsid w:val="000F73FC"/>
    <w:rsid w:val="000F7A3E"/>
    <w:rsid w:val="0010051E"/>
    <w:rsid w:val="001012E2"/>
    <w:rsid w:val="001012F3"/>
    <w:rsid w:val="00101747"/>
    <w:rsid w:val="00101C8B"/>
    <w:rsid w:val="00102A49"/>
    <w:rsid w:val="00102C39"/>
    <w:rsid w:val="0010311F"/>
    <w:rsid w:val="00103F42"/>
    <w:rsid w:val="001043F5"/>
    <w:rsid w:val="001048C8"/>
    <w:rsid w:val="001050A4"/>
    <w:rsid w:val="001056C9"/>
    <w:rsid w:val="00106206"/>
    <w:rsid w:val="0010679F"/>
    <w:rsid w:val="00106A6F"/>
    <w:rsid w:val="001116FF"/>
    <w:rsid w:val="00111BC9"/>
    <w:rsid w:val="0011315E"/>
    <w:rsid w:val="0011381A"/>
    <w:rsid w:val="00114B8F"/>
    <w:rsid w:val="00115067"/>
    <w:rsid w:val="001161E1"/>
    <w:rsid w:val="0011652A"/>
    <w:rsid w:val="0011654F"/>
    <w:rsid w:val="00116777"/>
    <w:rsid w:val="001170DA"/>
    <w:rsid w:val="00117B08"/>
    <w:rsid w:val="00120872"/>
    <w:rsid w:val="00120EC5"/>
    <w:rsid w:val="00121654"/>
    <w:rsid w:val="00122CFC"/>
    <w:rsid w:val="00122F16"/>
    <w:rsid w:val="0012349B"/>
    <w:rsid w:val="00123F76"/>
    <w:rsid w:val="00125A34"/>
    <w:rsid w:val="00125DB6"/>
    <w:rsid w:val="0012796B"/>
    <w:rsid w:val="00127D2A"/>
    <w:rsid w:val="0013021C"/>
    <w:rsid w:val="00130BDA"/>
    <w:rsid w:val="00131153"/>
    <w:rsid w:val="00131735"/>
    <w:rsid w:val="0013310A"/>
    <w:rsid w:val="00133956"/>
    <w:rsid w:val="001339D2"/>
    <w:rsid w:val="00134907"/>
    <w:rsid w:val="00134972"/>
    <w:rsid w:val="001354FA"/>
    <w:rsid w:val="00135ABB"/>
    <w:rsid w:val="00135D7B"/>
    <w:rsid w:val="001371E1"/>
    <w:rsid w:val="00137553"/>
    <w:rsid w:val="00137B8C"/>
    <w:rsid w:val="00137F9D"/>
    <w:rsid w:val="00141109"/>
    <w:rsid w:val="00141D7C"/>
    <w:rsid w:val="00141F74"/>
    <w:rsid w:val="0014248A"/>
    <w:rsid w:val="001429E4"/>
    <w:rsid w:val="00142ADA"/>
    <w:rsid w:val="00142F6A"/>
    <w:rsid w:val="00143839"/>
    <w:rsid w:val="00143B4C"/>
    <w:rsid w:val="00144986"/>
    <w:rsid w:val="00144F56"/>
    <w:rsid w:val="00145087"/>
    <w:rsid w:val="00146319"/>
    <w:rsid w:val="001464C8"/>
    <w:rsid w:val="0015107C"/>
    <w:rsid w:val="00151935"/>
    <w:rsid w:val="0015198B"/>
    <w:rsid w:val="00153217"/>
    <w:rsid w:val="00153792"/>
    <w:rsid w:val="001537B6"/>
    <w:rsid w:val="0015440E"/>
    <w:rsid w:val="00154F86"/>
    <w:rsid w:val="0015547A"/>
    <w:rsid w:val="00155546"/>
    <w:rsid w:val="00155803"/>
    <w:rsid w:val="00155A4F"/>
    <w:rsid w:val="0015616A"/>
    <w:rsid w:val="001573B7"/>
    <w:rsid w:val="001612C8"/>
    <w:rsid w:val="001616F4"/>
    <w:rsid w:val="001622B3"/>
    <w:rsid w:val="00166613"/>
    <w:rsid w:val="00167909"/>
    <w:rsid w:val="00167CC1"/>
    <w:rsid w:val="00167F26"/>
    <w:rsid w:val="0017039F"/>
    <w:rsid w:val="001703BE"/>
    <w:rsid w:val="00170678"/>
    <w:rsid w:val="00170D90"/>
    <w:rsid w:val="0017262C"/>
    <w:rsid w:val="0017282D"/>
    <w:rsid w:val="00173EB2"/>
    <w:rsid w:val="0017466D"/>
    <w:rsid w:val="00174893"/>
    <w:rsid w:val="00175C5A"/>
    <w:rsid w:val="0017612A"/>
    <w:rsid w:val="001763CE"/>
    <w:rsid w:val="0017657A"/>
    <w:rsid w:val="00176909"/>
    <w:rsid w:val="00176936"/>
    <w:rsid w:val="00176AA9"/>
    <w:rsid w:val="00176CEC"/>
    <w:rsid w:val="001772A8"/>
    <w:rsid w:val="00180145"/>
    <w:rsid w:val="00180D67"/>
    <w:rsid w:val="0018236A"/>
    <w:rsid w:val="00182CA5"/>
    <w:rsid w:val="00182F56"/>
    <w:rsid w:val="001838EA"/>
    <w:rsid w:val="0018432D"/>
    <w:rsid w:val="00184708"/>
    <w:rsid w:val="0018471C"/>
    <w:rsid w:val="0018499D"/>
    <w:rsid w:val="00184A72"/>
    <w:rsid w:val="00184F04"/>
    <w:rsid w:val="0018522B"/>
    <w:rsid w:val="001859D8"/>
    <w:rsid w:val="001864E4"/>
    <w:rsid w:val="00186DE1"/>
    <w:rsid w:val="001873EA"/>
    <w:rsid w:val="00190C3A"/>
    <w:rsid w:val="001918FD"/>
    <w:rsid w:val="0019195A"/>
    <w:rsid w:val="00191B84"/>
    <w:rsid w:val="00192009"/>
    <w:rsid w:val="00193AB4"/>
    <w:rsid w:val="001944E3"/>
    <w:rsid w:val="00194CD8"/>
    <w:rsid w:val="00194FD5"/>
    <w:rsid w:val="00195CA9"/>
    <w:rsid w:val="00195F83"/>
    <w:rsid w:val="00196F15"/>
    <w:rsid w:val="00197BD5"/>
    <w:rsid w:val="001A003A"/>
    <w:rsid w:val="001A0058"/>
    <w:rsid w:val="001A0694"/>
    <w:rsid w:val="001A1C13"/>
    <w:rsid w:val="001A3A68"/>
    <w:rsid w:val="001A3C71"/>
    <w:rsid w:val="001A3D86"/>
    <w:rsid w:val="001A3E12"/>
    <w:rsid w:val="001A4439"/>
    <w:rsid w:val="001A455C"/>
    <w:rsid w:val="001A4A02"/>
    <w:rsid w:val="001A4EAA"/>
    <w:rsid w:val="001A4FA2"/>
    <w:rsid w:val="001A60FF"/>
    <w:rsid w:val="001A7751"/>
    <w:rsid w:val="001A77B6"/>
    <w:rsid w:val="001A7BC6"/>
    <w:rsid w:val="001B22A1"/>
    <w:rsid w:val="001B2E63"/>
    <w:rsid w:val="001B3A74"/>
    <w:rsid w:val="001B62F1"/>
    <w:rsid w:val="001B7298"/>
    <w:rsid w:val="001B7B83"/>
    <w:rsid w:val="001B7F6D"/>
    <w:rsid w:val="001C08E3"/>
    <w:rsid w:val="001C1ECD"/>
    <w:rsid w:val="001C1F06"/>
    <w:rsid w:val="001C210C"/>
    <w:rsid w:val="001C35A9"/>
    <w:rsid w:val="001C3D4A"/>
    <w:rsid w:val="001C6C9E"/>
    <w:rsid w:val="001C711A"/>
    <w:rsid w:val="001C7210"/>
    <w:rsid w:val="001C76AF"/>
    <w:rsid w:val="001C77D6"/>
    <w:rsid w:val="001D06E3"/>
    <w:rsid w:val="001D2AAB"/>
    <w:rsid w:val="001D3329"/>
    <w:rsid w:val="001D3919"/>
    <w:rsid w:val="001D3B6B"/>
    <w:rsid w:val="001D4EEA"/>
    <w:rsid w:val="001D5506"/>
    <w:rsid w:val="001D58B2"/>
    <w:rsid w:val="001D6D64"/>
    <w:rsid w:val="001D7961"/>
    <w:rsid w:val="001E08A2"/>
    <w:rsid w:val="001E24A6"/>
    <w:rsid w:val="001E24E0"/>
    <w:rsid w:val="001E2E20"/>
    <w:rsid w:val="001E303D"/>
    <w:rsid w:val="001E3E60"/>
    <w:rsid w:val="001E51FB"/>
    <w:rsid w:val="001E5A60"/>
    <w:rsid w:val="001E5FFB"/>
    <w:rsid w:val="001E6668"/>
    <w:rsid w:val="001E6A2C"/>
    <w:rsid w:val="001E7CF0"/>
    <w:rsid w:val="001F0299"/>
    <w:rsid w:val="001F056A"/>
    <w:rsid w:val="001F0AF0"/>
    <w:rsid w:val="001F2F7B"/>
    <w:rsid w:val="001F3546"/>
    <w:rsid w:val="001F44AD"/>
    <w:rsid w:val="001F64AD"/>
    <w:rsid w:val="001F6B79"/>
    <w:rsid w:val="001F73F8"/>
    <w:rsid w:val="001F750C"/>
    <w:rsid w:val="00200E7A"/>
    <w:rsid w:val="00202C46"/>
    <w:rsid w:val="00203725"/>
    <w:rsid w:val="00205376"/>
    <w:rsid w:val="00206C57"/>
    <w:rsid w:val="002075FC"/>
    <w:rsid w:val="002109E1"/>
    <w:rsid w:val="002117D3"/>
    <w:rsid w:val="0021231D"/>
    <w:rsid w:val="0021275C"/>
    <w:rsid w:val="00213964"/>
    <w:rsid w:val="0021439F"/>
    <w:rsid w:val="0021454E"/>
    <w:rsid w:val="002148EB"/>
    <w:rsid w:val="002153C9"/>
    <w:rsid w:val="00215BE1"/>
    <w:rsid w:val="00215C83"/>
    <w:rsid w:val="00216855"/>
    <w:rsid w:val="00216ABC"/>
    <w:rsid w:val="00221178"/>
    <w:rsid w:val="002211DB"/>
    <w:rsid w:val="00221F8F"/>
    <w:rsid w:val="0022257C"/>
    <w:rsid w:val="002226ED"/>
    <w:rsid w:val="00222953"/>
    <w:rsid w:val="00223E15"/>
    <w:rsid w:val="00224D87"/>
    <w:rsid w:val="00225487"/>
    <w:rsid w:val="00225B89"/>
    <w:rsid w:val="00227E20"/>
    <w:rsid w:val="00227F00"/>
    <w:rsid w:val="002301D5"/>
    <w:rsid w:val="00230F95"/>
    <w:rsid w:val="002310FF"/>
    <w:rsid w:val="00231193"/>
    <w:rsid w:val="0023172F"/>
    <w:rsid w:val="002323A2"/>
    <w:rsid w:val="00233002"/>
    <w:rsid w:val="002336AA"/>
    <w:rsid w:val="00234416"/>
    <w:rsid w:val="00234D4C"/>
    <w:rsid w:val="002353B3"/>
    <w:rsid w:val="00235A06"/>
    <w:rsid w:val="00235EA8"/>
    <w:rsid w:val="00236859"/>
    <w:rsid w:val="00236FF6"/>
    <w:rsid w:val="00237043"/>
    <w:rsid w:val="002401E7"/>
    <w:rsid w:val="00240235"/>
    <w:rsid w:val="00240425"/>
    <w:rsid w:val="00240547"/>
    <w:rsid w:val="002412B6"/>
    <w:rsid w:val="002418BC"/>
    <w:rsid w:val="002441DC"/>
    <w:rsid w:val="0024434F"/>
    <w:rsid w:val="002461E9"/>
    <w:rsid w:val="00246CB7"/>
    <w:rsid w:val="00247137"/>
    <w:rsid w:val="00247E1F"/>
    <w:rsid w:val="00250835"/>
    <w:rsid w:val="00250D66"/>
    <w:rsid w:val="002520FE"/>
    <w:rsid w:val="00252AF7"/>
    <w:rsid w:val="00252F40"/>
    <w:rsid w:val="00254137"/>
    <w:rsid w:val="002562D8"/>
    <w:rsid w:val="002566CC"/>
    <w:rsid w:val="002568C8"/>
    <w:rsid w:val="002579F5"/>
    <w:rsid w:val="00260854"/>
    <w:rsid w:val="00260F00"/>
    <w:rsid w:val="0026180B"/>
    <w:rsid w:val="00261CBB"/>
    <w:rsid w:val="00262E0F"/>
    <w:rsid w:val="0026326F"/>
    <w:rsid w:val="00263633"/>
    <w:rsid w:val="00265248"/>
    <w:rsid w:val="00265E36"/>
    <w:rsid w:val="00266197"/>
    <w:rsid w:val="0026682D"/>
    <w:rsid w:val="00267710"/>
    <w:rsid w:val="00270467"/>
    <w:rsid w:val="00270F1F"/>
    <w:rsid w:val="00270F2F"/>
    <w:rsid w:val="002713CC"/>
    <w:rsid w:val="0027159D"/>
    <w:rsid w:val="00271646"/>
    <w:rsid w:val="00272970"/>
    <w:rsid w:val="00273825"/>
    <w:rsid w:val="00273E8F"/>
    <w:rsid w:val="0027403D"/>
    <w:rsid w:val="00274BF4"/>
    <w:rsid w:val="0027604F"/>
    <w:rsid w:val="00276401"/>
    <w:rsid w:val="00276D1F"/>
    <w:rsid w:val="00277121"/>
    <w:rsid w:val="00277632"/>
    <w:rsid w:val="00280A38"/>
    <w:rsid w:val="00280C49"/>
    <w:rsid w:val="002821DE"/>
    <w:rsid w:val="002822D2"/>
    <w:rsid w:val="0028293E"/>
    <w:rsid w:val="00282B02"/>
    <w:rsid w:val="00283B3F"/>
    <w:rsid w:val="002848F0"/>
    <w:rsid w:val="00284C0A"/>
    <w:rsid w:val="00284C7E"/>
    <w:rsid w:val="002857F1"/>
    <w:rsid w:val="00285AF8"/>
    <w:rsid w:val="00286239"/>
    <w:rsid w:val="002863F3"/>
    <w:rsid w:val="002875DD"/>
    <w:rsid w:val="002900FD"/>
    <w:rsid w:val="00290761"/>
    <w:rsid w:val="00291242"/>
    <w:rsid w:val="0029215E"/>
    <w:rsid w:val="002925AF"/>
    <w:rsid w:val="00292A68"/>
    <w:rsid w:val="00292FAA"/>
    <w:rsid w:val="00293DCD"/>
    <w:rsid w:val="00294340"/>
    <w:rsid w:val="002948F9"/>
    <w:rsid w:val="00296DAF"/>
    <w:rsid w:val="0029756B"/>
    <w:rsid w:val="00297B67"/>
    <w:rsid w:val="002A0D8E"/>
    <w:rsid w:val="002A2A2F"/>
    <w:rsid w:val="002A2E06"/>
    <w:rsid w:val="002A3814"/>
    <w:rsid w:val="002A3864"/>
    <w:rsid w:val="002A51F0"/>
    <w:rsid w:val="002A646E"/>
    <w:rsid w:val="002A6A16"/>
    <w:rsid w:val="002A6AD7"/>
    <w:rsid w:val="002A75FF"/>
    <w:rsid w:val="002A76D1"/>
    <w:rsid w:val="002A7BD0"/>
    <w:rsid w:val="002B1C9B"/>
    <w:rsid w:val="002B3D91"/>
    <w:rsid w:val="002B4749"/>
    <w:rsid w:val="002B4D1B"/>
    <w:rsid w:val="002B57BC"/>
    <w:rsid w:val="002B58C6"/>
    <w:rsid w:val="002B7A19"/>
    <w:rsid w:val="002B7C20"/>
    <w:rsid w:val="002C04FB"/>
    <w:rsid w:val="002C0977"/>
    <w:rsid w:val="002C16BE"/>
    <w:rsid w:val="002C2A86"/>
    <w:rsid w:val="002C2BE6"/>
    <w:rsid w:val="002C2D8D"/>
    <w:rsid w:val="002C2F58"/>
    <w:rsid w:val="002C31A4"/>
    <w:rsid w:val="002C387B"/>
    <w:rsid w:val="002C3C2A"/>
    <w:rsid w:val="002C6031"/>
    <w:rsid w:val="002C60E9"/>
    <w:rsid w:val="002C726A"/>
    <w:rsid w:val="002C7367"/>
    <w:rsid w:val="002C73B4"/>
    <w:rsid w:val="002C7AD4"/>
    <w:rsid w:val="002C7AE9"/>
    <w:rsid w:val="002D031C"/>
    <w:rsid w:val="002D1180"/>
    <w:rsid w:val="002D14F1"/>
    <w:rsid w:val="002D271E"/>
    <w:rsid w:val="002D36B1"/>
    <w:rsid w:val="002D52C0"/>
    <w:rsid w:val="002D562B"/>
    <w:rsid w:val="002D59C3"/>
    <w:rsid w:val="002D5A20"/>
    <w:rsid w:val="002D71B4"/>
    <w:rsid w:val="002D7551"/>
    <w:rsid w:val="002D783A"/>
    <w:rsid w:val="002D7970"/>
    <w:rsid w:val="002E046F"/>
    <w:rsid w:val="002E0641"/>
    <w:rsid w:val="002E0688"/>
    <w:rsid w:val="002E2891"/>
    <w:rsid w:val="002E48C7"/>
    <w:rsid w:val="002E506C"/>
    <w:rsid w:val="002E52A4"/>
    <w:rsid w:val="002E6D33"/>
    <w:rsid w:val="002E7882"/>
    <w:rsid w:val="002E7AB6"/>
    <w:rsid w:val="002E7FE0"/>
    <w:rsid w:val="002F045B"/>
    <w:rsid w:val="002F082D"/>
    <w:rsid w:val="002F0954"/>
    <w:rsid w:val="002F0FF1"/>
    <w:rsid w:val="002F1294"/>
    <w:rsid w:val="002F12A0"/>
    <w:rsid w:val="002F12BC"/>
    <w:rsid w:val="002F1D88"/>
    <w:rsid w:val="002F260E"/>
    <w:rsid w:val="002F4C87"/>
    <w:rsid w:val="002F4F52"/>
    <w:rsid w:val="002F59B2"/>
    <w:rsid w:val="002F64B4"/>
    <w:rsid w:val="002F7623"/>
    <w:rsid w:val="0030068B"/>
    <w:rsid w:val="003008EB"/>
    <w:rsid w:val="00301125"/>
    <w:rsid w:val="003014AD"/>
    <w:rsid w:val="00301615"/>
    <w:rsid w:val="0030161F"/>
    <w:rsid w:val="00302093"/>
    <w:rsid w:val="00302380"/>
    <w:rsid w:val="003045CE"/>
    <w:rsid w:val="003047CD"/>
    <w:rsid w:val="00306065"/>
    <w:rsid w:val="003063E9"/>
    <w:rsid w:val="00306575"/>
    <w:rsid w:val="00311792"/>
    <w:rsid w:val="00311CC6"/>
    <w:rsid w:val="00312DCC"/>
    <w:rsid w:val="0031333B"/>
    <w:rsid w:val="00314F14"/>
    <w:rsid w:val="003158B7"/>
    <w:rsid w:val="003159B5"/>
    <w:rsid w:val="003163DA"/>
    <w:rsid w:val="0031769D"/>
    <w:rsid w:val="003204E1"/>
    <w:rsid w:val="00320AA9"/>
    <w:rsid w:val="0032304D"/>
    <w:rsid w:val="003232D9"/>
    <w:rsid w:val="0032359A"/>
    <w:rsid w:val="0032392D"/>
    <w:rsid w:val="00324335"/>
    <w:rsid w:val="00324679"/>
    <w:rsid w:val="00324C37"/>
    <w:rsid w:val="00324EFF"/>
    <w:rsid w:val="00325D24"/>
    <w:rsid w:val="00326DBB"/>
    <w:rsid w:val="00326EA3"/>
    <w:rsid w:val="00330239"/>
    <w:rsid w:val="00330378"/>
    <w:rsid w:val="00330737"/>
    <w:rsid w:val="00330783"/>
    <w:rsid w:val="00332506"/>
    <w:rsid w:val="003328CE"/>
    <w:rsid w:val="00334C34"/>
    <w:rsid w:val="0033507D"/>
    <w:rsid w:val="00336BB5"/>
    <w:rsid w:val="00337876"/>
    <w:rsid w:val="00337C91"/>
    <w:rsid w:val="00341A72"/>
    <w:rsid w:val="00341D99"/>
    <w:rsid w:val="00343163"/>
    <w:rsid w:val="003458F2"/>
    <w:rsid w:val="0034679F"/>
    <w:rsid w:val="00346817"/>
    <w:rsid w:val="00346CD3"/>
    <w:rsid w:val="0034736A"/>
    <w:rsid w:val="00347766"/>
    <w:rsid w:val="00347CEB"/>
    <w:rsid w:val="0035008A"/>
    <w:rsid w:val="003529E2"/>
    <w:rsid w:val="003546F6"/>
    <w:rsid w:val="003569E5"/>
    <w:rsid w:val="00356F8D"/>
    <w:rsid w:val="0035763D"/>
    <w:rsid w:val="003579E1"/>
    <w:rsid w:val="00357F95"/>
    <w:rsid w:val="00360DE3"/>
    <w:rsid w:val="00361345"/>
    <w:rsid w:val="0036173D"/>
    <w:rsid w:val="0036175A"/>
    <w:rsid w:val="00362141"/>
    <w:rsid w:val="00363BDF"/>
    <w:rsid w:val="00365212"/>
    <w:rsid w:val="003652DF"/>
    <w:rsid w:val="0036581C"/>
    <w:rsid w:val="003658D9"/>
    <w:rsid w:val="00365BBF"/>
    <w:rsid w:val="0036657B"/>
    <w:rsid w:val="00366AB4"/>
    <w:rsid w:val="0036774E"/>
    <w:rsid w:val="00370F51"/>
    <w:rsid w:val="00371184"/>
    <w:rsid w:val="00372086"/>
    <w:rsid w:val="00372D2D"/>
    <w:rsid w:val="003753E5"/>
    <w:rsid w:val="00375C35"/>
    <w:rsid w:val="00376347"/>
    <w:rsid w:val="003768CA"/>
    <w:rsid w:val="00376E1F"/>
    <w:rsid w:val="00377AD3"/>
    <w:rsid w:val="00380D0A"/>
    <w:rsid w:val="00382287"/>
    <w:rsid w:val="0038256C"/>
    <w:rsid w:val="003826A5"/>
    <w:rsid w:val="00383B1C"/>
    <w:rsid w:val="00383C22"/>
    <w:rsid w:val="00384711"/>
    <w:rsid w:val="003847C7"/>
    <w:rsid w:val="00385A2A"/>
    <w:rsid w:val="003872D7"/>
    <w:rsid w:val="00390324"/>
    <w:rsid w:val="003906C8"/>
    <w:rsid w:val="00392396"/>
    <w:rsid w:val="00393E1C"/>
    <w:rsid w:val="00394B54"/>
    <w:rsid w:val="003965AD"/>
    <w:rsid w:val="003A0368"/>
    <w:rsid w:val="003A0458"/>
    <w:rsid w:val="003A2252"/>
    <w:rsid w:val="003A2675"/>
    <w:rsid w:val="003A3395"/>
    <w:rsid w:val="003A4173"/>
    <w:rsid w:val="003A4A57"/>
    <w:rsid w:val="003A5172"/>
    <w:rsid w:val="003A552D"/>
    <w:rsid w:val="003A6326"/>
    <w:rsid w:val="003A634B"/>
    <w:rsid w:val="003A64E3"/>
    <w:rsid w:val="003A78FB"/>
    <w:rsid w:val="003B1405"/>
    <w:rsid w:val="003B1612"/>
    <w:rsid w:val="003B1663"/>
    <w:rsid w:val="003B2DAE"/>
    <w:rsid w:val="003B46B0"/>
    <w:rsid w:val="003B4FC4"/>
    <w:rsid w:val="003B555D"/>
    <w:rsid w:val="003B55EF"/>
    <w:rsid w:val="003B5CA0"/>
    <w:rsid w:val="003B5E1F"/>
    <w:rsid w:val="003B7692"/>
    <w:rsid w:val="003B7934"/>
    <w:rsid w:val="003C1977"/>
    <w:rsid w:val="003C2ADA"/>
    <w:rsid w:val="003C4903"/>
    <w:rsid w:val="003C60FA"/>
    <w:rsid w:val="003C6521"/>
    <w:rsid w:val="003C66E1"/>
    <w:rsid w:val="003C6DBA"/>
    <w:rsid w:val="003C6DE4"/>
    <w:rsid w:val="003C761C"/>
    <w:rsid w:val="003C761D"/>
    <w:rsid w:val="003C762A"/>
    <w:rsid w:val="003D00FA"/>
    <w:rsid w:val="003D05C5"/>
    <w:rsid w:val="003D07A3"/>
    <w:rsid w:val="003D1237"/>
    <w:rsid w:val="003D2493"/>
    <w:rsid w:val="003D256B"/>
    <w:rsid w:val="003D2DDD"/>
    <w:rsid w:val="003D3C3C"/>
    <w:rsid w:val="003D3DCD"/>
    <w:rsid w:val="003D4D6C"/>
    <w:rsid w:val="003D57C7"/>
    <w:rsid w:val="003D5A3B"/>
    <w:rsid w:val="003D6057"/>
    <w:rsid w:val="003D6B83"/>
    <w:rsid w:val="003D7351"/>
    <w:rsid w:val="003D7EDB"/>
    <w:rsid w:val="003E0163"/>
    <w:rsid w:val="003E05A1"/>
    <w:rsid w:val="003E188C"/>
    <w:rsid w:val="003E1CB1"/>
    <w:rsid w:val="003E269C"/>
    <w:rsid w:val="003E28D6"/>
    <w:rsid w:val="003E451B"/>
    <w:rsid w:val="003E6166"/>
    <w:rsid w:val="003E637A"/>
    <w:rsid w:val="003E64E1"/>
    <w:rsid w:val="003E65E0"/>
    <w:rsid w:val="003E6684"/>
    <w:rsid w:val="003E71E0"/>
    <w:rsid w:val="003E7B68"/>
    <w:rsid w:val="003F01BE"/>
    <w:rsid w:val="003F2692"/>
    <w:rsid w:val="003F420A"/>
    <w:rsid w:val="003F4C1B"/>
    <w:rsid w:val="003F4E2C"/>
    <w:rsid w:val="003F4F32"/>
    <w:rsid w:val="003F587F"/>
    <w:rsid w:val="003F5E52"/>
    <w:rsid w:val="003F690A"/>
    <w:rsid w:val="003F7529"/>
    <w:rsid w:val="003F7F13"/>
    <w:rsid w:val="00400229"/>
    <w:rsid w:val="004004DE"/>
    <w:rsid w:val="00401164"/>
    <w:rsid w:val="004013C3"/>
    <w:rsid w:val="00401487"/>
    <w:rsid w:val="00402DDE"/>
    <w:rsid w:val="00402F08"/>
    <w:rsid w:val="00403325"/>
    <w:rsid w:val="004034A8"/>
    <w:rsid w:val="00403C86"/>
    <w:rsid w:val="00404113"/>
    <w:rsid w:val="004053C7"/>
    <w:rsid w:val="0040573A"/>
    <w:rsid w:val="00406238"/>
    <w:rsid w:val="00406F03"/>
    <w:rsid w:val="00411567"/>
    <w:rsid w:val="00412D4B"/>
    <w:rsid w:val="00413139"/>
    <w:rsid w:val="00414B22"/>
    <w:rsid w:val="004156DF"/>
    <w:rsid w:val="00416155"/>
    <w:rsid w:val="00416585"/>
    <w:rsid w:val="004166F0"/>
    <w:rsid w:val="004167F2"/>
    <w:rsid w:val="00416C3F"/>
    <w:rsid w:val="004174A9"/>
    <w:rsid w:val="00417B5D"/>
    <w:rsid w:val="00417EBE"/>
    <w:rsid w:val="0042044B"/>
    <w:rsid w:val="00420628"/>
    <w:rsid w:val="00420A3C"/>
    <w:rsid w:val="00420B2A"/>
    <w:rsid w:val="00420BA2"/>
    <w:rsid w:val="00421808"/>
    <w:rsid w:val="0042232D"/>
    <w:rsid w:val="004248E6"/>
    <w:rsid w:val="00424DF7"/>
    <w:rsid w:val="00424E1D"/>
    <w:rsid w:val="00424F88"/>
    <w:rsid w:val="00425A0F"/>
    <w:rsid w:val="0042641A"/>
    <w:rsid w:val="00426729"/>
    <w:rsid w:val="0043132A"/>
    <w:rsid w:val="00431FDF"/>
    <w:rsid w:val="00435280"/>
    <w:rsid w:val="004358FE"/>
    <w:rsid w:val="004364BA"/>
    <w:rsid w:val="004367D0"/>
    <w:rsid w:val="004368BB"/>
    <w:rsid w:val="0044018C"/>
    <w:rsid w:val="00440CAB"/>
    <w:rsid w:val="00440D08"/>
    <w:rsid w:val="004425B5"/>
    <w:rsid w:val="00442B11"/>
    <w:rsid w:val="00444E11"/>
    <w:rsid w:val="004465DC"/>
    <w:rsid w:val="004470FC"/>
    <w:rsid w:val="004478E5"/>
    <w:rsid w:val="00447B91"/>
    <w:rsid w:val="00447CB3"/>
    <w:rsid w:val="00447D23"/>
    <w:rsid w:val="00450759"/>
    <w:rsid w:val="0045155E"/>
    <w:rsid w:val="00451800"/>
    <w:rsid w:val="004524BD"/>
    <w:rsid w:val="004525E3"/>
    <w:rsid w:val="0045425B"/>
    <w:rsid w:val="00454A82"/>
    <w:rsid w:val="00454F30"/>
    <w:rsid w:val="00455AEE"/>
    <w:rsid w:val="00456A48"/>
    <w:rsid w:val="0045702A"/>
    <w:rsid w:val="00457645"/>
    <w:rsid w:val="004576D4"/>
    <w:rsid w:val="004577B5"/>
    <w:rsid w:val="0046018D"/>
    <w:rsid w:val="004606BD"/>
    <w:rsid w:val="004635D7"/>
    <w:rsid w:val="00463666"/>
    <w:rsid w:val="0046378A"/>
    <w:rsid w:val="00464616"/>
    <w:rsid w:val="00464657"/>
    <w:rsid w:val="00465D90"/>
    <w:rsid w:val="004662B6"/>
    <w:rsid w:val="00471662"/>
    <w:rsid w:val="0047190F"/>
    <w:rsid w:val="00472F12"/>
    <w:rsid w:val="00473594"/>
    <w:rsid w:val="0047524C"/>
    <w:rsid w:val="004758A4"/>
    <w:rsid w:val="004758CE"/>
    <w:rsid w:val="00475C48"/>
    <w:rsid w:val="0047637F"/>
    <w:rsid w:val="004778A8"/>
    <w:rsid w:val="00477C97"/>
    <w:rsid w:val="00477D6C"/>
    <w:rsid w:val="00480434"/>
    <w:rsid w:val="00480ABC"/>
    <w:rsid w:val="00480CC5"/>
    <w:rsid w:val="0048105C"/>
    <w:rsid w:val="0048119C"/>
    <w:rsid w:val="00481380"/>
    <w:rsid w:val="00481502"/>
    <w:rsid w:val="00481F4C"/>
    <w:rsid w:val="004822DF"/>
    <w:rsid w:val="00482530"/>
    <w:rsid w:val="0048259F"/>
    <w:rsid w:val="0048388C"/>
    <w:rsid w:val="00483B94"/>
    <w:rsid w:val="0048481D"/>
    <w:rsid w:val="00484F6B"/>
    <w:rsid w:val="0048533D"/>
    <w:rsid w:val="00485350"/>
    <w:rsid w:val="00485737"/>
    <w:rsid w:val="00485793"/>
    <w:rsid w:val="00487735"/>
    <w:rsid w:val="004904A0"/>
    <w:rsid w:val="0049167B"/>
    <w:rsid w:val="00493B68"/>
    <w:rsid w:val="00494466"/>
    <w:rsid w:val="00495637"/>
    <w:rsid w:val="00496154"/>
    <w:rsid w:val="00496391"/>
    <w:rsid w:val="004964E8"/>
    <w:rsid w:val="0049688B"/>
    <w:rsid w:val="00496A97"/>
    <w:rsid w:val="00497F8F"/>
    <w:rsid w:val="004A0C87"/>
    <w:rsid w:val="004A2851"/>
    <w:rsid w:val="004A2F8E"/>
    <w:rsid w:val="004A3413"/>
    <w:rsid w:val="004A360D"/>
    <w:rsid w:val="004A370E"/>
    <w:rsid w:val="004A3F54"/>
    <w:rsid w:val="004A40A7"/>
    <w:rsid w:val="004A4400"/>
    <w:rsid w:val="004A48ED"/>
    <w:rsid w:val="004A4AE7"/>
    <w:rsid w:val="004A51B1"/>
    <w:rsid w:val="004A5609"/>
    <w:rsid w:val="004A5C27"/>
    <w:rsid w:val="004A6FF5"/>
    <w:rsid w:val="004A7C3D"/>
    <w:rsid w:val="004B00A8"/>
    <w:rsid w:val="004B1090"/>
    <w:rsid w:val="004B147E"/>
    <w:rsid w:val="004B1559"/>
    <w:rsid w:val="004B2010"/>
    <w:rsid w:val="004B2725"/>
    <w:rsid w:val="004B33FA"/>
    <w:rsid w:val="004B3A09"/>
    <w:rsid w:val="004B3B70"/>
    <w:rsid w:val="004B43E5"/>
    <w:rsid w:val="004B5373"/>
    <w:rsid w:val="004B553E"/>
    <w:rsid w:val="004B55B0"/>
    <w:rsid w:val="004B68A1"/>
    <w:rsid w:val="004B6BFF"/>
    <w:rsid w:val="004B7C25"/>
    <w:rsid w:val="004C156A"/>
    <w:rsid w:val="004C1A40"/>
    <w:rsid w:val="004C2596"/>
    <w:rsid w:val="004C2E42"/>
    <w:rsid w:val="004C5D40"/>
    <w:rsid w:val="004C5D4C"/>
    <w:rsid w:val="004C62EF"/>
    <w:rsid w:val="004C6914"/>
    <w:rsid w:val="004C6AE9"/>
    <w:rsid w:val="004C7DDC"/>
    <w:rsid w:val="004D08F2"/>
    <w:rsid w:val="004D1685"/>
    <w:rsid w:val="004D1AFA"/>
    <w:rsid w:val="004D237C"/>
    <w:rsid w:val="004D39EF"/>
    <w:rsid w:val="004D3B16"/>
    <w:rsid w:val="004D3C46"/>
    <w:rsid w:val="004D3F4B"/>
    <w:rsid w:val="004D498B"/>
    <w:rsid w:val="004D5836"/>
    <w:rsid w:val="004D5D65"/>
    <w:rsid w:val="004D62FA"/>
    <w:rsid w:val="004D64B3"/>
    <w:rsid w:val="004D6F23"/>
    <w:rsid w:val="004D7B64"/>
    <w:rsid w:val="004E1E65"/>
    <w:rsid w:val="004E3075"/>
    <w:rsid w:val="004E3EC6"/>
    <w:rsid w:val="004E4442"/>
    <w:rsid w:val="004E4818"/>
    <w:rsid w:val="004E4D0B"/>
    <w:rsid w:val="004E5954"/>
    <w:rsid w:val="004E5B5C"/>
    <w:rsid w:val="004E5D95"/>
    <w:rsid w:val="004E6C31"/>
    <w:rsid w:val="004E7C0B"/>
    <w:rsid w:val="004E7C7D"/>
    <w:rsid w:val="004F04F4"/>
    <w:rsid w:val="004F23EA"/>
    <w:rsid w:val="004F2406"/>
    <w:rsid w:val="004F2A81"/>
    <w:rsid w:val="004F3023"/>
    <w:rsid w:val="004F3A29"/>
    <w:rsid w:val="004F42D8"/>
    <w:rsid w:val="004F58CC"/>
    <w:rsid w:val="004F675B"/>
    <w:rsid w:val="004F77B2"/>
    <w:rsid w:val="004F7C44"/>
    <w:rsid w:val="00500023"/>
    <w:rsid w:val="00501113"/>
    <w:rsid w:val="00501262"/>
    <w:rsid w:val="005018AA"/>
    <w:rsid w:val="00501F7D"/>
    <w:rsid w:val="005021DD"/>
    <w:rsid w:val="00502673"/>
    <w:rsid w:val="00503007"/>
    <w:rsid w:val="005032D6"/>
    <w:rsid w:val="0050384D"/>
    <w:rsid w:val="005043C7"/>
    <w:rsid w:val="00504959"/>
    <w:rsid w:val="0050540F"/>
    <w:rsid w:val="00506098"/>
    <w:rsid w:val="00507110"/>
    <w:rsid w:val="00507838"/>
    <w:rsid w:val="005104A8"/>
    <w:rsid w:val="00511777"/>
    <w:rsid w:val="00513045"/>
    <w:rsid w:val="00513615"/>
    <w:rsid w:val="005138E4"/>
    <w:rsid w:val="005146B7"/>
    <w:rsid w:val="00514CB5"/>
    <w:rsid w:val="00515AE3"/>
    <w:rsid w:val="005169E3"/>
    <w:rsid w:val="00516A7B"/>
    <w:rsid w:val="00516BE4"/>
    <w:rsid w:val="00516E6B"/>
    <w:rsid w:val="005178E2"/>
    <w:rsid w:val="00517B79"/>
    <w:rsid w:val="00517C1A"/>
    <w:rsid w:val="00521101"/>
    <w:rsid w:val="00521352"/>
    <w:rsid w:val="0052186C"/>
    <w:rsid w:val="00523907"/>
    <w:rsid w:val="00524D38"/>
    <w:rsid w:val="00524DE5"/>
    <w:rsid w:val="005250E4"/>
    <w:rsid w:val="00525796"/>
    <w:rsid w:val="00525A8A"/>
    <w:rsid w:val="0052623A"/>
    <w:rsid w:val="00527175"/>
    <w:rsid w:val="005301E8"/>
    <w:rsid w:val="0053027B"/>
    <w:rsid w:val="00530533"/>
    <w:rsid w:val="0053063A"/>
    <w:rsid w:val="00531380"/>
    <w:rsid w:val="0053144E"/>
    <w:rsid w:val="00532C60"/>
    <w:rsid w:val="00532D5D"/>
    <w:rsid w:val="00533745"/>
    <w:rsid w:val="00534843"/>
    <w:rsid w:val="00534932"/>
    <w:rsid w:val="005351C8"/>
    <w:rsid w:val="00535745"/>
    <w:rsid w:val="00536627"/>
    <w:rsid w:val="00536D2C"/>
    <w:rsid w:val="00537262"/>
    <w:rsid w:val="00537C42"/>
    <w:rsid w:val="00537FFE"/>
    <w:rsid w:val="00540F3B"/>
    <w:rsid w:val="005410D6"/>
    <w:rsid w:val="0054167E"/>
    <w:rsid w:val="00541F57"/>
    <w:rsid w:val="00543B37"/>
    <w:rsid w:val="00543DB5"/>
    <w:rsid w:val="00544608"/>
    <w:rsid w:val="00544EB6"/>
    <w:rsid w:val="005452BF"/>
    <w:rsid w:val="005455CA"/>
    <w:rsid w:val="0054568C"/>
    <w:rsid w:val="00545869"/>
    <w:rsid w:val="00546CDA"/>
    <w:rsid w:val="00547563"/>
    <w:rsid w:val="005504C9"/>
    <w:rsid w:val="005515E8"/>
    <w:rsid w:val="00551C23"/>
    <w:rsid w:val="0055211E"/>
    <w:rsid w:val="005522B9"/>
    <w:rsid w:val="00552FB9"/>
    <w:rsid w:val="005540F3"/>
    <w:rsid w:val="00554725"/>
    <w:rsid w:val="00554D6B"/>
    <w:rsid w:val="00557202"/>
    <w:rsid w:val="005576E0"/>
    <w:rsid w:val="00560FC0"/>
    <w:rsid w:val="0056187D"/>
    <w:rsid w:val="005618DD"/>
    <w:rsid w:val="00562892"/>
    <w:rsid w:val="00562BC5"/>
    <w:rsid w:val="00562CFF"/>
    <w:rsid w:val="00563797"/>
    <w:rsid w:val="00563E3A"/>
    <w:rsid w:val="00564FA1"/>
    <w:rsid w:val="005663DC"/>
    <w:rsid w:val="00566F50"/>
    <w:rsid w:val="00566F75"/>
    <w:rsid w:val="00567A44"/>
    <w:rsid w:val="00567D92"/>
    <w:rsid w:val="00570F85"/>
    <w:rsid w:val="005719FB"/>
    <w:rsid w:val="00571D5B"/>
    <w:rsid w:val="00571F8E"/>
    <w:rsid w:val="005734C5"/>
    <w:rsid w:val="00573BB1"/>
    <w:rsid w:val="00574710"/>
    <w:rsid w:val="005750C2"/>
    <w:rsid w:val="00575E13"/>
    <w:rsid w:val="00576312"/>
    <w:rsid w:val="00576C44"/>
    <w:rsid w:val="005771D0"/>
    <w:rsid w:val="005777E3"/>
    <w:rsid w:val="0058042A"/>
    <w:rsid w:val="00580462"/>
    <w:rsid w:val="005808CF"/>
    <w:rsid w:val="00581506"/>
    <w:rsid w:val="00583E46"/>
    <w:rsid w:val="00584D91"/>
    <w:rsid w:val="00585492"/>
    <w:rsid w:val="0058572A"/>
    <w:rsid w:val="00585778"/>
    <w:rsid w:val="00585B55"/>
    <w:rsid w:val="00586028"/>
    <w:rsid w:val="0058609C"/>
    <w:rsid w:val="00586141"/>
    <w:rsid w:val="005866C4"/>
    <w:rsid w:val="005867AD"/>
    <w:rsid w:val="005901E5"/>
    <w:rsid w:val="005918E6"/>
    <w:rsid w:val="00592A7D"/>
    <w:rsid w:val="00593FE6"/>
    <w:rsid w:val="00595781"/>
    <w:rsid w:val="005961F7"/>
    <w:rsid w:val="0059632B"/>
    <w:rsid w:val="00596E7B"/>
    <w:rsid w:val="00597037"/>
    <w:rsid w:val="0059769A"/>
    <w:rsid w:val="00597C32"/>
    <w:rsid w:val="005A00F2"/>
    <w:rsid w:val="005A11BA"/>
    <w:rsid w:val="005A290C"/>
    <w:rsid w:val="005A2DC8"/>
    <w:rsid w:val="005A36A7"/>
    <w:rsid w:val="005A4C33"/>
    <w:rsid w:val="005A55AA"/>
    <w:rsid w:val="005A6C44"/>
    <w:rsid w:val="005A7752"/>
    <w:rsid w:val="005A78A5"/>
    <w:rsid w:val="005B0CB5"/>
    <w:rsid w:val="005B153D"/>
    <w:rsid w:val="005B1FE8"/>
    <w:rsid w:val="005B2FFE"/>
    <w:rsid w:val="005B3734"/>
    <w:rsid w:val="005B3BB2"/>
    <w:rsid w:val="005B409E"/>
    <w:rsid w:val="005B4227"/>
    <w:rsid w:val="005B4B0A"/>
    <w:rsid w:val="005B6B7B"/>
    <w:rsid w:val="005B6DC1"/>
    <w:rsid w:val="005B7129"/>
    <w:rsid w:val="005B7437"/>
    <w:rsid w:val="005B7591"/>
    <w:rsid w:val="005C075D"/>
    <w:rsid w:val="005C0C34"/>
    <w:rsid w:val="005C0D72"/>
    <w:rsid w:val="005C117B"/>
    <w:rsid w:val="005C17B1"/>
    <w:rsid w:val="005C1842"/>
    <w:rsid w:val="005C1B33"/>
    <w:rsid w:val="005C287F"/>
    <w:rsid w:val="005C40E5"/>
    <w:rsid w:val="005C41F3"/>
    <w:rsid w:val="005C486D"/>
    <w:rsid w:val="005C61B7"/>
    <w:rsid w:val="005C69A1"/>
    <w:rsid w:val="005D048D"/>
    <w:rsid w:val="005D05A0"/>
    <w:rsid w:val="005D0820"/>
    <w:rsid w:val="005D114D"/>
    <w:rsid w:val="005D1EBB"/>
    <w:rsid w:val="005D1F51"/>
    <w:rsid w:val="005D2B8B"/>
    <w:rsid w:val="005D3D04"/>
    <w:rsid w:val="005D45E6"/>
    <w:rsid w:val="005E06BD"/>
    <w:rsid w:val="005E105D"/>
    <w:rsid w:val="005E11EF"/>
    <w:rsid w:val="005E1E56"/>
    <w:rsid w:val="005E2F98"/>
    <w:rsid w:val="005E3850"/>
    <w:rsid w:val="005E3B7E"/>
    <w:rsid w:val="005E3BF9"/>
    <w:rsid w:val="005E4BC4"/>
    <w:rsid w:val="005E5726"/>
    <w:rsid w:val="005E682A"/>
    <w:rsid w:val="005E7566"/>
    <w:rsid w:val="005E7884"/>
    <w:rsid w:val="005E7EAB"/>
    <w:rsid w:val="005F003C"/>
    <w:rsid w:val="005F0BE5"/>
    <w:rsid w:val="005F103E"/>
    <w:rsid w:val="005F15AF"/>
    <w:rsid w:val="005F1965"/>
    <w:rsid w:val="005F349C"/>
    <w:rsid w:val="005F4971"/>
    <w:rsid w:val="005F4EE0"/>
    <w:rsid w:val="005F5278"/>
    <w:rsid w:val="005F6097"/>
    <w:rsid w:val="005F6F50"/>
    <w:rsid w:val="005F7909"/>
    <w:rsid w:val="00600769"/>
    <w:rsid w:val="00601AE2"/>
    <w:rsid w:val="00602AD5"/>
    <w:rsid w:val="00602BCF"/>
    <w:rsid w:val="00602F66"/>
    <w:rsid w:val="00603569"/>
    <w:rsid w:val="0060376F"/>
    <w:rsid w:val="006040BA"/>
    <w:rsid w:val="00604E90"/>
    <w:rsid w:val="00605493"/>
    <w:rsid w:val="00605E61"/>
    <w:rsid w:val="006102C3"/>
    <w:rsid w:val="00610588"/>
    <w:rsid w:val="00611E8E"/>
    <w:rsid w:val="006125EA"/>
    <w:rsid w:val="006126DF"/>
    <w:rsid w:val="00613C66"/>
    <w:rsid w:val="006142D3"/>
    <w:rsid w:val="00614323"/>
    <w:rsid w:val="006155E4"/>
    <w:rsid w:val="00616413"/>
    <w:rsid w:val="0061696B"/>
    <w:rsid w:val="00620E9E"/>
    <w:rsid w:val="00621BFD"/>
    <w:rsid w:val="00621DD4"/>
    <w:rsid w:val="00621DD8"/>
    <w:rsid w:val="0062218B"/>
    <w:rsid w:val="006230D5"/>
    <w:rsid w:val="0062314E"/>
    <w:rsid w:val="006232F2"/>
    <w:rsid w:val="006233D7"/>
    <w:rsid w:val="0062353E"/>
    <w:rsid w:val="00624501"/>
    <w:rsid w:val="00624BD6"/>
    <w:rsid w:val="00625A66"/>
    <w:rsid w:val="00626291"/>
    <w:rsid w:val="0062670F"/>
    <w:rsid w:val="00626BD4"/>
    <w:rsid w:val="00626DA3"/>
    <w:rsid w:val="00627FA6"/>
    <w:rsid w:val="00630012"/>
    <w:rsid w:val="00630157"/>
    <w:rsid w:val="006310AD"/>
    <w:rsid w:val="0063251A"/>
    <w:rsid w:val="00632EFD"/>
    <w:rsid w:val="006332C3"/>
    <w:rsid w:val="00635223"/>
    <w:rsid w:val="0063565F"/>
    <w:rsid w:val="00636B09"/>
    <w:rsid w:val="0063790F"/>
    <w:rsid w:val="00640941"/>
    <w:rsid w:val="00640D3C"/>
    <w:rsid w:val="0064138C"/>
    <w:rsid w:val="00641860"/>
    <w:rsid w:val="00643394"/>
    <w:rsid w:val="006455B0"/>
    <w:rsid w:val="0064568A"/>
    <w:rsid w:val="00646147"/>
    <w:rsid w:val="0064698C"/>
    <w:rsid w:val="00646BAE"/>
    <w:rsid w:val="0064770C"/>
    <w:rsid w:val="006502F4"/>
    <w:rsid w:val="00650D72"/>
    <w:rsid w:val="00650D7E"/>
    <w:rsid w:val="00651448"/>
    <w:rsid w:val="006516F8"/>
    <w:rsid w:val="00652A1F"/>
    <w:rsid w:val="00652AD0"/>
    <w:rsid w:val="006532DC"/>
    <w:rsid w:val="00653889"/>
    <w:rsid w:val="00654360"/>
    <w:rsid w:val="0065623B"/>
    <w:rsid w:val="00656D89"/>
    <w:rsid w:val="00656E02"/>
    <w:rsid w:val="0065720B"/>
    <w:rsid w:val="006604FB"/>
    <w:rsid w:val="00661E4B"/>
    <w:rsid w:val="00661F68"/>
    <w:rsid w:val="00664155"/>
    <w:rsid w:val="00664C6A"/>
    <w:rsid w:val="006650C5"/>
    <w:rsid w:val="006650F7"/>
    <w:rsid w:val="00665F1D"/>
    <w:rsid w:val="006661B8"/>
    <w:rsid w:val="00666D19"/>
    <w:rsid w:val="00666DBE"/>
    <w:rsid w:val="0066737A"/>
    <w:rsid w:val="006703FE"/>
    <w:rsid w:val="006705C5"/>
    <w:rsid w:val="00670771"/>
    <w:rsid w:val="0067087B"/>
    <w:rsid w:val="0067159B"/>
    <w:rsid w:val="006718F9"/>
    <w:rsid w:val="00671FF3"/>
    <w:rsid w:val="00672497"/>
    <w:rsid w:val="006727AB"/>
    <w:rsid w:val="00672810"/>
    <w:rsid w:val="006733E6"/>
    <w:rsid w:val="00673763"/>
    <w:rsid w:val="006737EB"/>
    <w:rsid w:val="00675987"/>
    <w:rsid w:val="00675C3A"/>
    <w:rsid w:val="00676443"/>
    <w:rsid w:val="00676963"/>
    <w:rsid w:val="00680B5E"/>
    <w:rsid w:val="00685209"/>
    <w:rsid w:val="00685EA5"/>
    <w:rsid w:val="00686013"/>
    <w:rsid w:val="00691113"/>
    <w:rsid w:val="006915A2"/>
    <w:rsid w:val="006928AD"/>
    <w:rsid w:val="00693AA1"/>
    <w:rsid w:val="006953D9"/>
    <w:rsid w:val="00695598"/>
    <w:rsid w:val="00695ADE"/>
    <w:rsid w:val="00695D78"/>
    <w:rsid w:val="00696622"/>
    <w:rsid w:val="00696E25"/>
    <w:rsid w:val="0069725B"/>
    <w:rsid w:val="006A1035"/>
    <w:rsid w:val="006A1D8E"/>
    <w:rsid w:val="006A20B9"/>
    <w:rsid w:val="006A2101"/>
    <w:rsid w:val="006A2DEC"/>
    <w:rsid w:val="006A3D30"/>
    <w:rsid w:val="006A467B"/>
    <w:rsid w:val="006A4703"/>
    <w:rsid w:val="006A477A"/>
    <w:rsid w:val="006A484E"/>
    <w:rsid w:val="006A4853"/>
    <w:rsid w:val="006A4B3C"/>
    <w:rsid w:val="006A4B93"/>
    <w:rsid w:val="006A5303"/>
    <w:rsid w:val="006A57BF"/>
    <w:rsid w:val="006B0105"/>
    <w:rsid w:val="006B100A"/>
    <w:rsid w:val="006B172C"/>
    <w:rsid w:val="006B2E93"/>
    <w:rsid w:val="006B394C"/>
    <w:rsid w:val="006B4FF7"/>
    <w:rsid w:val="006B528F"/>
    <w:rsid w:val="006B5635"/>
    <w:rsid w:val="006B5C1D"/>
    <w:rsid w:val="006C0DD8"/>
    <w:rsid w:val="006C1964"/>
    <w:rsid w:val="006C1E82"/>
    <w:rsid w:val="006C2D39"/>
    <w:rsid w:val="006C508C"/>
    <w:rsid w:val="006C63F6"/>
    <w:rsid w:val="006C681F"/>
    <w:rsid w:val="006C7A30"/>
    <w:rsid w:val="006D071F"/>
    <w:rsid w:val="006D072A"/>
    <w:rsid w:val="006D0A2B"/>
    <w:rsid w:val="006D154B"/>
    <w:rsid w:val="006D1836"/>
    <w:rsid w:val="006D1EF8"/>
    <w:rsid w:val="006D2881"/>
    <w:rsid w:val="006D3009"/>
    <w:rsid w:val="006D3F5C"/>
    <w:rsid w:val="006D4B66"/>
    <w:rsid w:val="006D5385"/>
    <w:rsid w:val="006D57E2"/>
    <w:rsid w:val="006D5EA1"/>
    <w:rsid w:val="006D7053"/>
    <w:rsid w:val="006D7495"/>
    <w:rsid w:val="006D76EA"/>
    <w:rsid w:val="006E0663"/>
    <w:rsid w:val="006E127C"/>
    <w:rsid w:val="006E1799"/>
    <w:rsid w:val="006E2152"/>
    <w:rsid w:val="006E30A0"/>
    <w:rsid w:val="006E6052"/>
    <w:rsid w:val="006E6473"/>
    <w:rsid w:val="006E6AEB"/>
    <w:rsid w:val="006E7AC8"/>
    <w:rsid w:val="006F0061"/>
    <w:rsid w:val="006F01D9"/>
    <w:rsid w:val="006F0F06"/>
    <w:rsid w:val="006F194A"/>
    <w:rsid w:val="006F1A86"/>
    <w:rsid w:val="006F1B3B"/>
    <w:rsid w:val="006F20B2"/>
    <w:rsid w:val="006F22EF"/>
    <w:rsid w:val="006F338C"/>
    <w:rsid w:val="006F38F0"/>
    <w:rsid w:val="006F4B32"/>
    <w:rsid w:val="006F5718"/>
    <w:rsid w:val="006F58D1"/>
    <w:rsid w:val="006F593B"/>
    <w:rsid w:val="006F619A"/>
    <w:rsid w:val="006F6CA6"/>
    <w:rsid w:val="006F786A"/>
    <w:rsid w:val="0070056B"/>
    <w:rsid w:val="0070159B"/>
    <w:rsid w:val="00701ABB"/>
    <w:rsid w:val="0070281F"/>
    <w:rsid w:val="0070323A"/>
    <w:rsid w:val="00703F36"/>
    <w:rsid w:val="007045B5"/>
    <w:rsid w:val="007050F3"/>
    <w:rsid w:val="007066DB"/>
    <w:rsid w:val="00707F82"/>
    <w:rsid w:val="007102D1"/>
    <w:rsid w:val="007113A0"/>
    <w:rsid w:val="00711860"/>
    <w:rsid w:val="00712D49"/>
    <w:rsid w:val="00712F02"/>
    <w:rsid w:val="0071398F"/>
    <w:rsid w:val="00713B81"/>
    <w:rsid w:val="00714821"/>
    <w:rsid w:val="00714B21"/>
    <w:rsid w:val="00714FE7"/>
    <w:rsid w:val="0071581B"/>
    <w:rsid w:val="00715F32"/>
    <w:rsid w:val="00716275"/>
    <w:rsid w:val="00716F8F"/>
    <w:rsid w:val="00717CF9"/>
    <w:rsid w:val="007202A7"/>
    <w:rsid w:val="00722A30"/>
    <w:rsid w:val="007236D3"/>
    <w:rsid w:val="007241D5"/>
    <w:rsid w:val="00724297"/>
    <w:rsid w:val="0072461E"/>
    <w:rsid w:val="00726050"/>
    <w:rsid w:val="007261AE"/>
    <w:rsid w:val="00730F2A"/>
    <w:rsid w:val="007312A7"/>
    <w:rsid w:val="00732A96"/>
    <w:rsid w:val="00733678"/>
    <w:rsid w:val="00733BAF"/>
    <w:rsid w:val="007364DA"/>
    <w:rsid w:val="00736CF8"/>
    <w:rsid w:val="007371EA"/>
    <w:rsid w:val="00737C92"/>
    <w:rsid w:val="007400F9"/>
    <w:rsid w:val="00743D4D"/>
    <w:rsid w:val="00745147"/>
    <w:rsid w:val="007458A6"/>
    <w:rsid w:val="007517D3"/>
    <w:rsid w:val="007534D5"/>
    <w:rsid w:val="00753FF5"/>
    <w:rsid w:val="007542D0"/>
    <w:rsid w:val="00755426"/>
    <w:rsid w:val="007566BD"/>
    <w:rsid w:val="00756A58"/>
    <w:rsid w:val="00756EE7"/>
    <w:rsid w:val="00757118"/>
    <w:rsid w:val="00757450"/>
    <w:rsid w:val="00757798"/>
    <w:rsid w:val="0076200F"/>
    <w:rsid w:val="00764109"/>
    <w:rsid w:val="00764910"/>
    <w:rsid w:val="007668B0"/>
    <w:rsid w:val="007672AA"/>
    <w:rsid w:val="00770421"/>
    <w:rsid w:val="00770757"/>
    <w:rsid w:val="00772787"/>
    <w:rsid w:val="00774021"/>
    <w:rsid w:val="00774075"/>
    <w:rsid w:val="00774A99"/>
    <w:rsid w:val="00776F65"/>
    <w:rsid w:val="007777CA"/>
    <w:rsid w:val="007779A3"/>
    <w:rsid w:val="007801B6"/>
    <w:rsid w:val="00780B5A"/>
    <w:rsid w:val="00780E1D"/>
    <w:rsid w:val="00781467"/>
    <w:rsid w:val="00782AE9"/>
    <w:rsid w:val="00784EBA"/>
    <w:rsid w:val="0078505C"/>
    <w:rsid w:val="00786864"/>
    <w:rsid w:val="007868D2"/>
    <w:rsid w:val="00786D82"/>
    <w:rsid w:val="00787DD5"/>
    <w:rsid w:val="007905FE"/>
    <w:rsid w:val="00790650"/>
    <w:rsid w:val="00791557"/>
    <w:rsid w:val="00791742"/>
    <w:rsid w:val="007920D9"/>
    <w:rsid w:val="00792AF7"/>
    <w:rsid w:val="00793382"/>
    <w:rsid w:val="0079496F"/>
    <w:rsid w:val="00794D0B"/>
    <w:rsid w:val="00794D54"/>
    <w:rsid w:val="00795BD9"/>
    <w:rsid w:val="00795EFC"/>
    <w:rsid w:val="00797D39"/>
    <w:rsid w:val="00797DB6"/>
    <w:rsid w:val="007A0823"/>
    <w:rsid w:val="007A1091"/>
    <w:rsid w:val="007A180E"/>
    <w:rsid w:val="007A1CBE"/>
    <w:rsid w:val="007A28ED"/>
    <w:rsid w:val="007A33F3"/>
    <w:rsid w:val="007A39CB"/>
    <w:rsid w:val="007A4E49"/>
    <w:rsid w:val="007A50A1"/>
    <w:rsid w:val="007A5265"/>
    <w:rsid w:val="007A5A3F"/>
    <w:rsid w:val="007A5DE0"/>
    <w:rsid w:val="007A6631"/>
    <w:rsid w:val="007A68D5"/>
    <w:rsid w:val="007A79BF"/>
    <w:rsid w:val="007B0522"/>
    <w:rsid w:val="007B1C93"/>
    <w:rsid w:val="007B2D69"/>
    <w:rsid w:val="007B315F"/>
    <w:rsid w:val="007B3DDC"/>
    <w:rsid w:val="007B3DEF"/>
    <w:rsid w:val="007B5D86"/>
    <w:rsid w:val="007B5EC8"/>
    <w:rsid w:val="007B6585"/>
    <w:rsid w:val="007B712F"/>
    <w:rsid w:val="007C0850"/>
    <w:rsid w:val="007C1142"/>
    <w:rsid w:val="007C1969"/>
    <w:rsid w:val="007C31EB"/>
    <w:rsid w:val="007C32A9"/>
    <w:rsid w:val="007C401D"/>
    <w:rsid w:val="007C53B3"/>
    <w:rsid w:val="007C550C"/>
    <w:rsid w:val="007C77BA"/>
    <w:rsid w:val="007D1894"/>
    <w:rsid w:val="007D27C8"/>
    <w:rsid w:val="007D2A3F"/>
    <w:rsid w:val="007D3882"/>
    <w:rsid w:val="007D3A5D"/>
    <w:rsid w:val="007D4075"/>
    <w:rsid w:val="007D429F"/>
    <w:rsid w:val="007D6960"/>
    <w:rsid w:val="007D769B"/>
    <w:rsid w:val="007D7939"/>
    <w:rsid w:val="007E033D"/>
    <w:rsid w:val="007E04F1"/>
    <w:rsid w:val="007E0672"/>
    <w:rsid w:val="007E0C95"/>
    <w:rsid w:val="007E106E"/>
    <w:rsid w:val="007E115C"/>
    <w:rsid w:val="007E2380"/>
    <w:rsid w:val="007E56FF"/>
    <w:rsid w:val="007E59BB"/>
    <w:rsid w:val="007E5E2C"/>
    <w:rsid w:val="007E654A"/>
    <w:rsid w:val="007E6E17"/>
    <w:rsid w:val="007F00B0"/>
    <w:rsid w:val="007F0458"/>
    <w:rsid w:val="007F0ED6"/>
    <w:rsid w:val="007F13DC"/>
    <w:rsid w:val="007F2178"/>
    <w:rsid w:val="007F26D4"/>
    <w:rsid w:val="007F2960"/>
    <w:rsid w:val="007F2A2D"/>
    <w:rsid w:val="007F2D9E"/>
    <w:rsid w:val="007F38B1"/>
    <w:rsid w:val="007F435F"/>
    <w:rsid w:val="007F44B2"/>
    <w:rsid w:val="007F5077"/>
    <w:rsid w:val="00800C4A"/>
    <w:rsid w:val="00801400"/>
    <w:rsid w:val="008028A3"/>
    <w:rsid w:val="00802D79"/>
    <w:rsid w:val="00802FB6"/>
    <w:rsid w:val="00803921"/>
    <w:rsid w:val="00804204"/>
    <w:rsid w:val="00804D8C"/>
    <w:rsid w:val="00805734"/>
    <w:rsid w:val="00806042"/>
    <w:rsid w:val="00807D6F"/>
    <w:rsid w:val="00810F44"/>
    <w:rsid w:val="00811C28"/>
    <w:rsid w:val="00814007"/>
    <w:rsid w:val="008145BB"/>
    <w:rsid w:val="00815A47"/>
    <w:rsid w:val="00815C2D"/>
    <w:rsid w:val="008166DD"/>
    <w:rsid w:val="00817709"/>
    <w:rsid w:val="00820499"/>
    <w:rsid w:val="00820860"/>
    <w:rsid w:val="00820B2E"/>
    <w:rsid w:val="00821129"/>
    <w:rsid w:val="00821DFC"/>
    <w:rsid w:val="00822742"/>
    <w:rsid w:val="00823907"/>
    <w:rsid w:val="008245F6"/>
    <w:rsid w:val="00825746"/>
    <w:rsid w:val="00825E0E"/>
    <w:rsid w:val="00825E5D"/>
    <w:rsid w:val="00826616"/>
    <w:rsid w:val="008266B8"/>
    <w:rsid w:val="00826E72"/>
    <w:rsid w:val="00827BCF"/>
    <w:rsid w:val="00830350"/>
    <w:rsid w:val="00830984"/>
    <w:rsid w:val="00831140"/>
    <w:rsid w:val="00831AF6"/>
    <w:rsid w:val="0083267F"/>
    <w:rsid w:val="00833408"/>
    <w:rsid w:val="00833413"/>
    <w:rsid w:val="00833779"/>
    <w:rsid w:val="00833DEB"/>
    <w:rsid w:val="00834E23"/>
    <w:rsid w:val="00834E24"/>
    <w:rsid w:val="00835C96"/>
    <w:rsid w:val="00836294"/>
    <w:rsid w:val="00837D6D"/>
    <w:rsid w:val="00844849"/>
    <w:rsid w:val="00845AD9"/>
    <w:rsid w:val="00845E6E"/>
    <w:rsid w:val="00846126"/>
    <w:rsid w:val="0084648F"/>
    <w:rsid w:val="00847567"/>
    <w:rsid w:val="00847981"/>
    <w:rsid w:val="00847B53"/>
    <w:rsid w:val="00850B93"/>
    <w:rsid w:val="0085137C"/>
    <w:rsid w:val="008522FD"/>
    <w:rsid w:val="00852C5E"/>
    <w:rsid w:val="0085374E"/>
    <w:rsid w:val="008543C4"/>
    <w:rsid w:val="0085451E"/>
    <w:rsid w:val="00856142"/>
    <w:rsid w:val="0085649D"/>
    <w:rsid w:val="00856703"/>
    <w:rsid w:val="008579DD"/>
    <w:rsid w:val="008601D9"/>
    <w:rsid w:val="0086020D"/>
    <w:rsid w:val="00861738"/>
    <w:rsid w:val="008632BD"/>
    <w:rsid w:val="008649F3"/>
    <w:rsid w:val="00865105"/>
    <w:rsid w:val="00866A04"/>
    <w:rsid w:val="0086798D"/>
    <w:rsid w:val="00867B29"/>
    <w:rsid w:val="00867DB8"/>
    <w:rsid w:val="00870A23"/>
    <w:rsid w:val="00872776"/>
    <w:rsid w:val="00872AB2"/>
    <w:rsid w:val="00873E28"/>
    <w:rsid w:val="008740AC"/>
    <w:rsid w:val="008741BA"/>
    <w:rsid w:val="008741FA"/>
    <w:rsid w:val="00874E4C"/>
    <w:rsid w:val="0087612D"/>
    <w:rsid w:val="00877959"/>
    <w:rsid w:val="00877E61"/>
    <w:rsid w:val="008808B2"/>
    <w:rsid w:val="00881268"/>
    <w:rsid w:val="00881EDA"/>
    <w:rsid w:val="00882080"/>
    <w:rsid w:val="0088532E"/>
    <w:rsid w:val="0088682A"/>
    <w:rsid w:val="00886B82"/>
    <w:rsid w:val="00886DEB"/>
    <w:rsid w:val="008916F1"/>
    <w:rsid w:val="00892578"/>
    <w:rsid w:val="008928B6"/>
    <w:rsid w:val="008932DF"/>
    <w:rsid w:val="0089469F"/>
    <w:rsid w:val="00895771"/>
    <w:rsid w:val="00896B4F"/>
    <w:rsid w:val="00896F8C"/>
    <w:rsid w:val="00897F17"/>
    <w:rsid w:val="008A0435"/>
    <w:rsid w:val="008A053F"/>
    <w:rsid w:val="008A1DE1"/>
    <w:rsid w:val="008A321B"/>
    <w:rsid w:val="008A3FA6"/>
    <w:rsid w:val="008A450C"/>
    <w:rsid w:val="008A4B96"/>
    <w:rsid w:val="008A5C99"/>
    <w:rsid w:val="008A5E2E"/>
    <w:rsid w:val="008A7FC9"/>
    <w:rsid w:val="008B03A6"/>
    <w:rsid w:val="008B1366"/>
    <w:rsid w:val="008B3713"/>
    <w:rsid w:val="008B3927"/>
    <w:rsid w:val="008B505A"/>
    <w:rsid w:val="008B589F"/>
    <w:rsid w:val="008B654B"/>
    <w:rsid w:val="008B68A7"/>
    <w:rsid w:val="008B76F3"/>
    <w:rsid w:val="008C030F"/>
    <w:rsid w:val="008C1374"/>
    <w:rsid w:val="008C180D"/>
    <w:rsid w:val="008C2D39"/>
    <w:rsid w:val="008C4C5C"/>
    <w:rsid w:val="008C51CB"/>
    <w:rsid w:val="008C51E2"/>
    <w:rsid w:val="008C534D"/>
    <w:rsid w:val="008C59DE"/>
    <w:rsid w:val="008C6325"/>
    <w:rsid w:val="008C7AEA"/>
    <w:rsid w:val="008D023A"/>
    <w:rsid w:val="008D113E"/>
    <w:rsid w:val="008D129E"/>
    <w:rsid w:val="008D19B7"/>
    <w:rsid w:val="008D3217"/>
    <w:rsid w:val="008D38A7"/>
    <w:rsid w:val="008D61C4"/>
    <w:rsid w:val="008D6F13"/>
    <w:rsid w:val="008D7236"/>
    <w:rsid w:val="008D741D"/>
    <w:rsid w:val="008D7547"/>
    <w:rsid w:val="008D7628"/>
    <w:rsid w:val="008E0347"/>
    <w:rsid w:val="008E0A93"/>
    <w:rsid w:val="008E0C55"/>
    <w:rsid w:val="008E1992"/>
    <w:rsid w:val="008E2FA4"/>
    <w:rsid w:val="008E3391"/>
    <w:rsid w:val="008E39C4"/>
    <w:rsid w:val="008E42B4"/>
    <w:rsid w:val="008E43C2"/>
    <w:rsid w:val="008E4E99"/>
    <w:rsid w:val="008E609B"/>
    <w:rsid w:val="008F073B"/>
    <w:rsid w:val="008F1CCC"/>
    <w:rsid w:val="008F2247"/>
    <w:rsid w:val="008F28F2"/>
    <w:rsid w:val="008F2D15"/>
    <w:rsid w:val="008F409B"/>
    <w:rsid w:val="008F42F0"/>
    <w:rsid w:val="008F4AC7"/>
    <w:rsid w:val="008F569D"/>
    <w:rsid w:val="008F5A79"/>
    <w:rsid w:val="008F5FBE"/>
    <w:rsid w:val="008F70C7"/>
    <w:rsid w:val="0090070D"/>
    <w:rsid w:val="00900BD7"/>
    <w:rsid w:val="009019EF"/>
    <w:rsid w:val="00901EF6"/>
    <w:rsid w:val="00902409"/>
    <w:rsid w:val="009027E6"/>
    <w:rsid w:val="00903282"/>
    <w:rsid w:val="0090363D"/>
    <w:rsid w:val="009040A2"/>
    <w:rsid w:val="00904881"/>
    <w:rsid w:val="0090496A"/>
    <w:rsid w:val="00905412"/>
    <w:rsid w:val="00905B18"/>
    <w:rsid w:val="00906274"/>
    <w:rsid w:val="009067FB"/>
    <w:rsid w:val="00906C32"/>
    <w:rsid w:val="009076C6"/>
    <w:rsid w:val="009076E3"/>
    <w:rsid w:val="00907715"/>
    <w:rsid w:val="00910693"/>
    <w:rsid w:val="00910A78"/>
    <w:rsid w:val="00910D0E"/>
    <w:rsid w:val="009112DE"/>
    <w:rsid w:val="00911397"/>
    <w:rsid w:val="00911644"/>
    <w:rsid w:val="009120B4"/>
    <w:rsid w:val="00912ADF"/>
    <w:rsid w:val="00914790"/>
    <w:rsid w:val="00915970"/>
    <w:rsid w:val="00915B6E"/>
    <w:rsid w:val="00915BAB"/>
    <w:rsid w:val="00915DF6"/>
    <w:rsid w:val="009165FC"/>
    <w:rsid w:val="00916B6B"/>
    <w:rsid w:val="0091723D"/>
    <w:rsid w:val="00921716"/>
    <w:rsid w:val="00921C2D"/>
    <w:rsid w:val="0092415A"/>
    <w:rsid w:val="009243FC"/>
    <w:rsid w:val="0092699C"/>
    <w:rsid w:val="00927C42"/>
    <w:rsid w:val="00931005"/>
    <w:rsid w:val="009311DE"/>
    <w:rsid w:val="009319D4"/>
    <w:rsid w:val="00931F18"/>
    <w:rsid w:val="009320CE"/>
    <w:rsid w:val="00933B04"/>
    <w:rsid w:val="00933E97"/>
    <w:rsid w:val="00933FF9"/>
    <w:rsid w:val="00934AD6"/>
    <w:rsid w:val="0093581C"/>
    <w:rsid w:val="00935AFA"/>
    <w:rsid w:val="00935D03"/>
    <w:rsid w:val="00935D22"/>
    <w:rsid w:val="00936A53"/>
    <w:rsid w:val="00936C36"/>
    <w:rsid w:val="009371A9"/>
    <w:rsid w:val="00944855"/>
    <w:rsid w:val="009452E4"/>
    <w:rsid w:val="00945305"/>
    <w:rsid w:val="009468B3"/>
    <w:rsid w:val="00947F51"/>
    <w:rsid w:val="00950128"/>
    <w:rsid w:val="009512C5"/>
    <w:rsid w:val="00951E82"/>
    <w:rsid w:val="009522B9"/>
    <w:rsid w:val="009539EB"/>
    <w:rsid w:val="009548FC"/>
    <w:rsid w:val="00955B7C"/>
    <w:rsid w:val="00955F85"/>
    <w:rsid w:val="00956218"/>
    <w:rsid w:val="00956D21"/>
    <w:rsid w:val="009573A8"/>
    <w:rsid w:val="009574FF"/>
    <w:rsid w:val="0096045F"/>
    <w:rsid w:val="00960822"/>
    <w:rsid w:val="00961BD5"/>
    <w:rsid w:val="009646C2"/>
    <w:rsid w:val="0096606E"/>
    <w:rsid w:val="00966849"/>
    <w:rsid w:val="00966F57"/>
    <w:rsid w:val="00967144"/>
    <w:rsid w:val="00967590"/>
    <w:rsid w:val="00967793"/>
    <w:rsid w:val="00967B1F"/>
    <w:rsid w:val="00967B3D"/>
    <w:rsid w:val="00970617"/>
    <w:rsid w:val="00970A43"/>
    <w:rsid w:val="00970A82"/>
    <w:rsid w:val="00970D05"/>
    <w:rsid w:val="00970DA1"/>
    <w:rsid w:val="009716BE"/>
    <w:rsid w:val="00971742"/>
    <w:rsid w:val="00971C4D"/>
    <w:rsid w:val="0097209D"/>
    <w:rsid w:val="009728BF"/>
    <w:rsid w:val="00972AA9"/>
    <w:rsid w:val="00972CCE"/>
    <w:rsid w:val="00973C5F"/>
    <w:rsid w:val="00975165"/>
    <w:rsid w:val="0097644E"/>
    <w:rsid w:val="00976D9C"/>
    <w:rsid w:val="009771E4"/>
    <w:rsid w:val="00977745"/>
    <w:rsid w:val="009779C8"/>
    <w:rsid w:val="009801D1"/>
    <w:rsid w:val="009809BE"/>
    <w:rsid w:val="00980A14"/>
    <w:rsid w:val="00980A51"/>
    <w:rsid w:val="0098373F"/>
    <w:rsid w:val="0098376A"/>
    <w:rsid w:val="009840D5"/>
    <w:rsid w:val="00984605"/>
    <w:rsid w:val="00984690"/>
    <w:rsid w:val="00985C01"/>
    <w:rsid w:val="00985CB3"/>
    <w:rsid w:val="00985DED"/>
    <w:rsid w:val="00985FDF"/>
    <w:rsid w:val="0098726C"/>
    <w:rsid w:val="00987570"/>
    <w:rsid w:val="0099069C"/>
    <w:rsid w:val="0099077D"/>
    <w:rsid w:val="00990BD6"/>
    <w:rsid w:val="0099133B"/>
    <w:rsid w:val="00991FE7"/>
    <w:rsid w:val="00992036"/>
    <w:rsid w:val="009923F1"/>
    <w:rsid w:val="0099311D"/>
    <w:rsid w:val="009935FF"/>
    <w:rsid w:val="00993C1A"/>
    <w:rsid w:val="009954E6"/>
    <w:rsid w:val="0099575E"/>
    <w:rsid w:val="00995D04"/>
    <w:rsid w:val="00996E51"/>
    <w:rsid w:val="00997221"/>
    <w:rsid w:val="009A23BF"/>
    <w:rsid w:val="009A3143"/>
    <w:rsid w:val="009A3F4E"/>
    <w:rsid w:val="009A489A"/>
    <w:rsid w:val="009A4EDB"/>
    <w:rsid w:val="009A6723"/>
    <w:rsid w:val="009A6914"/>
    <w:rsid w:val="009A6EDD"/>
    <w:rsid w:val="009A7115"/>
    <w:rsid w:val="009A7626"/>
    <w:rsid w:val="009B009F"/>
    <w:rsid w:val="009B033F"/>
    <w:rsid w:val="009B0363"/>
    <w:rsid w:val="009B03A0"/>
    <w:rsid w:val="009B0C0A"/>
    <w:rsid w:val="009B23A6"/>
    <w:rsid w:val="009B2ED0"/>
    <w:rsid w:val="009B2EEE"/>
    <w:rsid w:val="009B2FB5"/>
    <w:rsid w:val="009B331D"/>
    <w:rsid w:val="009B3FD4"/>
    <w:rsid w:val="009B476A"/>
    <w:rsid w:val="009B48B6"/>
    <w:rsid w:val="009B5013"/>
    <w:rsid w:val="009B5ED1"/>
    <w:rsid w:val="009B616B"/>
    <w:rsid w:val="009B74A4"/>
    <w:rsid w:val="009B7DF2"/>
    <w:rsid w:val="009B7FB9"/>
    <w:rsid w:val="009C1313"/>
    <w:rsid w:val="009C3095"/>
    <w:rsid w:val="009C313B"/>
    <w:rsid w:val="009C382A"/>
    <w:rsid w:val="009C3C75"/>
    <w:rsid w:val="009C4D77"/>
    <w:rsid w:val="009C637F"/>
    <w:rsid w:val="009C6FC5"/>
    <w:rsid w:val="009C724C"/>
    <w:rsid w:val="009C7331"/>
    <w:rsid w:val="009C7465"/>
    <w:rsid w:val="009D202A"/>
    <w:rsid w:val="009D25B5"/>
    <w:rsid w:val="009D321D"/>
    <w:rsid w:val="009D3291"/>
    <w:rsid w:val="009D4C25"/>
    <w:rsid w:val="009D4FE2"/>
    <w:rsid w:val="009D53AB"/>
    <w:rsid w:val="009D5500"/>
    <w:rsid w:val="009D55C0"/>
    <w:rsid w:val="009D60D5"/>
    <w:rsid w:val="009D664E"/>
    <w:rsid w:val="009D685F"/>
    <w:rsid w:val="009D74F6"/>
    <w:rsid w:val="009E14FB"/>
    <w:rsid w:val="009E185D"/>
    <w:rsid w:val="009E21E8"/>
    <w:rsid w:val="009E2C21"/>
    <w:rsid w:val="009E2C53"/>
    <w:rsid w:val="009E40D9"/>
    <w:rsid w:val="009E46DE"/>
    <w:rsid w:val="009E554F"/>
    <w:rsid w:val="009E5E0F"/>
    <w:rsid w:val="009E62F5"/>
    <w:rsid w:val="009E6AEB"/>
    <w:rsid w:val="009E75F5"/>
    <w:rsid w:val="009E7C8C"/>
    <w:rsid w:val="009F15E8"/>
    <w:rsid w:val="009F17B9"/>
    <w:rsid w:val="009F288E"/>
    <w:rsid w:val="009F2FFB"/>
    <w:rsid w:val="009F3EC0"/>
    <w:rsid w:val="009F539A"/>
    <w:rsid w:val="009F5C41"/>
    <w:rsid w:val="009F7A3C"/>
    <w:rsid w:val="00A00AAD"/>
    <w:rsid w:val="00A00CA8"/>
    <w:rsid w:val="00A01783"/>
    <w:rsid w:val="00A01F65"/>
    <w:rsid w:val="00A02579"/>
    <w:rsid w:val="00A02C20"/>
    <w:rsid w:val="00A03767"/>
    <w:rsid w:val="00A03D30"/>
    <w:rsid w:val="00A04706"/>
    <w:rsid w:val="00A04B18"/>
    <w:rsid w:val="00A04D63"/>
    <w:rsid w:val="00A04EC3"/>
    <w:rsid w:val="00A0505C"/>
    <w:rsid w:val="00A059F8"/>
    <w:rsid w:val="00A06448"/>
    <w:rsid w:val="00A07A95"/>
    <w:rsid w:val="00A10C76"/>
    <w:rsid w:val="00A12E49"/>
    <w:rsid w:val="00A12F3D"/>
    <w:rsid w:val="00A12F84"/>
    <w:rsid w:val="00A167EC"/>
    <w:rsid w:val="00A16BA1"/>
    <w:rsid w:val="00A17712"/>
    <w:rsid w:val="00A21285"/>
    <w:rsid w:val="00A21C6E"/>
    <w:rsid w:val="00A24826"/>
    <w:rsid w:val="00A250CD"/>
    <w:rsid w:val="00A25193"/>
    <w:rsid w:val="00A263D5"/>
    <w:rsid w:val="00A2697E"/>
    <w:rsid w:val="00A26C8C"/>
    <w:rsid w:val="00A2725A"/>
    <w:rsid w:val="00A3052A"/>
    <w:rsid w:val="00A30BAC"/>
    <w:rsid w:val="00A31216"/>
    <w:rsid w:val="00A31C10"/>
    <w:rsid w:val="00A333C2"/>
    <w:rsid w:val="00A36571"/>
    <w:rsid w:val="00A41671"/>
    <w:rsid w:val="00A41DDE"/>
    <w:rsid w:val="00A41DF1"/>
    <w:rsid w:val="00A420B4"/>
    <w:rsid w:val="00A421F6"/>
    <w:rsid w:val="00A4258E"/>
    <w:rsid w:val="00A42952"/>
    <w:rsid w:val="00A43C7F"/>
    <w:rsid w:val="00A46781"/>
    <w:rsid w:val="00A46A8C"/>
    <w:rsid w:val="00A46CCB"/>
    <w:rsid w:val="00A47D8C"/>
    <w:rsid w:val="00A50588"/>
    <w:rsid w:val="00A50AB2"/>
    <w:rsid w:val="00A51E6B"/>
    <w:rsid w:val="00A52010"/>
    <w:rsid w:val="00A52D78"/>
    <w:rsid w:val="00A5344E"/>
    <w:rsid w:val="00A53D95"/>
    <w:rsid w:val="00A54031"/>
    <w:rsid w:val="00A5418C"/>
    <w:rsid w:val="00A54729"/>
    <w:rsid w:val="00A5474E"/>
    <w:rsid w:val="00A54B6D"/>
    <w:rsid w:val="00A554A8"/>
    <w:rsid w:val="00A55DF0"/>
    <w:rsid w:val="00A56388"/>
    <w:rsid w:val="00A57EEC"/>
    <w:rsid w:val="00A6003C"/>
    <w:rsid w:val="00A60AAE"/>
    <w:rsid w:val="00A60D17"/>
    <w:rsid w:val="00A6134F"/>
    <w:rsid w:val="00A6155B"/>
    <w:rsid w:val="00A61E52"/>
    <w:rsid w:val="00A64071"/>
    <w:rsid w:val="00A641B2"/>
    <w:rsid w:val="00A6475C"/>
    <w:rsid w:val="00A64820"/>
    <w:rsid w:val="00A6562C"/>
    <w:rsid w:val="00A66F88"/>
    <w:rsid w:val="00A67B66"/>
    <w:rsid w:val="00A67E0C"/>
    <w:rsid w:val="00A704E3"/>
    <w:rsid w:val="00A71D8D"/>
    <w:rsid w:val="00A71EE3"/>
    <w:rsid w:val="00A7245D"/>
    <w:rsid w:val="00A7299E"/>
    <w:rsid w:val="00A729AF"/>
    <w:rsid w:val="00A745E5"/>
    <w:rsid w:val="00A750DC"/>
    <w:rsid w:val="00A761AC"/>
    <w:rsid w:val="00A76B0F"/>
    <w:rsid w:val="00A772B2"/>
    <w:rsid w:val="00A775FB"/>
    <w:rsid w:val="00A80CD8"/>
    <w:rsid w:val="00A8145B"/>
    <w:rsid w:val="00A81744"/>
    <w:rsid w:val="00A81B53"/>
    <w:rsid w:val="00A81DFA"/>
    <w:rsid w:val="00A81EE0"/>
    <w:rsid w:val="00A82A55"/>
    <w:rsid w:val="00A82D00"/>
    <w:rsid w:val="00A8323F"/>
    <w:rsid w:val="00A8376C"/>
    <w:rsid w:val="00A83BA8"/>
    <w:rsid w:val="00A83CFD"/>
    <w:rsid w:val="00A846E3"/>
    <w:rsid w:val="00A863F8"/>
    <w:rsid w:val="00A91115"/>
    <w:rsid w:val="00A92B41"/>
    <w:rsid w:val="00A92B92"/>
    <w:rsid w:val="00A92EFF"/>
    <w:rsid w:val="00A93E9F"/>
    <w:rsid w:val="00A94FFE"/>
    <w:rsid w:val="00A95312"/>
    <w:rsid w:val="00A956A1"/>
    <w:rsid w:val="00A956D0"/>
    <w:rsid w:val="00A9610E"/>
    <w:rsid w:val="00A9629F"/>
    <w:rsid w:val="00A96938"/>
    <w:rsid w:val="00AA0291"/>
    <w:rsid w:val="00AA0689"/>
    <w:rsid w:val="00AA1D3C"/>
    <w:rsid w:val="00AA277C"/>
    <w:rsid w:val="00AA2CC0"/>
    <w:rsid w:val="00AA3A27"/>
    <w:rsid w:val="00AA43B9"/>
    <w:rsid w:val="00AA49F1"/>
    <w:rsid w:val="00AA4CCE"/>
    <w:rsid w:val="00AA4EB9"/>
    <w:rsid w:val="00AA51F8"/>
    <w:rsid w:val="00AA5D5B"/>
    <w:rsid w:val="00AA7B95"/>
    <w:rsid w:val="00AA7C30"/>
    <w:rsid w:val="00AB1956"/>
    <w:rsid w:val="00AB258E"/>
    <w:rsid w:val="00AB28C2"/>
    <w:rsid w:val="00AB2E61"/>
    <w:rsid w:val="00AB3E68"/>
    <w:rsid w:val="00AB4E14"/>
    <w:rsid w:val="00AB5177"/>
    <w:rsid w:val="00AB5868"/>
    <w:rsid w:val="00AB6473"/>
    <w:rsid w:val="00AB694C"/>
    <w:rsid w:val="00AB702B"/>
    <w:rsid w:val="00AB7E6A"/>
    <w:rsid w:val="00AC089B"/>
    <w:rsid w:val="00AC0F2D"/>
    <w:rsid w:val="00AC1084"/>
    <w:rsid w:val="00AC1644"/>
    <w:rsid w:val="00AC18F5"/>
    <w:rsid w:val="00AC3195"/>
    <w:rsid w:val="00AC329E"/>
    <w:rsid w:val="00AC409C"/>
    <w:rsid w:val="00AC499C"/>
    <w:rsid w:val="00AC49F5"/>
    <w:rsid w:val="00AC5F45"/>
    <w:rsid w:val="00AC6143"/>
    <w:rsid w:val="00AC6161"/>
    <w:rsid w:val="00AC6336"/>
    <w:rsid w:val="00AC65FA"/>
    <w:rsid w:val="00AC67BA"/>
    <w:rsid w:val="00AC6A19"/>
    <w:rsid w:val="00AC6C4C"/>
    <w:rsid w:val="00AC700D"/>
    <w:rsid w:val="00AC72A7"/>
    <w:rsid w:val="00AC7D70"/>
    <w:rsid w:val="00AD06B7"/>
    <w:rsid w:val="00AD0AF1"/>
    <w:rsid w:val="00AD0AF8"/>
    <w:rsid w:val="00AD0CCF"/>
    <w:rsid w:val="00AD15AE"/>
    <w:rsid w:val="00AD187F"/>
    <w:rsid w:val="00AD1CD3"/>
    <w:rsid w:val="00AD1EB3"/>
    <w:rsid w:val="00AD2D10"/>
    <w:rsid w:val="00AD4A1D"/>
    <w:rsid w:val="00AD7BBC"/>
    <w:rsid w:val="00AE0E0C"/>
    <w:rsid w:val="00AE2EC1"/>
    <w:rsid w:val="00AE395B"/>
    <w:rsid w:val="00AE4456"/>
    <w:rsid w:val="00AE4AA8"/>
    <w:rsid w:val="00AE5BFB"/>
    <w:rsid w:val="00AE6DAB"/>
    <w:rsid w:val="00AE74EA"/>
    <w:rsid w:val="00AE7964"/>
    <w:rsid w:val="00AE79D9"/>
    <w:rsid w:val="00AF0143"/>
    <w:rsid w:val="00AF0346"/>
    <w:rsid w:val="00AF1EB7"/>
    <w:rsid w:val="00AF232C"/>
    <w:rsid w:val="00AF2CD3"/>
    <w:rsid w:val="00AF3E7C"/>
    <w:rsid w:val="00AF4881"/>
    <w:rsid w:val="00AF5324"/>
    <w:rsid w:val="00AF583D"/>
    <w:rsid w:val="00AF6897"/>
    <w:rsid w:val="00AF6DA3"/>
    <w:rsid w:val="00AF76CF"/>
    <w:rsid w:val="00AF79A7"/>
    <w:rsid w:val="00B00074"/>
    <w:rsid w:val="00B024B7"/>
    <w:rsid w:val="00B02853"/>
    <w:rsid w:val="00B02881"/>
    <w:rsid w:val="00B03D0B"/>
    <w:rsid w:val="00B04EC6"/>
    <w:rsid w:val="00B04F6B"/>
    <w:rsid w:val="00B05193"/>
    <w:rsid w:val="00B05691"/>
    <w:rsid w:val="00B05CE5"/>
    <w:rsid w:val="00B0783F"/>
    <w:rsid w:val="00B10A37"/>
    <w:rsid w:val="00B11B2C"/>
    <w:rsid w:val="00B12B7F"/>
    <w:rsid w:val="00B12EAB"/>
    <w:rsid w:val="00B15B19"/>
    <w:rsid w:val="00B16D65"/>
    <w:rsid w:val="00B178EF"/>
    <w:rsid w:val="00B17BD6"/>
    <w:rsid w:val="00B200B8"/>
    <w:rsid w:val="00B2012D"/>
    <w:rsid w:val="00B206F8"/>
    <w:rsid w:val="00B20A5F"/>
    <w:rsid w:val="00B21BA4"/>
    <w:rsid w:val="00B21FAD"/>
    <w:rsid w:val="00B2292D"/>
    <w:rsid w:val="00B22DD6"/>
    <w:rsid w:val="00B23D5D"/>
    <w:rsid w:val="00B244BA"/>
    <w:rsid w:val="00B2477D"/>
    <w:rsid w:val="00B25133"/>
    <w:rsid w:val="00B25136"/>
    <w:rsid w:val="00B2581C"/>
    <w:rsid w:val="00B25E57"/>
    <w:rsid w:val="00B262CC"/>
    <w:rsid w:val="00B264B5"/>
    <w:rsid w:val="00B3188E"/>
    <w:rsid w:val="00B3439D"/>
    <w:rsid w:val="00B34406"/>
    <w:rsid w:val="00B34723"/>
    <w:rsid w:val="00B37423"/>
    <w:rsid w:val="00B37D39"/>
    <w:rsid w:val="00B40067"/>
    <w:rsid w:val="00B407D5"/>
    <w:rsid w:val="00B40DC4"/>
    <w:rsid w:val="00B41252"/>
    <w:rsid w:val="00B43245"/>
    <w:rsid w:val="00B46DAB"/>
    <w:rsid w:val="00B47F9C"/>
    <w:rsid w:val="00B52413"/>
    <w:rsid w:val="00B533BA"/>
    <w:rsid w:val="00B53E7C"/>
    <w:rsid w:val="00B54054"/>
    <w:rsid w:val="00B54DC6"/>
    <w:rsid w:val="00B551B0"/>
    <w:rsid w:val="00B555E5"/>
    <w:rsid w:val="00B55C1E"/>
    <w:rsid w:val="00B55F6C"/>
    <w:rsid w:val="00B607DF"/>
    <w:rsid w:val="00B616F2"/>
    <w:rsid w:val="00B62A88"/>
    <w:rsid w:val="00B62AAF"/>
    <w:rsid w:val="00B63088"/>
    <w:rsid w:val="00B64A6C"/>
    <w:rsid w:val="00B64EC0"/>
    <w:rsid w:val="00B65EFF"/>
    <w:rsid w:val="00B662C9"/>
    <w:rsid w:val="00B665F9"/>
    <w:rsid w:val="00B67FA7"/>
    <w:rsid w:val="00B70D17"/>
    <w:rsid w:val="00B71978"/>
    <w:rsid w:val="00B71FBE"/>
    <w:rsid w:val="00B72046"/>
    <w:rsid w:val="00B72710"/>
    <w:rsid w:val="00B74550"/>
    <w:rsid w:val="00B74D23"/>
    <w:rsid w:val="00B77ED6"/>
    <w:rsid w:val="00B77F9A"/>
    <w:rsid w:val="00B8022F"/>
    <w:rsid w:val="00B804F0"/>
    <w:rsid w:val="00B8055A"/>
    <w:rsid w:val="00B81146"/>
    <w:rsid w:val="00B814A1"/>
    <w:rsid w:val="00B81720"/>
    <w:rsid w:val="00B82538"/>
    <w:rsid w:val="00B83D28"/>
    <w:rsid w:val="00B8715B"/>
    <w:rsid w:val="00B87622"/>
    <w:rsid w:val="00B904E9"/>
    <w:rsid w:val="00B90FE4"/>
    <w:rsid w:val="00B911D3"/>
    <w:rsid w:val="00B919BE"/>
    <w:rsid w:val="00B91D78"/>
    <w:rsid w:val="00B923DC"/>
    <w:rsid w:val="00B94A6D"/>
    <w:rsid w:val="00B94F60"/>
    <w:rsid w:val="00B9557A"/>
    <w:rsid w:val="00B9682C"/>
    <w:rsid w:val="00B96C13"/>
    <w:rsid w:val="00BA0383"/>
    <w:rsid w:val="00BA08C5"/>
    <w:rsid w:val="00BA1B9B"/>
    <w:rsid w:val="00BA276D"/>
    <w:rsid w:val="00BA30DC"/>
    <w:rsid w:val="00BA4B88"/>
    <w:rsid w:val="00BA5320"/>
    <w:rsid w:val="00BA5EFD"/>
    <w:rsid w:val="00BA670F"/>
    <w:rsid w:val="00BA6735"/>
    <w:rsid w:val="00BA6785"/>
    <w:rsid w:val="00BB14A3"/>
    <w:rsid w:val="00BB295E"/>
    <w:rsid w:val="00BB2970"/>
    <w:rsid w:val="00BB3D53"/>
    <w:rsid w:val="00BB45BE"/>
    <w:rsid w:val="00BB6014"/>
    <w:rsid w:val="00BB6475"/>
    <w:rsid w:val="00BB64EA"/>
    <w:rsid w:val="00BB7CB4"/>
    <w:rsid w:val="00BC0283"/>
    <w:rsid w:val="00BC189E"/>
    <w:rsid w:val="00BC26EF"/>
    <w:rsid w:val="00BC2988"/>
    <w:rsid w:val="00BC2B84"/>
    <w:rsid w:val="00BC34D9"/>
    <w:rsid w:val="00BC3F14"/>
    <w:rsid w:val="00BC432A"/>
    <w:rsid w:val="00BC4584"/>
    <w:rsid w:val="00BC4A9B"/>
    <w:rsid w:val="00BC5F03"/>
    <w:rsid w:val="00BC60B3"/>
    <w:rsid w:val="00BC6278"/>
    <w:rsid w:val="00BC777F"/>
    <w:rsid w:val="00BD02BE"/>
    <w:rsid w:val="00BD071A"/>
    <w:rsid w:val="00BD1109"/>
    <w:rsid w:val="00BD13C3"/>
    <w:rsid w:val="00BD2869"/>
    <w:rsid w:val="00BD4AFC"/>
    <w:rsid w:val="00BD7E41"/>
    <w:rsid w:val="00BE0DC9"/>
    <w:rsid w:val="00BE109A"/>
    <w:rsid w:val="00BE184C"/>
    <w:rsid w:val="00BE1E83"/>
    <w:rsid w:val="00BE211C"/>
    <w:rsid w:val="00BE211F"/>
    <w:rsid w:val="00BE2148"/>
    <w:rsid w:val="00BE22E3"/>
    <w:rsid w:val="00BE29F2"/>
    <w:rsid w:val="00BE3213"/>
    <w:rsid w:val="00BE4B2B"/>
    <w:rsid w:val="00BE4FAE"/>
    <w:rsid w:val="00BE51F5"/>
    <w:rsid w:val="00BE575B"/>
    <w:rsid w:val="00BE5BCF"/>
    <w:rsid w:val="00BE6372"/>
    <w:rsid w:val="00BE71DD"/>
    <w:rsid w:val="00BE7426"/>
    <w:rsid w:val="00BE7F9B"/>
    <w:rsid w:val="00BF0758"/>
    <w:rsid w:val="00BF1030"/>
    <w:rsid w:val="00BF223B"/>
    <w:rsid w:val="00BF46D0"/>
    <w:rsid w:val="00BF50DE"/>
    <w:rsid w:val="00BF5290"/>
    <w:rsid w:val="00BF57B5"/>
    <w:rsid w:val="00BF57E3"/>
    <w:rsid w:val="00BF5AF3"/>
    <w:rsid w:val="00BF5E1C"/>
    <w:rsid w:val="00BF6E84"/>
    <w:rsid w:val="00BF70E0"/>
    <w:rsid w:val="00BF722C"/>
    <w:rsid w:val="00C00013"/>
    <w:rsid w:val="00C002B4"/>
    <w:rsid w:val="00C00E44"/>
    <w:rsid w:val="00C04A69"/>
    <w:rsid w:val="00C04D5B"/>
    <w:rsid w:val="00C056C6"/>
    <w:rsid w:val="00C07ED2"/>
    <w:rsid w:val="00C1003E"/>
    <w:rsid w:val="00C10F7E"/>
    <w:rsid w:val="00C118A0"/>
    <w:rsid w:val="00C11CCC"/>
    <w:rsid w:val="00C122A4"/>
    <w:rsid w:val="00C12698"/>
    <w:rsid w:val="00C1395A"/>
    <w:rsid w:val="00C13D91"/>
    <w:rsid w:val="00C15AD6"/>
    <w:rsid w:val="00C16DF3"/>
    <w:rsid w:val="00C173B4"/>
    <w:rsid w:val="00C2025A"/>
    <w:rsid w:val="00C22C69"/>
    <w:rsid w:val="00C2311A"/>
    <w:rsid w:val="00C231D4"/>
    <w:rsid w:val="00C23A98"/>
    <w:rsid w:val="00C25113"/>
    <w:rsid w:val="00C26279"/>
    <w:rsid w:val="00C26446"/>
    <w:rsid w:val="00C26AC9"/>
    <w:rsid w:val="00C26C2E"/>
    <w:rsid w:val="00C279AD"/>
    <w:rsid w:val="00C27E9E"/>
    <w:rsid w:val="00C3086A"/>
    <w:rsid w:val="00C30C25"/>
    <w:rsid w:val="00C3185A"/>
    <w:rsid w:val="00C328F8"/>
    <w:rsid w:val="00C32BBA"/>
    <w:rsid w:val="00C32C75"/>
    <w:rsid w:val="00C32E45"/>
    <w:rsid w:val="00C331EA"/>
    <w:rsid w:val="00C334B4"/>
    <w:rsid w:val="00C337FD"/>
    <w:rsid w:val="00C345EE"/>
    <w:rsid w:val="00C35B11"/>
    <w:rsid w:val="00C362F9"/>
    <w:rsid w:val="00C36727"/>
    <w:rsid w:val="00C37435"/>
    <w:rsid w:val="00C37738"/>
    <w:rsid w:val="00C404ED"/>
    <w:rsid w:val="00C41589"/>
    <w:rsid w:val="00C421A9"/>
    <w:rsid w:val="00C430A8"/>
    <w:rsid w:val="00C46C4C"/>
    <w:rsid w:val="00C47FB5"/>
    <w:rsid w:val="00C5068D"/>
    <w:rsid w:val="00C50F9A"/>
    <w:rsid w:val="00C51142"/>
    <w:rsid w:val="00C51157"/>
    <w:rsid w:val="00C517AA"/>
    <w:rsid w:val="00C52B9F"/>
    <w:rsid w:val="00C53C29"/>
    <w:rsid w:val="00C55227"/>
    <w:rsid w:val="00C562DD"/>
    <w:rsid w:val="00C569DD"/>
    <w:rsid w:val="00C573D5"/>
    <w:rsid w:val="00C60463"/>
    <w:rsid w:val="00C614B0"/>
    <w:rsid w:val="00C62E05"/>
    <w:rsid w:val="00C63732"/>
    <w:rsid w:val="00C63BF9"/>
    <w:rsid w:val="00C6539B"/>
    <w:rsid w:val="00C662A0"/>
    <w:rsid w:val="00C66966"/>
    <w:rsid w:val="00C66C17"/>
    <w:rsid w:val="00C67818"/>
    <w:rsid w:val="00C70771"/>
    <w:rsid w:val="00C70B44"/>
    <w:rsid w:val="00C70E2A"/>
    <w:rsid w:val="00C716DE"/>
    <w:rsid w:val="00C72449"/>
    <w:rsid w:val="00C7274E"/>
    <w:rsid w:val="00C72987"/>
    <w:rsid w:val="00C72C06"/>
    <w:rsid w:val="00C74598"/>
    <w:rsid w:val="00C7479A"/>
    <w:rsid w:val="00C75AF7"/>
    <w:rsid w:val="00C777BD"/>
    <w:rsid w:val="00C80208"/>
    <w:rsid w:val="00C80333"/>
    <w:rsid w:val="00C80AA0"/>
    <w:rsid w:val="00C82137"/>
    <w:rsid w:val="00C8240E"/>
    <w:rsid w:val="00C83908"/>
    <w:rsid w:val="00C8536C"/>
    <w:rsid w:val="00C85428"/>
    <w:rsid w:val="00C85606"/>
    <w:rsid w:val="00C85C4F"/>
    <w:rsid w:val="00C85DD9"/>
    <w:rsid w:val="00C8724E"/>
    <w:rsid w:val="00C87929"/>
    <w:rsid w:val="00C87BAD"/>
    <w:rsid w:val="00C900BA"/>
    <w:rsid w:val="00C9061F"/>
    <w:rsid w:val="00C913FD"/>
    <w:rsid w:val="00C92EE0"/>
    <w:rsid w:val="00C93640"/>
    <w:rsid w:val="00C93C59"/>
    <w:rsid w:val="00C943C0"/>
    <w:rsid w:val="00C949DF"/>
    <w:rsid w:val="00C94DFE"/>
    <w:rsid w:val="00C9503C"/>
    <w:rsid w:val="00C95620"/>
    <w:rsid w:val="00C9568C"/>
    <w:rsid w:val="00C95E48"/>
    <w:rsid w:val="00CA05E0"/>
    <w:rsid w:val="00CA0A95"/>
    <w:rsid w:val="00CA10EB"/>
    <w:rsid w:val="00CA1744"/>
    <w:rsid w:val="00CA284D"/>
    <w:rsid w:val="00CA3100"/>
    <w:rsid w:val="00CA4879"/>
    <w:rsid w:val="00CA5262"/>
    <w:rsid w:val="00CA5A4A"/>
    <w:rsid w:val="00CA5BA2"/>
    <w:rsid w:val="00CA5CF8"/>
    <w:rsid w:val="00CB0680"/>
    <w:rsid w:val="00CB14A5"/>
    <w:rsid w:val="00CB15EE"/>
    <w:rsid w:val="00CB1D4C"/>
    <w:rsid w:val="00CB20D9"/>
    <w:rsid w:val="00CB2417"/>
    <w:rsid w:val="00CB253B"/>
    <w:rsid w:val="00CB2821"/>
    <w:rsid w:val="00CB2B30"/>
    <w:rsid w:val="00CB481B"/>
    <w:rsid w:val="00CB50F7"/>
    <w:rsid w:val="00CB58FA"/>
    <w:rsid w:val="00CB7A6B"/>
    <w:rsid w:val="00CC0D17"/>
    <w:rsid w:val="00CC36E2"/>
    <w:rsid w:val="00CC4789"/>
    <w:rsid w:val="00CC4C79"/>
    <w:rsid w:val="00CC548B"/>
    <w:rsid w:val="00CC56FD"/>
    <w:rsid w:val="00CC6C60"/>
    <w:rsid w:val="00CC76EB"/>
    <w:rsid w:val="00CD0379"/>
    <w:rsid w:val="00CD068C"/>
    <w:rsid w:val="00CD0901"/>
    <w:rsid w:val="00CD118B"/>
    <w:rsid w:val="00CD11B5"/>
    <w:rsid w:val="00CD14B4"/>
    <w:rsid w:val="00CD25B9"/>
    <w:rsid w:val="00CD2CB9"/>
    <w:rsid w:val="00CD2EA1"/>
    <w:rsid w:val="00CD301F"/>
    <w:rsid w:val="00CD3418"/>
    <w:rsid w:val="00CD5886"/>
    <w:rsid w:val="00CD67A9"/>
    <w:rsid w:val="00CD6B51"/>
    <w:rsid w:val="00CD6F48"/>
    <w:rsid w:val="00CD790A"/>
    <w:rsid w:val="00CE098F"/>
    <w:rsid w:val="00CE17AE"/>
    <w:rsid w:val="00CE1C30"/>
    <w:rsid w:val="00CE1DD5"/>
    <w:rsid w:val="00CE323E"/>
    <w:rsid w:val="00CE4B7B"/>
    <w:rsid w:val="00CE5306"/>
    <w:rsid w:val="00CE59F7"/>
    <w:rsid w:val="00CE5A36"/>
    <w:rsid w:val="00CF0ABF"/>
    <w:rsid w:val="00CF1032"/>
    <w:rsid w:val="00CF11A4"/>
    <w:rsid w:val="00CF2AB1"/>
    <w:rsid w:val="00CF2AC2"/>
    <w:rsid w:val="00CF2F48"/>
    <w:rsid w:val="00CF3F44"/>
    <w:rsid w:val="00CF412F"/>
    <w:rsid w:val="00CF5608"/>
    <w:rsid w:val="00CF5D03"/>
    <w:rsid w:val="00CF651E"/>
    <w:rsid w:val="00CF7EB2"/>
    <w:rsid w:val="00D00087"/>
    <w:rsid w:val="00D009A1"/>
    <w:rsid w:val="00D014F4"/>
    <w:rsid w:val="00D02720"/>
    <w:rsid w:val="00D03B77"/>
    <w:rsid w:val="00D0457B"/>
    <w:rsid w:val="00D04692"/>
    <w:rsid w:val="00D05206"/>
    <w:rsid w:val="00D0524F"/>
    <w:rsid w:val="00D10897"/>
    <w:rsid w:val="00D10D4E"/>
    <w:rsid w:val="00D11959"/>
    <w:rsid w:val="00D12589"/>
    <w:rsid w:val="00D12BF1"/>
    <w:rsid w:val="00D12D0E"/>
    <w:rsid w:val="00D13E04"/>
    <w:rsid w:val="00D13EE1"/>
    <w:rsid w:val="00D1704C"/>
    <w:rsid w:val="00D170F9"/>
    <w:rsid w:val="00D17181"/>
    <w:rsid w:val="00D17479"/>
    <w:rsid w:val="00D175D1"/>
    <w:rsid w:val="00D178BE"/>
    <w:rsid w:val="00D17DF2"/>
    <w:rsid w:val="00D17E7D"/>
    <w:rsid w:val="00D201DE"/>
    <w:rsid w:val="00D216A7"/>
    <w:rsid w:val="00D232F7"/>
    <w:rsid w:val="00D23364"/>
    <w:rsid w:val="00D23F00"/>
    <w:rsid w:val="00D2407B"/>
    <w:rsid w:val="00D24147"/>
    <w:rsid w:val="00D249C3"/>
    <w:rsid w:val="00D24ACD"/>
    <w:rsid w:val="00D26044"/>
    <w:rsid w:val="00D266A2"/>
    <w:rsid w:val="00D2699B"/>
    <w:rsid w:val="00D27389"/>
    <w:rsid w:val="00D27879"/>
    <w:rsid w:val="00D30E20"/>
    <w:rsid w:val="00D315C5"/>
    <w:rsid w:val="00D3246A"/>
    <w:rsid w:val="00D34054"/>
    <w:rsid w:val="00D35342"/>
    <w:rsid w:val="00D358EB"/>
    <w:rsid w:val="00D3628E"/>
    <w:rsid w:val="00D366B9"/>
    <w:rsid w:val="00D3670D"/>
    <w:rsid w:val="00D373C0"/>
    <w:rsid w:val="00D37481"/>
    <w:rsid w:val="00D37DC9"/>
    <w:rsid w:val="00D37EF9"/>
    <w:rsid w:val="00D37F07"/>
    <w:rsid w:val="00D4016E"/>
    <w:rsid w:val="00D40B84"/>
    <w:rsid w:val="00D42314"/>
    <w:rsid w:val="00D4343F"/>
    <w:rsid w:val="00D436E0"/>
    <w:rsid w:val="00D44CC9"/>
    <w:rsid w:val="00D450BA"/>
    <w:rsid w:val="00D456C6"/>
    <w:rsid w:val="00D45EDB"/>
    <w:rsid w:val="00D4619B"/>
    <w:rsid w:val="00D4691E"/>
    <w:rsid w:val="00D469AF"/>
    <w:rsid w:val="00D47607"/>
    <w:rsid w:val="00D47F2C"/>
    <w:rsid w:val="00D47F4D"/>
    <w:rsid w:val="00D51F88"/>
    <w:rsid w:val="00D52026"/>
    <w:rsid w:val="00D52F2F"/>
    <w:rsid w:val="00D5362D"/>
    <w:rsid w:val="00D5363B"/>
    <w:rsid w:val="00D538F0"/>
    <w:rsid w:val="00D54252"/>
    <w:rsid w:val="00D54420"/>
    <w:rsid w:val="00D5588A"/>
    <w:rsid w:val="00D57A03"/>
    <w:rsid w:val="00D603ED"/>
    <w:rsid w:val="00D6120F"/>
    <w:rsid w:val="00D612BA"/>
    <w:rsid w:val="00D61D2B"/>
    <w:rsid w:val="00D63941"/>
    <w:rsid w:val="00D641EF"/>
    <w:rsid w:val="00D64B83"/>
    <w:rsid w:val="00D65365"/>
    <w:rsid w:val="00D66245"/>
    <w:rsid w:val="00D66B2A"/>
    <w:rsid w:val="00D66FD5"/>
    <w:rsid w:val="00D67073"/>
    <w:rsid w:val="00D672E8"/>
    <w:rsid w:val="00D676B0"/>
    <w:rsid w:val="00D67ADF"/>
    <w:rsid w:val="00D67D73"/>
    <w:rsid w:val="00D70D76"/>
    <w:rsid w:val="00D7184A"/>
    <w:rsid w:val="00D7266A"/>
    <w:rsid w:val="00D72A11"/>
    <w:rsid w:val="00D72C55"/>
    <w:rsid w:val="00D736A9"/>
    <w:rsid w:val="00D74E19"/>
    <w:rsid w:val="00D769EF"/>
    <w:rsid w:val="00D77625"/>
    <w:rsid w:val="00D801B1"/>
    <w:rsid w:val="00D80F66"/>
    <w:rsid w:val="00D81F23"/>
    <w:rsid w:val="00D830AD"/>
    <w:rsid w:val="00D83421"/>
    <w:rsid w:val="00D83439"/>
    <w:rsid w:val="00D84BA5"/>
    <w:rsid w:val="00D84FC6"/>
    <w:rsid w:val="00D86237"/>
    <w:rsid w:val="00D8632D"/>
    <w:rsid w:val="00D8719D"/>
    <w:rsid w:val="00D87313"/>
    <w:rsid w:val="00D875C7"/>
    <w:rsid w:val="00D91851"/>
    <w:rsid w:val="00D92155"/>
    <w:rsid w:val="00D92C12"/>
    <w:rsid w:val="00D93050"/>
    <w:rsid w:val="00D9383E"/>
    <w:rsid w:val="00D93DA0"/>
    <w:rsid w:val="00D954DF"/>
    <w:rsid w:val="00D96643"/>
    <w:rsid w:val="00D96695"/>
    <w:rsid w:val="00D966A4"/>
    <w:rsid w:val="00DA0406"/>
    <w:rsid w:val="00DA061A"/>
    <w:rsid w:val="00DA0725"/>
    <w:rsid w:val="00DA105A"/>
    <w:rsid w:val="00DA2F67"/>
    <w:rsid w:val="00DA37A1"/>
    <w:rsid w:val="00DA3F5F"/>
    <w:rsid w:val="00DA476E"/>
    <w:rsid w:val="00DA51E7"/>
    <w:rsid w:val="00DA6F99"/>
    <w:rsid w:val="00DA771D"/>
    <w:rsid w:val="00DA7DE6"/>
    <w:rsid w:val="00DB0BF8"/>
    <w:rsid w:val="00DB2DA0"/>
    <w:rsid w:val="00DB3219"/>
    <w:rsid w:val="00DB457F"/>
    <w:rsid w:val="00DB4766"/>
    <w:rsid w:val="00DB47D1"/>
    <w:rsid w:val="00DB59D4"/>
    <w:rsid w:val="00DB67FB"/>
    <w:rsid w:val="00DB6A53"/>
    <w:rsid w:val="00DB7AC9"/>
    <w:rsid w:val="00DB7FA5"/>
    <w:rsid w:val="00DC1088"/>
    <w:rsid w:val="00DC1FA9"/>
    <w:rsid w:val="00DC221D"/>
    <w:rsid w:val="00DC3988"/>
    <w:rsid w:val="00DC61FC"/>
    <w:rsid w:val="00DC7EDC"/>
    <w:rsid w:val="00DD05A8"/>
    <w:rsid w:val="00DD0EC7"/>
    <w:rsid w:val="00DD1039"/>
    <w:rsid w:val="00DD1099"/>
    <w:rsid w:val="00DD1463"/>
    <w:rsid w:val="00DD1C5D"/>
    <w:rsid w:val="00DD3307"/>
    <w:rsid w:val="00DD3776"/>
    <w:rsid w:val="00DD3B7A"/>
    <w:rsid w:val="00DD411C"/>
    <w:rsid w:val="00DD49C3"/>
    <w:rsid w:val="00DD4FC3"/>
    <w:rsid w:val="00DD50F3"/>
    <w:rsid w:val="00DD5CA9"/>
    <w:rsid w:val="00DD6496"/>
    <w:rsid w:val="00DD6E45"/>
    <w:rsid w:val="00DD7B85"/>
    <w:rsid w:val="00DE02FF"/>
    <w:rsid w:val="00DE03A5"/>
    <w:rsid w:val="00DE09B3"/>
    <w:rsid w:val="00DE1142"/>
    <w:rsid w:val="00DE1715"/>
    <w:rsid w:val="00DE23A5"/>
    <w:rsid w:val="00DE3BE5"/>
    <w:rsid w:val="00DE3BEF"/>
    <w:rsid w:val="00DE3C73"/>
    <w:rsid w:val="00DE442B"/>
    <w:rsid w:val="00DF0523"/>
    <w:rsid w:val="00DF0B3B"/>
    <w:rsid w:val="00DF3482"/>
    <w:rsid w:val="00DF3EBC"/>
    <w:rsid w:val="00DF58FB"/>
    <w:rsid w:val="00DF6725"/>
    <w:rsid w:val="00DF79F6"/>
    <w:rsid w:val="00DF7B0E"/>
    <w:rsid w:val="00DF7D9B"/>
    <w:rsid w:val="00E0058D"/>
    <w:rsid w:val="00E00837"/>
    <w:rsid w:val="00E00A29"/>
    <w:rsid w:val="00E010E4"/>
    <w:rsid w:val="00E0116A"/>
    <w:rsid w:val="00E02DD2"/>
    <w:rsid w:val="00E035E1"/>
    <w:rsid w:val="00E03605"/>
    <w:rsid w:val="00E03B5B"/>
    <w:rsid w:val="00E044A3"/>
    <w:rsid w:val="00E04860"/>
    <w:rsid w:val="00E0564F"/>
    <w:rsid w:val="00E0631C"/>
    <w:rsid w:val="00E06574"/>
    <w:rsid w:val="00E06717"/>
    <w:rsid w:val="00E06D23"/>
    <w:rsid w:val="00E06DEB"/>
    <w:rsid w:val="00E07147"/>
    <w:rsid w:val="00E1019C"/>
    <w:rsid w:val="00E10387"/>
    <w:rsid w:val="00E10513"/>
    <w:rsid w:val="00E10853"/>
    <w:rsid w:val="00E1350A"/>
    <w:rsid w:val="00E142C0"/>
    <w:rsid w:val="00E1446B"/>
    <w:rsid w:val="00E1743B"/>
    <w:rsid w:val="00E17692"/>
    <w:rsid w:val="00E20064"/>
    <w:rsid w:val="00E200AF"/>
    <w:rsid w:val="00E205BF"/>
    <w:rsid w:val="00E20A87"/>
    <w:rsid w:val="00E2159F"/>
    <w:rsid w:val="00E2167B"/>
    <w:rsid w:val="00E24649"/>
    <w:rsid w:val="00E25ED8"/>
    <w:rsid w:val="00E26C37"/>
    <w:rsid w:val="00E26FF7"/>
    <w:rsid w:val="00E27E75"/>
    <w:rsid w:val="00E27EC3"/>
    <w:rsid w:val="00E307AE"/>
    <w:rsid w:val="00E3120A"/>
    <w:rsid w:val="00E3122C"/>
    <w:rsid w:val="00E318C5"/>
    <w:rsid w:val="00E31DEF"/>
    <w:rsid w:val="00E32930"/>
    <w:rsid w:val="00E32CF2"/>
    <w:rsid w:val="00E32D39"/>
    <w:rsid w:val="00E33351"/>
    <w:rsid w:val="00E33418"/>
    <w:rsid w:val="00E33986"/>
    <w:rsid w:val="00E33A01"/>
    <w:rsid w:val="00E35693"/>
    <w:rsid w:val="00E35CC2"/>
    <w:rsid w:val="00E35DDF"/>
    <w:rsid w:val="00E35E1D"/>
    <w:rsid w:val="00E4066F"/>
    <w:rsid w:val="00E410F1"/>
    <w:rsid w:val="00E416EF"/>
    <w:rsid w:val="00E41BDD"/>
    <w:rsid w:val="00E42041"/>
    <w:rsid w:val="00E42FF6"/>
    <w:rsid w:val="00E4317D"/>
    <w:rsid w:val="00E44084"/>
    <w:rsid w:val="00E44A70"/>
    <w:rsid w:val="00E44D6D"/>
    <w:rsid w:val="00E45462"/>
    <w:rsid w:val="00E454D6"/>
    <w:rsid w:val="00E4765B"/>
    <w:rsid w:val="00E478BF"/>
    <w:rsid w:val="00E50546"/>
    <w:rsid w:val="00E5098D"/>
    <w:rsid w:val="00E52E89"/>
    <w:rsid w:val="00E5358D"/>
    <w:rsid w:val="00E540AA"/>
    <w:rsid w:val="00E54423"/>
    <w:rsid w:val="00E54F01"/>
    <w:rsid w:val="00E55040"/>
    <w:rsid w:val="00E56C4B"/>
    <w:rsid w:val="00E57073"/>
    <w:rsid w:val="00E57688"/>
    <w:rsid w:val="00E576DE"/>
    <w:rsid w:val="00E60A24"/>
    <w:rsid w:val="00E61A63"/>
    <w:rsid w:val="00E6235F"/>
    <w:rsid w:val="00E62E08"/>
    <w:rsid w:val="00E6330B"/>
    <w:rsid w:val="00E63DF4"/>
    <w:rsid w:val="00E64E17"/>
    <w:rsid w:val="00E65348"/>
    <w:rsid w:val="00E65A39"/>
    <w:rsid w:val="00E65A3B"/>
    <w:rsid w:val="00E66627"/>
    <w:rsid w:val="00E66B27"/>
    <w:rsid w:val="00E71DCD"/>
    <w:rsid w:val="00E727D9"/>
    <w:rsid w:val="00E7325F"/>
    <w:rsid w:val="00E737EB"/>
    <w:rsid w:val="00E74091"/>
    <w:rsid w:val="00E74215"/>
    <w:rsid w:val="00E753E4"/>
    <w:rsid w:val="00E755B2"/>
    <w:rsid w:val="00E75761"/>
    <w:rsid w:val="00E76CB4"/>
    <w:rsid w:val="00E772C7"/>
    <w:rsid w:val="00E80612"/>
    <w:rsid w:val="00E810DB"/>
    <w:rsid w:val="00E817D2"/>
    <w:rsid w:val="00E8198F"/>
    <w:rsid w:val="00E82C75"/>
    <w:rsid w:val="00E83E27"/>
    <w:rsid w:val="00E84708"/>
    <w:rsid w:val="00E84B1E"/>
    <w:rsid w:val="00E85094"/>
    <w:rsid w:val="00E852E3"/>
    <w:rsid w:val="00E85AB1"/>
    <w:rsid w:val="00E86400"/>
    <w:rsid w:val="00E875F8"/>
    <w:rsid w:val="00E87A92"/>
    <w:rsid w:val="00E87E79"/>
    <w:rsid w:val="00E90EB6"/>
    <w:rsid w:val="00E92521"/>
    <w:rsid w:val="00E92B7A"/>
    <w:rsid w:val="00E93CC3"/>
    <w:rsid w:val="00E93CE1"/>
    <w:rsid w:val="00E93EA0"/>
    <w:rsid w:val="00E96884"/>
    <w:rsid w:val="00E96AAB"/>
    <w:rsid w:val="00E96FAE"/>
    <w:rsid w:val="00EA201D"/>
    <w:rsid w:val="00EA2023"/>
    <w:rsid w:val="00EA2084"/>
    <w:rsid w:val="00EA302C"/>
    <w:rsid w:val="00EA3B8C"/>
    <w:rsid w:val="00EA4074"/>
    <w:rsid w:val="00EA5E42"/>
    <w:rsid w:val="00EA6954"/>
    <w:rsid w:val="00EB0E32"/>
    <w:rsid w:val="00EB1797"/>
    <w:rsid w:val="00EB1C53"/>
    <w:rsid w:val="00EB2037"/>
    <w:rsid w:val="00EB26C5"/>
    <w:rsid w:val="00EB415C"/>
    <w:rsid w:val="00EB4344"/>
    <w:rsid w:val="00EB441B"/>
    <w:rsid w:val="00EB4BD3"/>
    <w:rsid w:val="00EB4DE4"/>
    <w:rsid w:val="00EB5791"/>
    <w:rsid w:val="00EB5798"/>
    <w:rsid w:val="00EB654C"/>
    <w:rsid w:val="00EB6C33"/>
    <w:rsid w:val="00EB7032"/>
    <w:rsid w:val="00EC05CF"/>
    <w:rsid w:val="00EC1B5D"/>
    <w:rsid w:val="00EC1DCA"/>
    <w:rsid w:val="00EC21FA"/>
    <w:rsid w:val="00EC27FC"/>
    <w:rsid w:val="00EC2C7F"/>
    <w:rsid w:val="00EC41DC"/>
    <w:rsid w:val="00EC43DB"/>
    <w:rsid w:val="00EC44EC"/>
    <w:rsid w:val="00EC5608"/>
    <w:rsid w:val="00EC5655"/>
    <w:rsid w:val="00EC582E"/>
    <w:rsid w:val="00EC5FD9"/>
    <w:rsid w:val="00EC79F2"/>
    <w:rsid w:val="00EC7A37"/>
    <w:rsid w:val="00EC7B42"/>
    <w:rsid w:val="00ED12CD"/>
    <w:rsid w:val="00ED1C76"/>
    <w:rsid w:val="00ED1CD8"/>
    <w:rsid w:val="00ED296B"/>
    <w:rsid w:val="00ED2C1B"/>
    <w:rsid w:val="00ED37A5"/>
    <w:rsid w:val="00ED37B8"/>
    <w:rsid w:val="00ED3DE1"/>
    <w:rsid w:val="00ED4A20"/>
    <w:rsid w:val="00ED4AE3"/>
    <w:rsid w:val="00ED55E7"/>
    <w:rsid w:val="00ED6EDE"/>
    <w:rsid w:val="00ED746E"/>
    <w:rsid w:val="00ED7683"/>
    <w:rsid w:val="00EE0269"/>
    <w:rsid w:val="00EE0B39"/>
    <w:rsid w:val="00EE1376"/>
    <w:rsid w:val="00EE1690"/>
    <w:rsid w:val="00EE1D8C"/>
    <w:rsid w:val="00EE2EDF"/>
    <w:rsid w:val="00EE36D2"/>
    <w:rsid w:val="00EE3790"/>
    <w:rsid w:val="00EE3A65"/>
    <w:rsid w:val="00EE409C"/>
    <w:rsid w:val="00EE4D84"/>
    <w:rsid w:val="00EE4DFF"/>
    <w:rsid w:val="00EE66EB"/>
    <w:rsid w:val="00EE697B"/>
    <w:rsid w:val="00EE7390"/>
    <w:rsid w:val="00EE7419"/>
    <w:rsid w:val="00EF062D"/>
    <w:rsid w:val="00EF078B"/>
    <w:rsid w:val="00EF0E44"/>
    <w:rsid w:val="00EF303B"/>
    <w:rsid w:val="00EF5422"/>
    <w:rsid w:val="00EF5976"/>
    <w:rsid w:val="00EF5C9C"/>
    <w:rsid w:val="00EF6B57"/>
    <w:rsid w:val="00F005AF"/>
    <w:rsid w:val="00F01B33"/>
    <w:rsid w:val="00F0225D"/>
    <w:rsid w:val="00F02EDB"/>
    <w:rsid w:val="00F035FD"/>
    <w:rsid w:val="00F05EC5"/>
    <w:rsid w:val="00F0614E"/>
    <w:rsid w:val="00F064C3"/>
    <w:rsid w:val="00F064E1"/>
    <w:rsid w:val="00F0688A"/>
    <w:rsid w:val="00F107DE"/>
    <w:rsid w:val="00F10DD5"/>
    <w:rsid w:val="00F1234A"/>
    <w:rsid w:val="00F12492"/>
    <w:rsid w:val="00F12850"/>
    <w:rsid w:val="00F129C2"/>
    <w:rsid w:val="00F13A5C"/>
    <w:rsid w:val="00F1479C"/>
    <w:rsid w:val="00F153E4"/>
    <w:rsid w:val="00F16130"/>
    <w:rsid w:val="00F17033"/>
    <w:rsid w:val="00F17265"/>
    <w:rsid w:val="00F17524"/>
    <w:rsid w:val="00F17838"/>
    <w:rsid w:val="00F17850"/>
    <w:rsid w:val="00F17C4C"/>
    <w:rsid w:val="00F20E75"/>
    <w:rsid w:val="00F21672"/>
    <w:rsid w:val="00F21AAF"/>
    <w:rsid w:val="00F22497"/>
    <w:rsid w:val="00F2289E"/>
    <w:rsid w:val="00F236A2"/>
    <w:rsid w:val="00F238AA"/>
    <w:rsid w:val="00F24D67"/>
    <w:rsid w:val="00F255E0"/>
    <w:rsid w:val="00F26328"/>
    <w:rsid w:val="00F269B0"/>
    <w:rsid w:val="00F27198"/>
    <w:rsid w:val="00F30ACB"/>
    <w:rsid w:val="00F30D14"/>
    <w:rsid w:val="00F31208"/>
    <w:rsid w:val="00F31549"/>
    <w:rsid w:val="00F32187"/>
    <w:rsid w:val="00F32C5F"/>
    <w:rsid w:val="00F330E0"/>
    <w:rsid w:val="00F3317F"/>
    <w:rsid w:val="00F33328"/>
    <w:rsid w:val="00F33EAE"/>
    <w:rsid w:val="00F34C52"/>
    <w:rsid w:val="00F35925"/>
    <w:rsid w:val="00F36DD1"/>
    <w:rsid w:val="00F40226"/>
    <w:rsid w:val="00F402A4"/>
    <w:rsid w:val="00F40652"/>
    <w:rsid w:val="00F40F7C"/>
    <w:rsid w:val="00F412E6"/>
    <w:rsid w:val="00F41846"/>
    <w:rsid w:val="00F43549"/>
    <w:rsid w:val="00F43AAA"/>
    <w:rsid w:val="00F44CD3"/>
    <w:rsid w:val="00F44E22"/>
    <w:rsid w:val="00F44FE2"/>
    <w:rsid w:val="00F4520F"/>
    <w:rsid w:val="00F45A10"/>
    <w:rsid w:val="00F461FE"/>
    <w:rsid w:val="00F462F7"/>
    <w:rsid w:val="00F469D3"/>
    <w:rsid w:val="00F4781C"/>
    <w:rsid w:val="00F479CC"/>
    <w:rsid w:val="00F51170"/>
    <w:rsid w:val="00F51615"/>
    <w:rsid w:val="00F51BE5"/>
    <w:rsid w:val="00F52932"/>
    <w:rsid w:val="00F53284"/>
    <w:rsid w:val="00F57B09"/>
    <w:rsid w:val="00F609AD"/>
    <w:rsid w:val="00F6201E"/>
    <w:rsid w:val="00F624CB"/>
    <w:rsid w:val="00F63108"/>
    <w:rsid w:val="00F63BD1"/>
    <w:rsid w:val="00F63C6F"/>
    <w:rsid w:val="00F63FC2"/>
    <w:rsid w:val="00F64039"/>
    <w:rsid w:val="00F64347"/>
    <w:rsid w:val="00F64D66"/>
    <w:rsid w:val="00F669B1"/>
    <w:rsid w:val="00F675DA"/>
    <w:rsid w:val="00F679DC"/>
    <w:rsid w:val="00F67BD0"/>
    <w:rsid w:val="00F72152"/>
    <w:rsid w:val="00F72774"/>
    <w:rsid w:val="00F73FA5"/>
    <w:rsid w:val="00F75C03"/>
    <w:rsid w:val="00F77974"/>
    <w:rsid w:val="00F77C4D"/>
    <w:rsid w:val="00F80270"/>
    <w:rsid w:val="00F81F39"/>
    <w:rsid w:val="00F82176"/>
    <w:rsid w:val="00F82649"/>
    <w:rsid w:val="00F828D9"/>
    <w:rsid w:val="00F84332"/>
    <w:rsid w:val="00F858D9"/>
    <w:rsid w:val="00F90ECD"/>
    <w:rsid w:val="00F91D5F"/>
    <w:rsid w:val="00F94B48"/>
    <w:rsid w:val="00F97151"/>
    <w:rsid w:val="00F972C8"/>
    <w:rsid w:val="00F975C6"/>
    <w:rsid w:val="00F978AF"/>
    <w:rsid w:val="00FA1D52"/>
    <w:rsid w:val="00FA2586"/>
    <w:rsid w:val="00FA2BB5"/>
    <w:rsid w:val="00FA2BEC"/>
    <w:rsid w:val="00FA42B7"/>
    <w:rsid w:val="00FA5C89"/>
    <w:rsid w:val="00FA5D62"/>
    <w:rsid w:val="00FA63E9"/>
    <w:rsid w:val="00FA7A1E"/>
    <w:rsid w:val="00FB0AB2"/>
    <w:rsid w:val="00FB1633"/>
    <w:rsid w:val="00FB1F4E"/>
    <w:rsid w:val="00FB26C8"/>
    <w:rsid w:val="00FB2B7B"/>
    <w:rsid w:val="00FB31EB"/>
    <w:rsid w:val="00FB36C6"/>
    <w:rsid w:val="00FB3D24"/>
    <w:rsid w:val="00FB41E4"/>
    <w:rsid w:val="00FB4324"/>
    <w:rsid w:val="00FB482A"/>
    <w:rsid w:val="00FB68C7"/>
    <w:rsid w:val="00FB6948"/>
    <w:rsid w:val="00FB743D"/>
    <w:rsid w:val="00FB77BF"/>
    <w:rsid w:val="00FB7B99"/>
    <w:rsid w:val="00FB7D77"/>
    <w:rsid w:val="00FB7F55"/>
    <w:rsid w:val="00FC1773"/>
    <w:rsid w:val="00FC1949"/>
    <w:rsid w:val="00FC203F"/>
    <w:rsid w:val="00FC3486"/>
    <w:rsid w:val="00FC35A3"/>
    <w:rsid w:val="00FC5AF8"/>
    <w:rsid w:val="00FD0EEC"/>
    <w:rsid w:val="00FD0EFB"/>
    <w:rsid w:val="00FD1DEF"/>
    <w:rsid w:val="00FD4121"/>
    <w:rsid w:val="00FD47FC"/>
    <w:rsid w:val="00FD5096"/>
    <w:rsid w:val="00FD618F"/>
    <w:rsid w:val="00FD6E5F"/>
    <w:rsid w:val="00FD719B"/>
    <w:rsid w:val="00FD720B"/>
    <w:rsid w:val="00FE0A1A"/>
    <w:rsid w:val="00FE0EA2"/>
    <w:rsid w:val="00FE116F"/>
    <w:rsid w:val="00FE13DE"/>
    <w:rsid w:val="00FE18AD"/>
    <w:rsid w:val="00FE1D4F"/>
    <w:rsid w:val="00FE20BD"/>
    <w:rsid w:val="00FE2D52"/>
    <w:rsid w:val="00FE2FF1"/>
    <w:rsid w:val="00FE31F7"/>
    <w:rsid w:val="00FE383B"/>
    <w:rsid w:val="00FE38D6"/>
    <w:rsid w:val="00FE3AAA"/>
    <w:rsid w:val="00FE540B"/>
    <w:rsid w:val="00FE55ED"/>
    <w:rsid w:val="00FE6E3B"/>
    <w:rsid w:val="00FE7E62"/>
    <w:rsid w:val="00FF07A1"/>
    <w:rsid w:val="00FF0AB0"/>
    <w:rsid w:val="00FF14FB"/>
    <w:rsid w:val="00FF2127"/>
    <w:rsid w:val="00FF2B0C"/>
    <w:rsid w:val="00FF3212"/>
    <w:rsid w:val="00FF376D"/>
    <w:rsid w:val="00FF3D7A"/>
    <w:rsid w:val="00FF40FE"/>
    <w:rsid w:val="00FF4849"/>
    <w:rsid w:val="00FF4CB3"/>
    <w:rsid w:val="00FF5286"/>
    <w:rsid w:val="00FF590C"/>
    <w:rsid w:val="00FF5B69"/>
    <w:rsid w:val="00FF5EE6"/>
    <w:rsid w:val="00FF707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66A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nl-NL" w:bidi="nl-N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F2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aliases w:val="Lev 1,lev1,H1,Part,1,Chapter Heading,No numbers,h1,Header 1,II+,I,1st level,I1,Chapter title,l1,l1+toc 1,Level 1,Level 11,Head 1,Head 11,Head 12,Head 111,Head 13,Head 112,Head 14,Head 113,Head 15,Head 114,Head 16,Head 115,Head 17,Head 116"/>
    <w:basedOn w:val="BodyText"/>
    <w:next w:val="BodyText"/>
    <w:link w:val="Heading1Char"/>
    <w:uiPriority w:val="9"/>
    <w:qFormat/>
    <w:rsid w:val="00D52F2F"/>
    <w:pPr>
      <w:keepNext/>
      <w:widowControl/>
      <w:tabs>
        <w:tab w:val="num" w:pos="720"/>
      </w:tabs>
      <w:autoSpaceDE/>
      <w:autoSpaceDN/>
      <w:adjustRightInd/>
      <w:spacing w:after="220"/>
      <w:ind w:left="720" w:hanging="720"/>
      <w:jc w:val="both"/>
      <w:outlineLvl w:val="0"/>
    </w:pPr>
    <w:rPr>
      <w:b/>
      <w:sz w:val="20"/>
      <w:szCs w:val="20"/>
    </w:rPr>
  </w:style>
  <w:style w:type="paragraph" w:styleId="Heading2">
    <w:name w:val="heading 2"/>
    <w:aliases w:val="Header1,Lev 2,lev2,2,sub-sect,h2,section header,no section,21,sub-sect1,22,sub-sect2,23,sub-sect3,24,sub-sect4,25,sub-sect5,(1.1,1.2,1.3 etc),Chapter,1.Seite,Sub Heading,A,A.B.C.,Header 2,l2,UNDERRUBRIK 1-2,H2,Heading 2 Hidden,CHS,H2-Heading"/>
    <w:basedOn w:val="BodyText"/>
    <w:next w:val="BodyText"/>
    <w:link w:val="Heading2Char1"/>
    <w:uiPriority w:val="9"/>
    <w:qFormat/>
    <w:rsid w:val="00D52F2F"/>
    <w:pPr>
      <w:tabs>
        <w:tab w:val="center" w:pos="4320"/>
        <w:tab w:val="right" w:pos="8640"/>
      </w:tabs>
      <w:spacing w:after="0"/>
      <w:outlineLvl w:val="1"/>
    </w:pPr>
    <w:rPr>
      <w:sz w:val="22"/>
      <w:szCs w:val="20"/>
    </w:rPr>
  </w:style>
  <w:style w:type="paragraph" w:styleId="Heading3">
    <w:name w:val="heading 3"/>
    <w:aliases w:val="Lev 3,h3,3,h31,31,h32,32,h33,33,h34,34,h35,35,sub-sub,sub-sub1,sub-sub2,sub-sub3,sub-sub4,sub section header,H3,H31,Controls,Section,Annotationen,1.1.1 Heading 3,l3,CT,l31,CT1,Heading3,H3-Heading 3,l3.3,l32,list 3,list3,subhead,Heading No. L3"/>
    <w:basedOn w:val="BodyText"/>
    <w:link w:val="Heading3Char"/>
    <w:qFormat/>
    <w:rsid w:val="00D52F2F"/>
    <w:pPr>
      <w:widowControl/>
      <w:autoSpaceDE/>
      <w:autoSpaceDN/>
      <w:adjustRightInd/>
      <w:spacing w:after="220"/>
      <w:ind w:left="1440" w:hanging="720"/>
      <w:jc w:val="both"/>
      <w:outlineLvl w:val="2"/>
    </w:pPr>
    <w:rPr>
      <w:sz w:val="20"/>
      <w:szCs w:val="20"/>
    </w:rPr>
  </w:style>
  <w:style w:type="paragraph" w:styleId="Heading4">
    <w:name w:val="heading 4"/>
    <w:aliases w:val="Lev 4,h4,Subsection,a.,4,4heading,PA Micro Section,H4,14,l4,141,h41,l41,41,142,h42,l42,h43,Map Title,42,parapoint,¶,143,h44,l43,43,1411,h411,l411,411,1421,h421,l421,h431,a.1,Map Title1,421,parapoint1,¶1,H41,Second Level Heading HM,Subhead C,d"/>
    <w:basedOn w:val="BodyText"/>
    <w:next w:val="BodyText"/>
    <w:link w:val="Heading4Char"/>
    <w:qFormat/>
    <w:rsid w:val="00D52F2F"/>
    <w:pPr>
      <w:widowControl/>
      <w:tabs>
        <w:tab w:val="num" w:pos="1440"/>
      </w:tabs>
      <w:autoSpaceDE/>
      <w:autoSpaceDN/>
      <w:adjustRightInd/>
      <w:spacing w:after="220"/>
      <w:ind w:left="1440" w:hanging="720"/>
      <w:jc w:val="both"/>
      <w:outlineLvl w:val="3"/>
    </w:pPr>
    <w:rPr>
      <w:sz w:val="20"/>
      <w:szCs w:val="20"/>
    </w:rPr>
  </w:style>
  <w:style w:type="paragraph" w:styleId="Heading5">
    <w:name w:val="heading 5"/>
    <w:aliases w:val="Lev 5,h5,Subheading,H5,Block Label,Third Level Heading,5,1.1.1.1.1,mh2,Module heading 2,Numbered Sub-list,5 sub-bullet,sb,heading 5"/>
    <w:basedOn w:val="BodyText"/>
    <w:next w:val="BodyText"/>
    <w:link w:val="Heading5Char"/>
    <w:qFormat/>
    <w:rsid w:val="00D52F2F"/>
    <w:pPr>
      <w:widowControl/>
      <w:tabs>
        <w:tab w:val="num" w:pos="1440"/>
      </w:tabs>
      <w:autoSpaceDE/>
      <w:autoSpaceDN/>
      <w:adjustRightInd/>
      <w:spacing w:after="220"/>
      <w:ind w:left="1440" w:hanging="720"/>
      <w:jc w:val="both"/>
      <w:outlineLvl w:val="4"/>
    </w:pPr>
    <w:rPr>
      <w:sz w:val="20"/>
      <w:szCs w:val="20"/>
    </w:rPr>
  </w:style>
  <w:style w:type="paragraph" w:styleId="Heading6">
    <w:name w:val="heading 6"/>
    <w:aliases w:val="h6"/>
    <w:basedOn w:val="Normal"/>
    <w:next w:val="BodyText"/>
    <w:link w:val="Heading6Char"/>
    <w:qFormat/>
    <w:rsid w:val="00D52F2F"/>
    <w:pPr>
      <w:widowControl/>
      <w:tabs>
        <w:tab w:val="num" w:pos="432"/>
      </w:tabs>
      <w:autoSpaceDE/>
      <w:autoSpaceDN/>
      <w:adjustRightInd/>
      <w:spacing w:before="240" w:after="60"/>
      <w:ind w:left="432" w:hanging="1152"/>
      <w:jc w:val="both"/>
      <w:outlineLvl w:val="5"/>
    </w:pPr>
    <w:rPr>
      <w:sz w:val="20"/>
      <w:szCs w:val="20"/>
    </w:rPr>
  </w:style>
  <w:style w:type="paragraph" w:styleId="Heading7">
    <w:name w:val="heading 7"/>
    <w:aliases w:val="h7"/>
    <w:basedOn w:val="Normal"/>
    <w:next w:val="BodyText"/>
    <w:link w:val="Heading7Char"/>
    <w:qFormat/>
    <w:rsid w:val="00D52F2F"/>
    <w:pPr>
      <w:widowControl/>
      <w:tabs>
        <w:tab w:val="num" w:pos="576"/>
      </w:tabs>
      <w:autoSpaceDE/>
      <w:autoSpaceDN/>
      <w:adjustRightInd/>
      <w:spacing w:line="360" w:lineRule="auto"/>
      <w:ind w:left="576" w:hanging="1296"/>
      <w:jc w:val="both"/>
      <w:outlineLvl w:val="6"/>
    </w:pPr>
    <w:rPr>
      <w:sz w:val="20"/>
      <w:szCs w:val="20"/>
    </w:rPr>
  </w:style>
  <w:style w:type="paragraph" w:styleId="Heading8">
    <w:name w:val="heading 8"/>
    <w:aliases w:val="h8"/>
    <w:basedOn w:val="Normal"/>
    <w:next w:val="Normal"/>
    <w:link w:val="Heading8Char"/>
    <w:uiPriority w:val="99"/>
    <w:qFormat/>
    <w:rsid w:val="00D52F2F"/>
    <w:pPr>
      <w:keepNext/>
      <w:widowControl/>
      <w:tabs>
        <w:tab w:val="num" w:pos="720"/>
      </w:tabs>
      <w:autoSpaceDE/>
      <w:autoSpaceDN/>
      <w:adjustRightInd/>
      <w:ind w:left="720" w:right="-874" w:hanging="1440"/>
      <w:jc w:val="center"/>
      <w:outlineLvl w:val="7"/>
    </w:pPr>
    <w:rPr>
      <w:b/>
      <w:bCs/>
      <w:sz w:val="28"/>
    </w:rPr>
  </w:style>
  <w:style w:type="paragraph" w:styleId="Heading9">
    <w:name w:val="heading 9"/>
    <w:aliases w:val="h9"/>
    <w:basedOn w:val="Normal"/>
    <w:next w:val="Normal"/>
    <w:link w:val="Heading9Char"/>
    <w:qFormat/>
    <w:rsid w:val="00D52F2F"/>
    <w:pPr>
      <w:tabs>
        <w:tab w:val="num" w:pos="864"/>
      </w:tabs>
      <w:spacing w:before="240" w:after="60"/>
      <w:ind w:left="864" w:hanging="1584"/>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lev1 Char,H1 Char,Part Char,1 Char,Chapter Heading Char,No numbers Char,h1 Char,Header 1 Char,II+ Char,I Char,1st level Char,I1 Char,Chapter title Char,l1 Char,l1+toc 1 Char,Level 1 Char,Level 11 Char,Head 1 Char,Head 11 Char"/>
    <w:basedOn w:val="DefaultParagraphFont"/>
    <w:link w:val="Heading1"/>
    <w:uiPriority w:val="9"/>
    <w:rsid w:val="00D52F2F"/>
    <w:rPr>
      <w:rFonts w:ascii="Times New Roman" w:eastAsia="Times New Roman" w:hAnsi="Times New Roman" w:cs="Times New Roman"/>
      <w:b/>
      <w:sz w:val="20"/>
      <w:szCs w:val="20"/>
    </w:rPr>
  </w:style>
  <w:style w:type="character" w:customStyle="1" w:styleId="Heading2Char">
    <w:name w:val="Heading 2 Char"/>
    <w:aliases w:val="Header1 Char,Lev 2 Char,lev2 Char,2 Char,sub-sect Char,h2 Char,section header Char,no section Char,21 Char,sub-sect1 Char,22 Char,sub-sect2 Char,23 Char,sub-sect3 Char,24 Char,sub-sect4 Char,25 Char,sub-sect5 Char,(1.1 Char,1.2 Char"/>
    <w:basedOn w:val="DefaultParagraphFont"/>
    <w:uiPriority w:val="99"/>
    <w:semiHidden/>
    <w:rsid w:val="00D52F2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Lev 3 Char,h3 Char,3 Char,h31 Char,31 Char,h32 Char,32 Char,h33 Char,33 Char,h34 Char,34 Char,h35 Char,35 Char,sub-sub Char,sub-sub1 Char,sub-sub2 Char,sub-sub3 Char,sub-sub4 Char,sub section header Char,H3 Char,H31 Char,Controls Char"/>
    <w:basedOn w:val="DefaultParagraphFont"/>
    <w:link w:val="Heading3"/>
    <w:rsid w:val="00D52F2F"/>
    <w:rPr>
      <w:rFonts w:ascii="Times New Roman" w:eastAsia="Times New Roman" w:hAnsi="Times New Roman" w:cs="Times New Roman"/>
      <w:sz w:val="20"/>
      <w:szCs w:val="20"/>
    </w:rPr>
  </w:style>
  <w:style w:type="character" w:customStyle="1" w:styleId="Heading4Char">
    <w:name w:val="Heading 4 Char"/>
    <w:aliases w:val="Lev 4 Char,h4 Char,Subsection Char,a. Char,4 Char,4heading Char,PA Micro Section Char,H4 Char,14 Char,l4 Char,141 Char,h41 Char,l41 Char,41 Char,142 Char,h42 Char,l42 Char,h43 Char,Map Title Char,42 Char,parapoint Char,¶ Char,143 Char"/>
    <w:basedOn w:val="DefaultParagraphFont"/>
    <w:link w:val="Heading4"/>
    <w:rsid w:val="00D52F2F"/>
    <w:rPr>
      <w:rFonts w:ascii="Times New Roman" w:eastAsia="Times New Roman" w:hAnsi="Times New Roman" w:cs="Times New Roman"/>
      <w:sz w:val="20"/>
      <w:szCs w:val="20"/>
    </w:rPr>
  </w:style>
  <w:style w:type="character" w:customStyle="1" w:styleId="Heading5Char">
    <w:name w:val="Heading 5 Char"/>
    <w:aliases w:val="Lev 5 Char,h5 Char,Subheading Char,H5 Char,Block Label Char,Third Level Heading Char,5 Char,1.1.1.1.1 Char,mh2 Char,Module heading 2 Char,Numbered Sub-list Char,5 sub-bullet Char,sb Char,heading 5 Char"/>
    <w:basedOn w:val="DefaultParagraphFont"/>
    <w:link w:val="Heading5"/>
    <w:rsid w:val="00D52F2F"/>
    <w:rPr>
      <w:rFonts w:ascii="Times New Roman" w:eastAsia="Times New Roman" w:hAnsi="Times New Roman" w:cs="Times New Roman"/>
      <w:sz w:val="20"/>
      <w:szCs w:val="20"/>
    </w:rPr>
  </w:style>
  <w:style w:type="character" w:customStyle="1" w:styleId="Heading6Char">
    <w:name w:val="Heading 6 Char"/>
    <w:aliases w:val="h6 Char"/>
    <w:basedOn w:val="DefaultParagraphFont"/>
    <w:link w:val="Heading6"/>
    <w:rsid w:val="00D52F2F"/>
    <w:rPr>
      <w:rFonts w:ascii="Times New Roman" w:eastAsia="Times New Roman" w:hAnsi="Times New Roman" w:cs="Times New Roman"/>
      <w:sz w:val="20"/>
      <w:szCs w:val="20"/>
    </w:rPr>
  </w:style>
  <w:style w:type="character" w:customStyle="1" w:styleId="Heading7Char">
    <w:name w:val="Heading 7 Char"/>
    <w:aliases w:val="h7 Char"/>
    <w:basedOn w:val="DefaultParagraphFont"/>
    <w:link w:val="Heading7"/>
    <w:rsid w:val="00D52F2F"/>
    <w:rPr>
      <w:rFonts w:ascii="Times New Roman" w:eastAsia="Times New Roman" w:hAnsi="Times New Roman" w:cs="Times New Roman"/>
      <w:sz w:val="20"/>
      <w:szCs w:val="20"/>
    </w:rPr>
  </w:style>
  <w:style w:type="character" w:customStyle="1" w:styleId="Heading8Char">
    <w:name w:val="Heading 8 Char"/>
    <w:aliases w:val="h8 Char"/>
    <w:basedOn w:val="DefaultParagraphFont"/>
    <w:link w:val="Heading8"/>
    <w:rsid w:val="00D52F2F"/>
    <w:rPr>
      <w:rFonts w:ascii="Times New Roman" w:eastAsia="Times New Roman" w:hAnsi="Times New Roman" w:cs="Times New Roman"/>
      <w:b/>
      <w:bCs/>
      <w:sz w:val="28"/>
      <w:szCs w:val="24"/>
      <w:lang w:val="nl-NL"/>
    </w:rPr>
  </w:style>
  <w:style w:type="character" w:customStyle="1" w:styleId="Heading9Char">
    <w:name w:val="Heading 9 Char"/>
    <w:aliases w:val="h9 Char"/>
    <w:basedOn w:val="DefaultParagraphFont"/>
    <w:link w:val="Heading9"/>
    <w:rsid w:val="00D52F2F"/>
    <w:rPr>
      <w:rFonts w:ascii="Arial" w:eastAsia="Times New Roman" w:hAnsi="Arial" w:cs="Times New Roman"/>
      <w:sz w:val="20"/>
      <w:szCs w:val="20"/>
    </w:rPr>
  </w:style>
  <w:style w:type="paragraph" w:customStyle="1" w:styleId="Default">
    <w:name w:val="Default"/>
    <w:rsid w:val="00D52F2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
    <w:name w:val="Body Text"/>
    <w:aliases w:val="Body Text cont,bt"/>
    <w:basedOn w:val="Default"/>
    <w:next w:val="Default"/>
    <w:link w:val="BodyTextChar"/>
    <w:rsid w:val="00D52F2F"/>
    <w:pPr>
      <w:spacing w:after="240"/>
    </w:pPr>
    <w:rPr>
      <w:color w:val="auto"/>
    </w:rPr>
  </w:style>
  <w:style w:type="character" w:customStyle="1" w:styleId="BodyTextChar">
    <w:name w:val="Body Text Char"/>
    <w:aliases w:val="Body Text cont Char,bt Char"/>
    <w:basedOn w:val="DefaultParagraphFont"/>
    <w:link w:val="BodyText"/>
    <w:rsid w:val="00D52F2F"/>
    <w:rPr>
      <w:rFonts w:ascii="Times New Roman" w:eastAsia="Times New Roman" w:hAnsi="Times New Roman" w:cs="Times New Roman"/>
      <w:sz w:val="24"/>
      <w:szCs w:val="24"/>
    </w:rPr>
  </w:style>
  <w:style w:type="paragraph" w:styleId="Subtitle">
    <w:name w:val="Subtitle"/>
    <w:basedOn w:val="Default"/>
    <w:next w:val="Default"/>
    <w:link w:val="SubtitleChar"/>
    <w:uiPriority w:val="11"/>
    <w:qFormat/>
    <w:rsid w:val="00D52F2F"/>
    <w:pPr>
      <w:spacing w:after="240"/>
    </w:pPr>
    <w:rPr>
      <w:rFonts w:ascii="Cambria" w:hAnsi="Cambria"/>
      <w:color w:val="auto"/>
    </w:rPr>
  </w:style>
  <w:style w:type="character" w:customStyle="1" w:styleId="SubtitleChar">
    <w:name w:val="Subtitle Char"/>
    <w:basedOn w:val="DefaultParagraphFont"/>
    <w:link w:val="Subtitle"/>
    <w:uiPriority w:val="11"/>
    <w:rsid w:val="00D52F2F"/>
    <w:rPr>
      <w:rFonts w:ascii="Cambria" w:eastAsia="Times New Roman" w:hAnsi="Cambria" w:cs="Times New Roman"/>
      <w:sz w:val="24"/>
      <w:szCs w:val="24"/>
    </w:rPr>
  </w:style>
  <w:style w:type="paragraph" w:styleId="EndnoteText">
    <w:name w:val="endnote text"/>
    <w:basedOn w:val="Default"/>
    <w:next w:val="Default"/>
    <w:link w:val="EndnoteTextChar"/>
    <w:uiPriority w:val="99"/>
    <w:semiHidden/>
    <w:rsid w:val="00D52F2F"/>
    <w:rPr>
      <w:color w:val="auto"/>
      <w:sz w:val="20"/>
      <w:szCs w:val="20"/>
    </w:rPr>
  </w:style>
  <w:style w:type="character" w:customStyle="1" w:styleId="EndnoteTextChar">
    <w:name w:val="Endnote Text Char"/>
    <w:basedOn w:val="DefaultParagraphFont"/>
    <w:link w:val="EndnoteText"/>
    <w:uiPriority w:val="99"/>
    <w:semiHidden/>
    <w:rsid w:val="00D52F2F"/>
    <w:rPr>
      <w:rFonts w:ascii="Times New Roman" w:eastAsia="Times New Roman" w:hAnsi="Times New Roman" w:cs="Times New Roman"/>
      <w:sz w:val="20"/>
      <w:szCs w:val="20"/>
    </w:rPr>
  </w:style>
  <w:style w:type="table" w:styleId="TableGrid">
    <w:name w:val="Table Grid"/>
    <w:basedOn w:val="TableNormal"/>
    <w:uiPriority w:val="59"/>
    <w:rsid w:val="00D52F2F"/>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52F2F"/>
    <w:rPr>
      <w:sz w:val="16"/>
      <w:szCs w:val="20"/>
    </w:rPr>
  </w:style>
  <w:style w:type="character" w:customStyle="1" w:styleId="BalloonTextChar">
    <w:name w:val="Balloon Text Char"/>
    <w:basedOn w:val="DefaultParagraphFont"/>
    <w:link w:val="BalloonText"/>
    <w:uiPriority w:val="99"/>
    <w:semiHidden/>
    <w:rsid w:val="00D52F2F"/>
    <w:rPr>
      <w:rFonts w:ascii="Times New Roman" w:eastAsia="Times New Roman" w:hAnsi="Times New Roman" w:cs="Times New Roman"/>
      <w:sz w:val="16"/>
      <w:szCs w:val="20"/>
    </w:rPr>
  </w:style>
  <w:style w:type="paragraph" w:styleId="BodyTextIndent">
    <w:name w:val="Body Text Indent"/>
    <w:basedOn w:val="Normal"/>
    <w:link w:val="BodyTextIndentChar"/>
    <w:uiPriority w:val="99"/>
    <w:rsid w:val="00D52F2F"/>
    <w:pPr>
      <w:spacing w:after="120"/>
      <w:ind w:left="360"/>
    </w:pPr>
  </w:style>
  <w:style w:type="character" w:customStyle="1" w:styleId="BodyTextIndentChar">
    <w:name w:val="Body Text Indent Char"/>
    <w:basedOn w:val="DefaultParagraphFont"/>
    <w:link w:val="BodyTextIndent"/>
    <w:uiPriority w:val="99"/>
    <w:rsid w:val="00D52F2F"/>
    <w:rPr>
      <w:rFonts w:ascii="Times New Roman" w:eastAsia="Times New Roman" w:hAnsi="Times New Roman" w:cs="Times New Roman"/>
      <w:sz w:val="24"/>
      <w:szCs w:val="24"/>
    </w:rPr>
  </w:style>
  <w:style w:type="paragraph" w:styleId="TOC4">
    <w:name w:val="toc 4"/>
    <w:basedOn w:val="Normal"/>
    <w:next w:val="Normal"/>
    <w:autoRedefine/>
    <w:uiPriority w:val="39"/>
    <w:rsid w:val="00D52F2F"/>
    <w:pPr>
      <w:widowControl/>
      <w:autoSpaceDE/>
      <w:autoSpaceDN/>
      <w:adjustRightInd/>
      <w:ind w:left="720"/>
      <w:jc w:val="both"/>
    </w:pPr>
    <w:rPr>
      <w:sz w:val="22"/>
      <w:szCs w:val="20"/>
    </w:rPr>
  </w:style>
  <w:style w:type="paragraph" w:styleId="Footer">
    <w:name w:val="footer"/>
    <w:basedOn w:val="Normal"/>
    <w:link w:val="FooterChar"/>
    <w:uiPriority w:val="99"/>
    <w:rsid w:val="00D52F2F"/>
    <w:pPr>
      <w:tabs>
        <w:tab w:val="center" w:pos="4320"/>
        <w:tab w:val="right" w:pos="8640"/>
      </w:tabs>
    </w:pPr>
  </w:style>
  <w:style w:type="character" w:customStyle="1" w:styleId="FooterChar">
    <w:name w:val="Footer Char"/>
    <w:basedOn w:val="DefaultParagraphFont"/>
    <w:link w:val="Footer"/>
    <w:uiPriority w:val="99"/>
    <w:rsid w:val="00D52F2F"/>
    <w:rPr>
      <w:rFonts w:ascii="Times New Roman" w:eastAsia="Times New Roman" w:hAnsi="Times New Roman" w:cs="Times New Roman"/>
      <w:sz w:val="24"/>
      <w:szCs w:val="24"/>
    </w:rPr>
  </w:style>
  <w:style w:type="character" w:styleId="PageNumber">
    <w:name w:val="page number"/>
    <w:rsid w:val="00D52F2F"/>
    <w:rPr>
      <w:rFonts w:cs="Times New Roman"/>
    </w:rPr>
  </w:style>
  <w:style w:type="paragraph" w:styleId="FootnoteText">
    <w:name w:val="footnote text"/>
    <w:basedOn w:val="Normal"/>
    <w:link w:val="FootnoteTextChar"/>
    <w:uiPriority w:val="99"/>
    <w:semiHidden/>
    <w:rsid w:val="00D52F2F"/>
    <w:rPr>
      <w:sz w:val="20"/>
      <w:szCs w:val="20"/>
    </w:rPr>
  </w:style>
  <w:style w:type="character" w:customStyle="1" w:styleId="FootnoteTextChar">
    <w:name w:val="Footnote Text Char"/>
    <w:basedOn w:val="DefaultParagraphFont"/>
    <w:link w:val="FootnoteText"/>
    <w:uiPriority w:val="99"/>
    <w:semiHidden/>
    <w:rsid w:val="00D52F2F"/>
    <w:rPr>
      <w:rFonts w:ascii="Times New Roman" w:eastAsia="Times New Roman" w:hAnsi="Times New Roman" w:cs="Times New Roman"/>
      <w:sz w:val="20"/>
      <w:szCs w:val="20"/>
    </w:rPr>
  </w:style>
  <w:style w:type="character" w:styleId="FootnoteReference">
    <w:name w:val="footnote reference"/>
    <w:uiPriority w:val="99"/>
    <w:semiHidden/>
    <w:rsid w:val="00D52F2F"/>
    <w:rPr>
      <w:rFonts w:cs="Times New Roman"/>
      <w:vertAlign w:val="superscript"/>
    </w:rPr>
  </w:style>
  <w:style w:type="paragraph" w:customStyle="1" w:styleId="Text">
    <w:name w:val="Text"/>
    <w:basedOn w:val="Normal"/>
    <w:uiPriority w:val="99"/>
    <w:rsid w:val="00D52F2F"/>
    <w:pPr>
      <w:widowControl/>
      <w:overflowPunct w:val="0"/>
      <w:spacing w:after="220"/>
      <w:jc w:val="both"/>
      <w:textAlignment w:val="baseline"/>
    </w:pPr>
    <w:rPr>
      <w:sz w:val="22"/>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rsid w:val="00D52F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52F2F"/>
    <w:rPr>
      <w:b/>
      <w:bCs/>
    </w:rPr>
  </w:style>
  <w:style w:type="character" w:customStyle="1" w:styleId="CommentSubjectChar">
    <w:name w:val="Comment Subject Char"/>
    <w:basedOn w:val="CommentTextChar"/>
    <w:link w:val="CommentSubject"/>
    <w:uiPriority w:val="99"/>
    <w:semiHidden/>
    <w:rsid w:val="00D52F2F"/>
    <w:rPr>
      <w:rFonts w:ascii="Times New Roman" w:eastAsia="Times New Roman" w:hAnsi="Times New Roman" w:cs="Times New Roman"/>
      <w:b/>
      <w:bCs/>
      <w:sz w:val="20"/>
      <w:szCs w:val="20"/>
    </w:rPr>
  </w:style>
  <w:style w:type="character" w:styleId="Hyperlink">
    <w:name w:val="Hyperlink"/>
    <w:uiPriority w:val="99"/>
    <w:rsid w:val="00D52F2F"/>
    <w:rPr>
      <w:rFonts w:cs="Times New Roman"/>
      <w:color w:val="0000FF"/>
      <w:u w:val="single"/>
    </w:rPr>
  </w:style>
  <w:style w:type="paragraph" w:customStyle="1" w:styleId="AOHead2">
    <w:name w:val="AOHead2"/>
    <w:basedOn w:val="Normal"/>
    <w:next w:val="Normal"/>
    <w:rsid w:val="00D52F2F"/>
    <w:pPr>
      <w:keepNext/>
      <w:widowControl/>
      <w:numPr>
        <w:ilvl w:val="1"/>
        <w:numId w:val="2"/>
      </w:numPr>
      <w:autoSpaceDE/>
      <w:autoSpaceDN/>
      <w:adjustRightInd/>
      <w:spacing w:before="240" w:line="260" w:lineRule="atLeast"/>
      <w:ind w:right="720"/>
      <w:outlineLvl w:val="1"/>
    </w:pPr>
    <w:rPr>
      <w:rFonts w:eastAsia="SimSun"/>
      <w:b/>
      <w:sz w:val="22"/>
      <w:szCs w:val="22"/>
    </w:rPr>
  </w:style>
  <w:style w:type="paragraph" w:customStyle="1" w:styleId="AOAltHead1">
    <w:name w:val="AOAltHead1"/>
    <w:basedOn w:val="Normal"/>
    <w:next w:val="Normal"/>
    <w:uiPriority w:val="99"/>
    <w:rsid w:val="00D52F2F"/>
    <w:pPr>
      <w:widowControl/>
      <w:numPr>
        <w:numId w:val="1"/>
      </w:numPr>
      <w:tabs>
        <w:tab w:val="clear" w:pos="720"/>
      </w:tabs>
      <w:autoSpaceDE/>
      <w:autoSpaceDN/>
      <w:adjustRightInd/>
      <w:spacing w:before="240" w:line="260" w:lineRule="atLeast"/>
      <w:ind w:right="720"/>
      <w:outlineLvl w:val="0"/>
    </w:pPr>
    <w:rPr>
      <w:rFonts w:eastAsia="SimSun"/>
      <w:kern w:val="28"/>
      <w:sz w:val="22"/>
      <w:szCs w:val="22"/>
    </w:rPr>
  </w:style>
  <w:style w:type="paragraph" w:customStyle="1" w:styleId="AOAltHead2">
    <w:name w:val="AOAltHead2"/>
    <w:basedOn w:val="AOHead2"/>
    <w:next w:val="Normal"/>
    <w:rsid w:val="00D52F2F"/>
    <w:pPr>
      <w:keepNext w:val="0"/>
    </w:pPr>
    <w:rPr>
      <w:b w:val="0"/>
    </w:rPr>
  </w:style>
  <w:style w:type="paragraph" w:customStyle="1" w:styleId="AOAltHead3">
    <w:name w:val="AOAltHead3"/>
    <w:basedOn w:val="Normal"/>
    <w:next w:val="Normal"/>
    <w:uiPriority w:val="99"/>
    <w:rsid w:val="00D52F2F"/>
    <w:pPr>
      <w:widowControl/>
      <w:numPr>
        <w:numId w:val="2"/>
      </w:numPr>
      <w:autoSpaceDE/>
      <w:autoSpaceDN/>
      <w:adjustRightInd/>
      <w:spacing w:before="240" w:line="260" w:lineRule="atLeast"/>
      <w:ind w:right="720"/>
      <w:outlineLvl w:val="2"/>
    </w:pPr>
    <w:rPr>
      <w:rFonts w:eastAsia="SimSun"/>
      <w:sz w:val="22"/>
      <w:szCs w:val="22"/>
    </w:rPr>
  </w:style>
  <w:style w:type="paragraph" w:customStyle="1" w:styleId="AOAltHead5">
    <w:name w:val="AOAltHead5"/>
    <w:basedOn w:val="Normal"/>
    <w:next w:val="Normal"/>
    <w:uiPriority w:val="99"/>
    <w:rsid w:val="00D52F2F"/>
    <w:pPr>
      <w:widowControl/>
      <w:numPr>
        <w:ilvl w:val="2"/>
        <w:numId w:val="2"/>
      </w:numPr>
      <w:autoSpaceDE/>
      <w:autoSpaceDN/>
      <w:adjustRightInd/>
      <w:spacing w:before="240" w:line="260" w:lineRule="atLeast"/>
      <w:ind w:right="720"/>
      <w:outlineLvl w:val="4"/>
    </w:pPr>
    <w:rPr>
      <w:rFonts w:eastAsia="SimSun"/>
      <w:sz w:val="22"/>
      <w:szCs w:val="22"/>
    </w:rPr>
  </w:style>
  <w:style w:type="paragraph" w:customStyle="1" w:styleId="AOAltHead6">
    <w:name w:val="AOAltHead6"/>
    <w:basedOn w:val="Normal"/>
    <w:next w:val="Normal"/>
    <w:uiPriority w:val="99"/>
    <w:rsid w:val="00D52F2F"/>
    <w:pPr>
      <w:widowControl/>
      <w:numPr>
        <w:ilvl w:val="3"/>
        <w:numId w:val="2"/>
      </w:numPr>
      <w:autoSpaceDE/>
      <w:autoSpaceDN/>
      <w:adjustRightInd/>
      <w:spacing w:before="240" w:line="260" w:lineRule="atLeast"/>
      <w:ind w:right="720"/>
      <w:outlineLvl w:val="5"/>
    </w:pPr>
    <w:rPr>
      <w:rFonts w:eastAsia="SimSun"/>
      <w:sz w:val="22"/>
      <w:szCs w:val="22"/>
    </w:rPr>
  </w:style>
  <w:style w:type="paragraph" w:customStyle="1" w:styleId="AOListNumber">
    <w:name w:val="AOListNumber"/>
    <w:basedOn w:val="Normal"/>
    <w:uiPriority w:val="99"/>
    <w:rsid w:val="00D52F2F"/>
    <w:pPr>
      <w:widowControl/>
      <w:numPr>
        <w:ilvl w:val="4"/>
        <w:numId w:val="2"/>
      </w:numPr>
      <w:tabs>
        <w:tab w:val="clear" w:pos="2880"/>
      </w:tabs>
      <w:autoSpaceDE/>
      <w:autoSpaceDN/>
      <w:adjustRightInd/>
      <w:spacing w:before="240" w:line="260" w:lineRule="atLeast"/>
      <w:ind w:left="720"/>
    </w:pPr>
    <w:rPr>
      <w:rFonts w:eastAsia="SimSun"/>
      <w:sz w:val="22"/>
      <w:szCs w:val="22"/>
    </w:rPr>
  </w:style>
  <w:style w:type="paragraph" w:customStyle="1" w:styleId="AOHeading1">
    <w:name w:val="AOHeading1"/>
    <w:basedOn w:val="Normal"/>
    <w:next w:val="Normal"/>
    <w:uiPriority w:val="99"/>
    <w:rsid w:val="00D52F2F"/>
    <w:pPr>
      <w:keepNext/>
      <w:widowControl/>
      <w:numPr>
        <w:ilvl w:val="5"/>
        <w:numId w:val="2"/>
      </w:numPr>
      <w:tabs>
        <w:tab w:val="clear" w:pos="3600"/>
      </w:tabs>
      <w:autoSpaceDE/>
      <w:autoSpaceDN/>
      <w:adjustRightInd/>
      <w:spacing w:before="240" w:line="260" w:lineRule="atLeast"/>
      <w:ind w:left="0" w:firstLine="0"/>
      <w:outlineLvl w:val="0"/>
    </w:pPr>
    <w:rPr>
      <w:rFonts w:eastAsia="SimSun"/>
      <w:b/>
      <w:caps/>
      <w:kern w:val="28"/>
      <w:sz w:val="22"/>
      <w:szCs w:val="22"/>
    </w:rPr>
  </w:style>
  <w:style w:type="paragraph" w:customStyle="1" w:styleId="DocID">
    <w:name w:val="DocID"/>
    <w:basedOn w:val="Normal"/>
    <w:autoRedefine/>
    <w:rsid w:val="00D52F2F"/>
    <w:pPr>
      <w:widowControl/>
      <w:autoSpaceDE/>
      <w:autoSpaceDN/>
      <w:adjustRightInd/>
    </w:pPr>
    <w:rPr>
      <w:noProof/>
      <w:sz w:val="16"/>
      <w:szCs w:val="20"/>
    </w:rPr>
  </w:style>
  <w:style w:type="paragraph" w:customStyle="1" w:styleId="BodyText0">
    <w:name w:val="BodyText"/>
    <w:basedOn w:val="Normal"/>
    <w:uiPriority w:val="99"/>
    <w:semiHidden/>
    <w:rsid w:val="00D52F2F"/>
    <w:pPr>
      <w:widowControl/>
      <w:autoSpaceDE/>
      <w:autoSpaceDN/>
      <w:adjustRightInd/>
      <w:spacing w:line="240" w:lineRule="atLeast"/>
    </w:pPr>
    <w:rPr>
      <w:rFonts w:ascii="DKBRHelvetica" w:hAnsi="DKBRHelvetica"/>
      <w:sz w:val="20"/>
      <w:szCs w:val="20"/>
    </w:rPr>
  </w:style>
  <w:style w:type="paragraph" w:customStyle="1" w:styleId="LeftSingle">
    <w:name w:val="Left Single"/>
    <w:basedOn w:val="Normal"/>
    <w:uiPriority w:val="99"/>
    <w:semiHidden/>
    <w:rsid w:val="00D52F2F"/>
    <w:pPr>
      <w:widowControl/>
      <w:autoSpaceDE/>
      <w:autoSpaceDN/>
      <w:adjustRightInd/>
      <w:spacing w:after="240"/>
    </w:pPr>
    <w:rPr>
      <w:rFonts w:ascii="Garamond" w:hAnsi="Garamond"/>
      <w:sz w:val="22"/>
      <w:szCs w:val="20"/>
    </w:rPr>
  </w:style>
  <w:style w:type="paragraph" w:customStyle="1" w:styleId="Body">
    <w:name w:val="Body"/>
    <w:basedOn w:val="Normal"/>
    <w:uiPriority w:val="99"/>
    <w:rsid w:val="00D52F2F"/>
    <w:pPr>
      <w:widowControl/>
      <w:autoSpaceDE/>
      <w:autoSpaceDN/>
      <w:adjustRightInd/>
      <w:spacing w:before="120" w:after="60" w:line="280" w:lineRule="exact"/>
      <w:jc w:val="both"/>
    </w:pPr>
    <w:rPr>
      <w:rFonts w:ascii="Verdana" w:eastAsia="MS Mincho" w:hAnsi="Verdana"/>
      <w:sz w:val="20"/>
    </w:rPr>
  </w:style>
  <w:style w:type="paragraph" w:styleId="BodyText2">
    <w:name w:val="Body Text 2"/>
    <w:basedOn w:val="Normal"/>
    <w:link w:val="BodyText2Char"/>
    <w:uiPriority w:val="99"/>
    <w:rsid w:val="00D52F2F"/>
    <w:pPr>
      <w:spacing w:after="120" w:line="480" w:lineRule="auto"/>
    </w:pPr>
  </w:style>
  <w:style w:type="character" w:customStyle="1" w:styleId="BodyText2Char">
    <w:name w:val="Body Text 2 Char"/>
    <w:basedOn w:val="DefaultParagraphFont"/>
    <w:link w:val="BodyText2"/>
    <w:uiPriority w:val="99"/>
    <w:rsid w:val="00D52F2F"/>
    <w:rPr>
      <w:rFonts w:ascii="Times New Roman" w:eastAsia="Times New Roman" w:hAnsi="Times New Roman" w:cs="Times New Roman"/>
      <w:sz w:val="24"/>
      <w:szCs w:val="24"/>
    </w:rPr>
  </w:style>
  <w:style w:type="paragraph" w:styleId="NormalWeb">
    <w:name w:val="Normal (Web)"/>
    <w:basedOn w:val="Normal"/>
    <w:uiPriority w:val="99"/>
    <w:rsid w:val="00D52F2F"/>
    <w:pPr>
      <w:widowControl/>
      <w:autoSpaceDE/>
      <w:autoSpaceDN/>
      <w:adjustRightInd/>
      <w:spacing w:before="100" w:beforeAutospacing="1" w:after="100" w:afterAutospacing="1"/>
    </w:pPr>
  </w:style>
  <w:style w:type="paragraph" w:customStyle="1" w:styleId="NGJLevel1">
    <w:name w:val="NGJ Level 1"/>
    <w:basedOn w:val="Normal"/>
    <w:uiPriority w:val="99"/>
    <w:semiHidden/>
    <w:rsid w:val="00D52F2F"/>
    <w:pPr>
      <w:widowControl/>
      <w:numPr>
        <w:numId w:val="3"/>
      </w:numPr>
      <w:autoSpaceDE/>
      <w:autoSpaceDN/>
      <w:adjustRightInd/>
      <w:spacing w:after="320" w:line="300" w:lineRule="auto"/>
    </w:pPr>
    <w:rPr>
      <w:sz w:val="22"/>
    </w:rPr>
  </w:style>
  <w:style w:type="paragraph" w:customStyle="1" w:styleId="NGJLevel2">
    <w:name w:val="NGJ Level 2"/>
    <w:basedOn w:val="Normal"/>
    <w:uiPriority w:val="99"/>
    <w:semiHidden/>
    <w:rsid w:val="00D52F2F"/>
    <w:pPr>
      <w:widowControl/>
      <w:numPr>
        <w:ilvl w:val="1"/>
        <w:numId w:val="3"/>
      </w:numPr>
      <w:autoSpaceDE/>
      <w:autoSpaceDN/>
      <w:adjustRightInd/>
      <w:spacing w:after="320" w:line="300" w:lineRule="auto"/>
    </w:pPr>
    <w:rPr>
      <w:sz w:val="22"/>
    </w:rPr>
  </w:style>
  <w:style w:type="paragraph" w:customStyle="1" w:styleId="NGJLevel3">
    <w:name w:val="NGJ Level 3"/>
    <w:basedOn w:val="Normal"/>
    <w:uiPriority w:val="99"/>
    <w:semiHidden/>
    <w:rsid w:val="00D52F2F"/>
    <w:pPr>
      <w:widowControl/>
      <w:numPr>
        <w:ilvl w:val="2"/>
        <w:numId w:val="3"/>
      </w:numPr>
      <w:autoSpaceDE/>
      <w:autoSpaceDN/>
      <w:adjustRightInd/>
      <w:spacing w:after="320" w:line="300" w:lineRule="auto"/>
    </w:pPr>
    <w:rPr>
      <w:sz w:val="22"/>
    </w:rPr>
  </w:style>
  <w:style w:type="paragraph" w:customStyle="1" w:styleId="NGJLevel4">
    <w:name w:val="NGJ Level 4"/>
    <w:basedOn w:val="Normal"/>
    <w:uiPriority w:val="99"/>
    <w:semiHidden/>
    <w:rsid w:val="00D52F2F"/>
    <w:pPr>
      <w:widowControl/>
      <w:numPr>
        <w:ilvl w:val="3"/>
        <w:numId w:val="3"/>
      </w:numPr>
      <w:autoSpaceDE/>
      <w:autoSpaceDN/>
      <w:adjustRightInd/>
      <w:spacing w:after="320" w:line="300" w:lineRule="auto"/>
    </w:pPr>
    <w:rPr>
      <w:sz w:val="22"/>
    </w:rPr>
  </w:style>
  <w:style w:type="paragraph" w:customStyle="1" w:styleId="NGJLevel5">
    <w:name w:val="NGJ Level 5"/>
    <w:basedOn w:val="Normal"/>
    <w:uiPriority w:val="99"/>
    <w:semiHidden/>
    <w:rsid w:val="00D52F2F"/>
    <w:pPr>
      <w:widowControl/>
      <w:numPr>
        <w:ilvl w:val="4"/>
        <w:numId w:val="3"/>
      </w:numPr>
      <w:autoSpaceDE/>
      <w:autoSpaceDN/>
      <w:adjustRightInd/>
      <w:spacing w:after="320" w:line="300" w:lineRule="auto"/>
    </w:pPr>
    <w:rPr>
      <w:sz w:val="22"/>
    </w:rPr>
  </w:style>
  <w:style w:type="paragraph" w:customStyle="1" w:styleId="NGJLevel6">
    <w:name w:val="NGJ Level 6"/>
    <w:basedOn w:val="Normal"/>
    <w:uiPriority w:val="99"/>
    <w:semiHidden/>
    <w:rsid w:val="00D52F2F"/>
    <w:pPr>
      <w:widowControl/>
      <w:numPr>
        <w:ilvl w:val="5"/>
        <w:numId w:val="3"/>
      </w:numPr>
      <w:autoSpaceDE/>
      <w:autoSpaceDN/>
      <w:adjustRightInd/>
      <w:spacing w:after="320" w:line="300" w:lineRule="auto"/>
    </w:pPr>
    <w:rPr>
      <w:sz w:val="22"/>
    </w:rPr>
  </w:style>
  <w:style w:type="paragraph" w:styleId="ListBullet2">
    <w:name w:val="List Bullet 2"/>
    <w:basedOn w:val="Normal"/>
    <w:uiPriority w:val="99"/>
    <w:rsid w:val="00D52F2F"/>
    <w:pPr>
      <w:widowControl/>
      <w:tabs>
        <w:tab w:val="num" w:pos="720"/>
      </w:tabs>
      <w:autoSpaceDE/>
      <w:autoSpaceDN/>
      <w:adjustRightInd/>
      <w:spacing w:after="120"/>
      <w:ind w:left="720" w:hanging="360"/>
      <w:jc w:val="both"/>
    </w:pPr>
    <w:rPr>
      <w:sz w:val="22"/>
    </w:rPr>
  </w:style>
  <w:style w:type="character" w:customStyle="1" w:styleId="Heading1Char1">
    <w:name w:val="Heading 1 Char1"/>
    <w:uiPriority w:val="99"/>
    <w:locked/>
    <w:rsid w:val="00D52F2F"/>
    <w:rPr>
      <w:rFonts w:cs="Garamond"/>
      <w:b/>
      <w:caps/>
      <w:sz w:val="24"/>
      <w:szCs w:val="24"/>
      <w:lang w:val="nl-NL" w:eastAsia="nl-NL" w:bidi="nl-NL"/>
    </w:rPr>
  </w:style>
  <w:style w:type="character" w:styleId="HTMLCite">
    <w:name w:val="HTML Cite"/>
    <w:uiPriority w:val="99"/>
    <w:rsid w:val="00D52F2F"/>
    <w:rPr>
      <w:rFonts w:cs="Times New Roman"/>
      <w:i/>
      <w:iCs/>
    </w:rPr>
  </w:style>
  <w:style w:type="paragraph" w:styleId="TOC5">
    <w:name w:val="toc 5"/>
    <w:basedOn w:val="Normal"/>
    <w:next w:val="Normal"/>
    <w:autoRedefine/>
    <w:uiPriority w:val="39"/>
    <w:rsid w:val="00D52F2F"/>
    <w:pPr>
      <w:ind w:left="960"/>
    </w:pPr>
  </w:style>
  <w:style w:type="paragraph" w:customStyle="1" w:styleId="NoIndent">
    <w:name w:val="NoIndent"/>
    <w:basedOn w:val="Normal"/>
    <w:link w:val="NoIndentChar"/>
    <w:uiPriority w:val="99"/>
    <w:rsid w:val="00D52F2F"/>
    <w:pPr>
      <w:widowControl/>
      <w:autoSpaceDE/>
      <w:autoSpaceDN/>
      <w:adjustRightInd/>
      <w:spacing w:after="240"/>
      <w:ind w:firstLine="720"/>
      <w:jc w:val="both"/>
    </w:pPr>
    <w:rPr>
      <w:rFonts w:ascii="Garamond" w:eastAsia="SimSun" w:hAnsi="Garamond"/>
      <w:sz w:val="22"/>
      <w:szCs w:val="22"/>
    </w:rPr>
  </w:style>
  <w:style w:type="character" w:customStyle="1" w:styleId="NoIndentChar">
    <w:name w:val="NoIndent Char"/>
    <w:link w:val="NoIndent"/>
    <w:uiPriority w:val="99"/>
    <w:locked/>
    <w:rsid w:val="00D52F2F"/>
    <w:rPr>
      <w:rFonts w:ascii="Garamond" w:eastAsia="SimSun" w:hAnsi="Garamond" w:cs="Times New Roman"/>
    </w:rPr>
  </w:style>
  <w:style w:type="character" w:customStyle="1" w:styleId="Heading2Char1">
    <w:name w:val="Heading 2 Char1"/>
    <w:aliases w:val="Header1 Char1,Lev 2 Char1,lev2 Char1,2 Char1,sub-sect Char1,h2 Char1,section header Char1,no section Char1,21 Char1,sub-sect1 Char1,22 Char1,sub-sect2 Char1,23 Char1,sub-sect3 Char1,24 Char1,sub-sect4 Char1,25 Char1,sub-sect5 Char1"/>
    <w:link w:val="Heading2"/>
    <w:uiPriority w:val="9"/>
    <w:locked/>
    <w:rsid w:val="00D52F2F"/>
    <w:rPr>
      <w:rFonts w:ascii="Times New Roman" w:eastAsia="Times New Roman" w:hAnsi="Times New Roman" w:cs="Times New Roman"/>
      <w:szCs w:val="20"/>
    </w:rPr>
  </w:style>
  <w:style w:type="paragraph" w:styleId="Header">
    <w:name w:val="header"/>
    <w:aliases w:val="heading 3 after h2,h,h3+,ContentsHeader"/>
    <w:basedOn w:val="Normal"/>
    <w:link w:val="HeaderChar"/>
    <w:uiPriority w:val="99"/>
    <w:semiHidden/>
    <w:rsid w:val="00D52F2F"/>
    <w:pPr>
      <w:tabs>
        <w:tab w:val="center" w:pos="4320"/>
        <w:tab w:val="right" w:pos="8640"/>
      </w:tabs>
    </w:pPr>
  </w:style>
  <w:style w:type="character" w:customStyle="1" w:styleId="HeaderChar">
    <w:name w:val="Header Char"/>
    <w:aliases w:val="heading 3 after h2 Char,h Char,h3+ Char,ContentsHeader Char"/>
    <w:basedOn w:val="DefaultParagraphFont"/>
    <w:link w:val="Header"/>
    <w:uiPriority w:val="99"/>
    <w:rsid w:val="00D52F2F"/>
    <w:rPr>
      <w:rFonts w:ascii="Times New Roman" w:eastAsia="Times New Roman" w:hAnsi="Times New Roman" w:cs="Times New Roman"/>
      <w:sz w:val="24"/>
      <w:szCs w:val="24"/>
    </w:rPr>
  </w:style>
  <w:style w:type="paragraph" w:styleId="ListParagraph">
    <w:name w:val="List Paragraph"/>
    <w:aliases w:val="سرد الفقرات1,سرد الفقرات,List Paragraph1"/>
    <w:basedOn w:val="Normal"/>
    <w:link w:val="ListParagraphChar"/>
    <w:uiPriority w:val="34"/>
    <w:qFormat/>
    <w:rsid w:val="00D52F2F"/>
    <w:pPr>
      <w:ind w:left="720"/>
      <w:contextualSpacing/>
    </w:pPr>
  </w:style>
  <w:style w:type="paragraph" w:customStyle="1" w:styleId="MBPBdSingleSpJ">
    <w:name w:val="MBP_Bd Single Sp J"/>
    <w:aliases w:val="s3"/>
    <w:basedOn w:val="Normal"/>
    <w:rsid w:val="00D52F2F"/>
    <w:pPr>
      <w:widowControl/>
      <w:autoSpaceDE/>
      <w:autoSpaceDN/>
      <w:adjustRightInd/>
      <w:spacing w:after="240"/>
      <w:jc w:val="both"/>
    </w:pPr>
    <w:rPr>
      <w:szCs w:val="20"/>
    </w:rPr>
  </w:style>
  <w:style w:type="paragraph" w:customStyle="1" w:styleId="MBPTable">
    <w:name w:val="MBP_Table"/>
    <w:aliases w:val="a1"/>
    <w:basedOn w:val="Normal"/>
    <w:rsid w:val="00D52F2F"/>
    <w:pPr>
      <w:widowControl/>
      <w:autoSpaceDE/>
      <w:autoSpaceDN/>
      <w:adjustRightInd/>
      <w:spacing w:before="60" w:after="60"/>
    </w:pPr>
    <w:rPr>
      <w:szCs w:val="20"/>
    </w:rPr>
  </w:style>
  <w:style w:type="character" w:customStyle="1" w:styleId="MBPCBold">
    <w:name w:val="MBPC_Bold"/>
    <w:aliases w:val="c1"/>
    <w:rsid w:val="00D52F2F"/>
    <w:rPr>
      <w:b/>
    </w:rPr>
  </w:style>
  <w:style w:type="character" w:customStyle="1" w:styleId="MBPCUnderline">
    <w:name w:val="MBPC_Underline"/>
    <w:aliases w:val="c3"/>
    <w:rsid w:val="00D52F2F"/>
    <w:rPr>
      <w:u w:val="single"/>
    </w:rPr>
  </w:style>
  <w:style w:type="character" w:customStyle="1" w:styleId="Paragraph1">
    <w:name w:val="Paragraph 1"/>
    <w:rsid w:val="00D52F2F"/>
    <w:rPr>
      <w:rFonts w:cs="Times New Roman"/>
      <w:sz w:val="22"/>
    </w:rPr>
  </w:style>
  <w:style w:type="paragraph" w:customStyle="1" w:styleId="NEWcentered12ptsafter">
    <w:name w:val="NEW_centered 12 pts after"/>
    <w:basedOn w:val="Normal"/>
    <w:rsid w:val="00D52F2F"/>
    <w:pPr>
      <w:widowControl/>
      <w:suppressAutoHyphens/>
      <w:autoSpaceDE/>
      <w:autoSpaceDN/>
      <w:adjustRightInd/>
      <w:jc w:val="center"/>
    </w:pPr>
  </w:style>
  <w:style w:type="paragraph" w:customStyle="1" w:styleId="NEWtablehangingby2512ptsafter">
    <w:name w:val="NEW_table hanging by .25&quot; 12 pts after"/>
    <w:basedOn w:val="Normal"/>
    <w:rsid w:val="00D52F2F"/>
    <w:pPr>
      <w:widowControl/>
      <w:autoSpaceDE/>
      <w:autoSpaceDN/>
      <w:adjustRightInd/>
      <w:ind w:left="360" w:hanging="360"/>
    </w:pPr>
    <w:rPr>
      <w:sz w:val="22"/>
      <w:szCs w:val="22"/>
    </w:rPr>
  </w:style>
  <w:style w:type="paragraph" w:customStyle="1" w:styleId="NEWtable25tabline12ptsafter">
    <w:name w:val="NEW_table 2.5&quot; tabline 12 pts after"/>
    <w:basedOn w:val="Normal"/>
    <w:rsid w:val="00D52F2F"/>
    <w:pPr>
      <w:widowControl/>
      <w:tabs>
        <w:tab w:val="left" w:leader="underscore" w:pos="3600"/>
      </w:tabs>
      <w:autoSpaceDE/>
      <w:autoSpaceDN/>
      <w:adjustRightInd/>
    </w:pPr>
    <w:rPr>
      <w:sz w:val="22"/>
      <w:szCs w:val="22"/>
    </w:rPr>
  </w:style>
  <w:style w:type="paragraph" w:customStyle="1" w:styleId="NEWtable35tabline12ptsafter">
    <w:name w:val="NEW_table 3.5&quot; tabline 12 pts after"/>
    <w:basedOn w:val="Normal"/>
    <w:rsid w:val="00D52F2F"/>
    <w:pPr>
      <w:widowControl/>
      <w:tabs>
        <w:tab w:val="left" w:leader="underscore" w:pos="5040"/>
      </w:tabs>
      <w:autoSpaceDE/>
      <w:autoSpaceDN/>
      <w:adjustRightInd/>
    </w:pPr>
    <w:rPr>
      <w:sz w:val="22"/>
    </w:rPr>
  </w:style>
  <w:style w:type="paragraph" w:customStyle="1" w:styleId="NEW3tabline12ptsafter">
    <w:name w:val="NEW_3&quot; tabline 12 pts after"/>
    <w:basedOn w:val="Normal"/>
    <w:rsid w:val="00D52F2F"/>
    <w:pPr>
      <w:widowControl/>
      <w:tabs>
        <w:tab w:val="left" w:leader="underscore" w:pos="4320"/>
      </w:tabs>
      <w:autoSpaceDE/>
      <w:autoSpaceDN/>
      <w:adjustRightInd/>
    </w:pPr>
    <w:rPr>
      <w:sz w:val="22"/>
    </w:rPr>
  </w:style>
  <w:style w:type="paragraph" w:customStyle="1" w:styleId="NEWtable24ptsafter">
    <w:name w:val="NEW_table 24 pts after"/>
    <w:basedOn w:val="Normal"/>
    <w:rsid w:val="00D52F2F"/>
    <w:pPr>
      <w:widowControl/>
      <w:suppressAutoHyphens/>
      <w:autoSpaceDE/>
      <w:autoSpaceDN/>
      <w:adjustRightInd/>
      <w:spacing w:after="480"/>
      <w:jc w:val="both"/>
    </w:pPr>
    <w:rPr>
      <w:sz w:val="22"/>
    </w:rPr>
  </w:style>
  <w:style w:type="paragraph" w:customStyle="1" w:styleId="NEWtablecentered24ptsafter">
    <w:name w:val="NEW_table centered 24 pts after"/>
    <w:basedOn w:val="Normal"/>
    <w:rsid w:val="00D52F2F"/>
    <w:pPr>
      <w:widowControl/>
      <w:suppressAutoHyphens/>
      <w:autoSpaceDE/>
      <w:autoSpaceDN/>
      <w:adjustRightInd/>
      <w:spacing w:after="480"/>
      <w:jc w:val="center"/>
    </w:pPr>
    <w:rPr>
      <w:sz w:val="22"/>
      <w:szCs w:val="22"/>
    </w:rPr>
  </w:style>
  <w:style w:type="paragraph" w:customStyle="1" w:styleId="NEWtable3tabline0ptsafter">
    <w:name w:val="NEW_table 3&quot; tabline 0 pts after"/>
    <w:basedOn w:val="Normal"/>
    <w:rsid w:val="00D52F2F"/>
    <w:pPr>
      <w:widowControl/>
      <w:tabs>
        <w:tab w:val="left" w:leader="underscore" w:pos="4320"/>
      </w:tabs>
      <w:autoSpaceDE/>
      <w:autoSpaceDN/>
      <w:adjustRightInd/>
    </w:pPr>
    <w:rPr>
      <w:sz w:val="22"/>
    </w:rPr>
  </w:style>
  <w:style w:type="paragraph" w:customStyle="1" w:styleId="NEWtablecentered12ptsafter">
    <w:name w:val="NEW_table centered 12 pts after"/>
    <w:basedOn w:val="Normal"/>
    <w:rsid w:val="00D52F2F"/>
    <w:pPr>
      <w:widowControl/>
      <w:autoSpaceDE/>
      <w:autoSpaceDN/>
      <w:adjustRightInd/>
      <w:jc w:val="center"/>
    </w:pPr>
    <w:rPr>
      <w:sz w:val="22"/>
    </w:rPr>
  </w:style>
  <w:style w:type="character" w:customStyle="1" w:styleId="FooterChar1">
    <w:name w:val="Footer Char1"/>
    <w:uiPriority w:val="99"/>
    <w:rsid w:val="00D52F2F"/>
    <w:rPr>
      <w:sz w:val="22"/>
      <w:szCs w:val="24"/>
      <w:lang w:val="nl-NL"/>
    </w:rPr>
  </w:style>
  <w:style w:type="table" w:customStyle="1" w:styleId="TableGrid1">
    <w:name w:val="Table Grid1"/>
    <w:basedOn w:val="TableNormal"/>
    <w:next w:val="TableGrid"/>
    <w:uiPriority w:val="59"/>
    <w:rsid w:val="00D52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52F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52F2F"/>
    <w:pPr>
      <w:autoSpaceDE/>
      <w:autoSpaceDN/>
      <w:adjustRightInd/>
    </w:pPr>
    <w:rPr>
      <w:rFonts w:ascii="Calibri" w:eastAsia="Calibri" w:hAnsi="Calibri" w:cs="Arial"/>
      <w:sz w:val="22"/>
      <w:szCs w:val="22"/>
    </w:rPr>
  </w:style>
  <w:style w:type="paragraph" w:styleId="TOC1">
    <w:name w:val="toc 1"/>
    <w:basedOn w:val="Normal"/>
    <w:autoRedefine/>
    <w:uiPriority w:val="39"/>
    <w:qFormat/>
    <w:rsid w:val="005A78A5"/>
    <w:pPr>
      <w:widowControl/>
      <w:tabs>
        <w:tab w:val="decimal" w:leader="dot" w:pos="9360"/>
      </w:tabs>
      <w:autoSpaceDE/>
      <w:autoSpaceDN/>
      <w:adjustRightInd/>
      <w:spacing w:before="210"/>
      <w:ind w:left="709" w:hanging="709"/>
    </w:pPr>
    <w:rPr>
      <w:b/>
      <w:noProof/>
      <w:color w:val="4B3700"/>
      <w:sz w:val="20"/>
      <w:szCs w:val="20"/>
    </w:rPr>
  </w:style>
  <w:style w:type="paragraph" w:styleId="TOCHeading">
    <w:name w:val="TOC Heading"/>
    <w:basedOn w:val="Heading1"/>
    <w:next w:val="Normal"/>
    <w:uiPriority w:val="39"/>
    <w:unhideWhenUsed/>
    <w:qFormat/>
    <w:rsid w:val="00D52F2F"/>
    <w:pPr>
      <w:keepLines/>
      <w:tabs>
        <w:tab w:val="clear" w:pos="720"/>
      </w:tabs>
      <w:spacing w:before="480" w:after="0" w:line="276" w:lineRule="auto"/>
      <w:ind w:left="0" w:firstLine="0"/>
      <w:jc w:val="left"/>
      <w:outlineLvl w:val="9"/>
    </w:pPr>
    <w:rPr>
      <w:rFonts w:ascii="Cambria" w:hAnsi="Cambria"/>
      <w:bCs/>
      <w:color w:val="365F91"/>
      <w:sz w:val="28"/>
      <w:szCs w:val="28"/>
    </w:rPr>
  </w:style>
  <w:style w:type="paragraph" w:styleId="TOC2">
    <w:name w:val="toc 2"/>
    <w:basedOn w:val="Normal"/>
    <w:next w:val="Normal"/>
    <w:autoRedefine/>
    <w:uiPriority w:val="39"/>
    <w:qFormat/>
    <w:rsid w:val="00D52F2F"/>
    <w:pPr>
      <w:numPr>
        <w:numId w:val="12"/>
      </w:numPr>
      <w:tabs>
        <w:tab w:val="left" w:pos="749"/>
        <w:tab w:val="right" w:leader="dot" w:pos="9019"/>
      </w:tabs>
      <w:spacing w:line="340" w:lineRule="atLeast"/>
    </w:pPr>
    <w:rPr>
      <w:rFonts w:ascii="Arial" w:hAnsi="Arial" w:cs="Arial"/>
      <w:noProof/>
      <w:sz w:val="22"/>
      <w:szCs w:val="22"/>
    </w:rPr>
  </w:style>
  <w:style w:type="paragraph" w:styleId="TOC3">
    <w:name w:val="toc 3"/>
    <w:basedOn w:val="Normal"/>
    <w:next w:val="Normal"/>
    <w:autoRedefine/>
    <w:uiPriority w:val="39"/>
    <w:qFormat/>
    <w:rsid w:val="00D52F2F"/>
    <w:pPr>
      <w:spacing w:after="100"/>
      <w:ind w:left="480"/>
    </w:pPr>
  </w:style>
  <w:style w:type="paragraph" w:styleId="TOC6">
    <w:name w:val="toc 6"/>
    <w:basedOn w:val="Normal"/>
    <w:next w:val="Normal"/>
    <w:autoRedefine/>
    <w:uiPriority w:val="39"/>
    <w:unhideWhenUsed/>
    <w:rsid w:val="00D52F2F"/>
    <w:pPr>
      <w:widowControl/>
      <w:autoSpaceDE/>
      <w:autoSpaceDN/>
      <w:adjustRightInd/>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D52F2F"/>
    <w:pPr>
      <w:widowControl/>
      <w:autoSpaceDE/>
      <w:autoSpaceDN/>
      <w:adjustRightInd/>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D52F2F"/>
    <w:pPr>
      <w:widowControl/>
      <w:autoSpaceDE/>
      <w:autoSpaceDN/>
      <w:adjustRightInd/>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D52F2F"/>
    <w:pPr>
      <w:widowControl/>
      <w:autoSpaceDE/>
      <w:autoSpaceDN/>
      <w:adjustRightInd/>
      <w:spacing w:after="100" w:line="276" w:lineRule="auto"/>
      <w:ind w:left="1760"/>
    </w:pPr>
    <w:rPr>
      <w:rFonts w:ascii="Calibri" w:hAnsi="Calibri" w:cs="Arial"/>
      <w:sz w:val="22"/>
      <w:szCs w:val="22"/>
    </w:rPr>
  </w:style>
  <w:style w:type="character" w:customStyle="1" w:styleId="wTextChar">
    <w:name w:val="wText Char"/>
    <w:link w:val="wText"/>
    <w:uiPriority w:val="2"/>
    <w:locked/>
    <w:rsid w:val="00D52F2F"/>
    <w:rPr>
      <w:rFonts w:eastAsia="MS Mincho"/>
    </w:rPr>
  </w:style>
  <w:style w:type="paragraph" w:customStyle="1" w:styleId="wText">
    <w:name w:val="wText"/>
    <w:basedOn w:val="Normal"/>
    <w:link w:val="wTextChar"/>
    <w:uiPriority w:val="2"/>
    <w:qFormat/>
    <w:rsid w:val="00D52F2F"/>
    <w:pPr>
      <w:widowControl/>
      <w:autoSpaceDE/>
      <w:autoSpaceDN/>
      <w:adjustRightInd/>
      <w:spacing w:after="200" w:line="276" w:lineRule="auto"/>
      <w:jc w:val="both"/>
    </w:pPr>
    <w:rPr>
      <w:rFonts w:asciiTheme="minorHAnsi" w:eastAsia="MS Mincho" w:hAnsiTheme="minorHAnsi" w:cstheme="minorBidi"/>
      <w:sz w:val="22"/>
      <w:szCs w:val="22"/>
    </w:rPr>
  </w:style>
  <w:style w:type="paragraph" w:styleId="PlainText">
    <w:name w:val="Plain Text"/>
    <w:basedOn w:val="Normal"/>
    <w:link w:val="PlainTextChar"/>
    <w:uiPriority w:val="99"/>
    <w:semiHidden/>
    <w:unhideWhenUsed/>
    <w:rsid w:val="00D52F2F"/>
    <w:pPr>
      <w:widowControl/>
      <w:autoSpaceDE/>
      <w:autoSpaceDN/>
      <w:adjustRightInd/>
    </w:pPr>
    <w:rPr>
      <w:rFonts w:ascii="Calibri" w:eastAsia="Calibri" w:hAnsi="Calibri"/>
      <w:sz w:val="20"/>
      <w:szCs w:val="20"/>
    </w:rPr>
  </w:style>
  <w:style w:type="character" w:customStyle="1" w:styleId="PlainTextChar">
    <w:name w:val="Plain Text Char"/>
    <w:basedOn w:val="DefaultParagraphFont"/>
    <w:link w:val="PlainText"/>
    <w:uiPriority w:val="99"/>
    <w:semiHidden/>
    <w:rsid w:val="00D52F2F"/>
    <w:rPr>
      <w:rFonts w:ascii="Calibri" w:eastAsia="Calibri" w:hAnsi="Calibri" w:cs="Times New Roman"/>
      <w:sz w:val="20"/>
      <w:szCs w:val="20"/>
    </w:rPr>
  </w:style>
  <w:style w:type="paragraph" w:styleId="ListBullet">
    <w:name w:val="List Bullet"/>
    <w:aliases w:val="lb"/>
    <w:basedOn w:val="Normal"/>
    <w:autoRedefine/>
    <w:rsid w:val="00D52F2F"/>
    <w:pPr>
      <w:widowControl/>
      <w:numPr>
        <w:numId w:val="4"/>
      </w:numPr>
      <w:tabs>
        <w:tab w:val="clear" w:pos="360"/>
        <w:tab w:val="num" w:pos="1080"/>
      </w:tabs>
      <w:autoSpaceDE/>
      <w:autoSpaceDN/>
      <w:adjustRightInd/>
      <w:spacing w:before="240"/>
      <w:ind w:left="1080"/>
    </w:pPr>
    <w:rPr>
      <w:szCs w:val="20"/>
    </w:rPr>
  </w:style>
  <w:style w:type="paragraph" w:styleId="Revision">
    <w:name w:val="Revision"/>
    <w:hidden/>
    <w:uiPriority w:val="99"/>
    <w:semiHidden/>
    <w:rsid w:val="00D52F2F"/>
    <w:pPr>
      <w:spacing w:after="0" w:line="240" w:lineRule="auto"/>
    </w:pPr>
    <w:rPr>
      <w:rFonts w:ascii="Times New Roman" w:eastAsia="Times New Roman" w:hAnsi="Times New Roman" w:cs="Times New Roman"/>
      <w:sz w:val="24"/>
      <w:szCs w:val="24"/>
    </w:rPr>
  </w:style>
  <w:style w:type="paragraph" w:customStyle="1" w:styleId="1">
    <w:name w:val="نمط1"/>
    <w:basedOn w:val="Heading1"/>
    <w:next w:val="Normal"/>
    <w:link w:val="1Char"/>
    <w:qFormat/>
    <w:rsid w:val="00D52F2F"/>
    <w:pPr>
      <w:keepLines/>
      <w:numPr>
        <w:numId w:val="5"/>
      </w:numPr>
      <w:spacing w:before="240" w:after="0" w:line="360" w:lineRule="auto"/>
      <w:jc w:val="left"/>
    </w:pPr>
    <w:rPr>
      <w:rFonts w:ascii="Sakkal Majalla" w:hAnsi="Sakkal Majalla"/>
      <w:bCs/>
      <w:color w:val="000000"/>
      <w:sz w:val="24"/>
      <w:szCs w:val="24"/>
    </w:rPr>
  </w:style>
  <w:style w:type="character" w:customStyle="1" w:styleId="1Char">
    <w:name w:val="نمط1 Char"/>
    <w:link w:val="1"/>
    <w:rsid w:val="00D52F2F"/>
    <w:rPr>
      <w:rFonts w:ascii="Sakkal Majalla" w:eastAsia="Times New Roman" w:hAnsi="Sakkal Majalla" w:cs="Times New Roman"/>
      <w:b/>
      <w:bCs/>
      <w:color w:val="000000"/>
      <w:sz w:val="24"/>
      <w:szCs w:val="24"/>
    </w:rPr>
  </w:style>
  <w:style w:type="paragraph" w:customStyle="1" w:styleId="2">
    <w:name w:val="نمط2"/>
    <w:basedOn w:val="Heading2"/>
    <w:next w:val="Normal"/>
    <w:link w:val="2Char"/>
    <w:qFormat/>
    <w:rsid w:val="00D52F2F"/>
    <w:pPr>
      <w:keepNext/>
      <w:keepLines/>
      <w:widowControl/>
      <w:tabs>
        <w:tab w:val="clear" w:pos="4320"/>
        <w:tab w:val="clear" w:pos="8640"/>
      </w:tabs>
      <w:autoSpaceDE/>
      <w:autoSpaceDN/>
      <w:adjustRightInd/>
      <w:spacing w:before="40" w:line="259" w:lineRule="auto"/>
      <w:ind w:left="792" w:hanging="758"/>
    </w:pPr>
    <w:rPr>
      <w:rFonts w:ascii="Sakkal Majalla" w:hAnsi="Sakkal Majalla"/>
      <w:bCs/>
      <w:color w:val="000000"/>
    </w:rPr>
  </w:style>
  <w:style w:type="character" w:customStyle="1" w:styleId="2Char">
    <w:name w:val="نمط2 Char"/>
    <w:link w:val="2"/>
    <w:rsid w:val="00D52F2F"/>
    <w:rPr>
      <w:rFonts w:ascii="Sakkal Majalla" w:eastAsia="Times New Roman" w:hAnsi="Sakkal Majalla" w:cs="Times New Roman"/>
      <w:bCs/>
      <w:color w:val="000000"/>
      <w:szCs w:val="20"/>
    </w:rPr>
  </w:style>
  <w:style w:type="paragraph" w:customStyle="1" w:styleId="3">
    <w:name w:val="نمط3"/>
    <w:basedOn w:val="Heading1"/>
    <w:link w:val="3Char"/>
    <w:qFormat/>
    <w:rsid w:val="00D52F2F"/>
    <w:pPr>
      <w:keepLines/>
      <w:tabs>
        <w:tab w:val="clear" w:pos="720"/>
      </w:tabs>
      <w:spacing w:before="240" w:after="0" w:line="259" w:lineRule="auto"/>
      <w:ind w:left="0" w:firstLine="0"/>
      <w:jc w:val="center"/>
    </w:pPr>
    <w:rPr>
      <w:rFonts w:ascii="Sakkal Majalla" w:hAnsi="Sakkal Majalla"/>
      <w:b w:val="0"/>
      <w:bCs/>
      <w:color w:val="365F91"/>
      <w:sz w:val="32"/>
      <w:szCs w:val="32"/>
    </w:rPr>
  </w:style>
  <w:style w:type="character" w:customStyle="1" w:styleId="3Char">
    <w:name w:val="نمط3 Char"/>
    <w:link w:val="3"/>
    <w:rsid w:val="00D52F2F"/>
    <w:rPr>
      <w:rFonts w:ascii="Sakkal Majalla" w:eastAsia="Times New Roman" w:hAnsi="Sakkal Majalla" w:cs="Times New Roman"/>
      <w:bCs/>
      <w:color w:val="365F91"/>
      <w:sz w:val="32"/>
      <w:szCs w:val="32"/>
    </w:rPr>
  </w:style>
  <w:style w:type="paragraph" w:styleId="HTMLPreformatted">
    <w:name w:val="HTML Preformatted"/>
    <w:basedOn w:val="Normal"/>
    <w:link w:val="HTMLPreformattedChar"/>
    <w:uiPriority w:val="99"/>
    <w:unhideWhenUsed/>
    <w:rsid w:val="00D52F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D52F2F"/>
    <w:rPr>
      <w:rFonts w:ascii="Courier New" w:eastAsia="Times New Roman" w:hAnsi="Courier New" w:cs="Times New Roman"/>
      <w:sz w:val="20"/>
      <w:szCs w:val="20"/>
      <w:lang w:val="nl-NL" w:eastAsia="nl-NL"/>
    </w:rPr>
  </w:style>
  <w:style w:type="paragraph" w:customStyle="1" w:styleId="TOC1justified">
    <w:name w:val="TOC 1 + justified"/>
    <w:basedOn w:val="TOC1"/>
    <w:rsid w:val="00D52F2F"/>
    <w:rPr>
      <w:rFonts w:ascii="Sakkal Majalla" w:hAnsi="Sakkal Majalla" w:cs="Sakkal Majalla"/>
      <w:bCs/>
      <w:color w:val="auto"/>
      <w:sz w:val="24"/>
      <w:szCs w:val="24"/>
    </w:rPr>
  </w:style>
  <w:style w:type="paragraph" w:styleId="MacroText">
    <w:name w:val="macro"/>
    <w:link w:val="MacroTextChar"/>
    <w:uiPriority w:val="99"/>
    <w:semiHidden/>
    <w:unhideWhenUsed/>
    <w:rsid w:val="004368BB"/>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4368BB"/>
    <w:rPr>
      <w:rFonts w:ascii="Consolas" w:eastAsia="Times New Roman" w:hAnsi="Consolas" w:cs="Times New Roman"/>
      <w:sz w:val="20"/>
      <w:szCs w:val="20"/>
    </w:rPr>
  </w:style>
  <w:style w:type="character" w:styleId="FollowedHyperlink">
    <w:name w:val="FollowedHyperlink"/>
    <w:basedOn w:val="DefaultParagraphFont"/>
    <w:uiPriority w:val="99"/>
    <w:semiHidden/>
    <w:unhideWhenUsed/>
    <w:rsid w:val="00ED37A5"/>
    <w:rPr>
      <w:color w:val="800080" w:themeColor="followedHyperlink"/>
      <w:u w:val="single"/>
    </w:rPr>
  </w:style>
  <w:style w:type="paragraph" w:styleId="Quote">
    <w:name w:val="Quote"/>
    <w:basedOn w:val="Normal"/>
    <w:next w:val="Normal"/>
    <w:link w:val="QuoteChar"/>
    <w:uiPriority w:val="29"/>
    <w:qFormat/>
    <w:rsid w:val="00745147"/>
    <w:rPr>
      <w:i/>
      <w:iCs/>
      <w:color w:val="000000" w:themeColor="text1"/>
    </w:rPr>
  </w:style>
  <w:style w:type="character" w:customStyle="1" w:styleId="QuoteChar">
    <w:name w:val="Quote Char"/>
    <w:basedOn w:val="DefaultParagraphFont"/>
    <w:link w:val="Quote"/>
    <w:uiPriority w:val="29"/>
    <w:rsid w:val="00745147"/>
    <w:rPr>
      <w:rFonts w:ascii="Times New Roman" w:eastAsia="Times New Roman" w:hAnsi="Times New Roman" w:cs="Times New Roman"/>
      <w:i/>
      <w:iCs/>
      <w:color w:val="000000" w:themeColor="text1"/>
      <w:sz w:val="24"/>
      <w:szCs w:val="24"/>
    </w:rPr>
  </w:style>
  <w:style w:type="character" w:customStyle="1" w:styleId="apple-converted-space">
    <w:name w:val="apple-converted-space"/>
    <w:basedOn w:val="DefaultParagraphFont"/>
    <w:rsid w:val="00A772B2"/>
  </w:style>
  <w:style w:type="character" w:customStyle="1" w:styleId="ListParagraphChar">
    <w:name w:val="List Paragraph Char"/>
    <w:aliases w:val="سرد الفقرات1 Char,سرد الفقرات Char,List Paragraph1 Char"/>
    <w:basedOn w:val="DefaultParagraphFont"/>
    <w:link w:val="ListParagraph"/>
    <w:uiPriority w:val="34"/>
    <w:rsid w:val="00BF57B5"/>
    <w:rPr>
      <w:rFonts w:ascii="Times New Roman" w:eastAsia="Times New Roman" w:hAnsi="Times New Roman" w:cs="Times New Roman"/>
      <w:sz w:val="24"/>
      <w:szCs w:val="24"/>
    </w:rPr>
  </w:style>
  <w:style w:type="character" w:customStyle="1" w:styleId="lrzxr">
    <w:name w:val="lrzxr"/>
    <w:basedOn w:val="DefaultParagraphFont"/>
    <w:rsid w:val="004156DF"/>
  </w:style>
  <w:style w:type="paragraph" w:customStyle="1" w:styleId="AOBodyTxt">
    <w:name w:val="AOBodyTxt"/>
    <w:basedOn w:val="Normal"/>
    <w:next w:val="AODocTxt"/>
    <w:rsid w:val="00C9568C"/>
    <w:pPr>
      <w:widowControl/>
      <w:autoSpaceDE/>
      <w:autoSpaceDN/>
      <w:adjustRightInd/>
      <w:spacing w:before="240" w:line="260" w:lineRule="atLeast"/>
      <w:jc w:val="both"/>
    </w:pPr>
    <w:rPr>
      <w:rFonts w:eastAsia="SimSun"/>
      <w:sz w:val="22"/>
      <w:szCs w:val="22"/>
      <w:lang w:val="en-GB" w:eastAsia="en-US" w:bidi="ar-SA"/>
    </w:rPr>
  </w:style>
  <w:style w:type="paragraph" w:customStyle="1" w:styleId="AODocTxt">
    <w:name w:val="AODocTxt"/>
    <w:basedOn w:val="AOBodyTxt"/>
    <w:rsid w:val="00C9568C"/>
    <w:pPr>
      <w:numPr>
        <w:numId w:val="66"/>
      </w:numPr>
    </w:pPr>
  </w:style>
  <w:style w:type="paragraph" w:customStyle="1" w:styleId="AOBullet">
    <w:name w:val="AOBullet"/>
    <w:basedOn w:val="AOBodyTxt"/>
    <w:rsid w:val="00C9568C"/>
    <w:pPr>
      <w:numPr>
        <w:numId w:val="64"/>
      </w:numPr>
      <w:tabs>
        <w:tab w:val="clear" w:pos="720"/>
      </w:tabs>
    </w:pPr>
  </w:style>
  <w:style w:type="paragraph" w:customStyle="1" w:styleId="AO1">
    <w:name w:val="AO(1)"/>
    <w:basedOn w:val="AOBodyTxt"/>
    <w:next w:val="AODocTxt"/>
    <w:rsid w:val="00C9568C"/>
    <w:pPr>
      <w:numPr>
        <w:numId w:val="65"/>
      </w:numPr>
    </w:pPr>
  </w:style>
  <w:style w:type="paragraph" w:customStyle="1" w:styleId="AODocTxtL1">
    <w:name w:val="AODocTxtL1"/>
    <w:basedOn w:val="AODocTxt"/>
    <w:rsid w:val="00C9568C"/>
    <w:pPr>
      <w:numPr>
        <w:ilvl w:val="1"/>
      </w:numPr>
    </w:pPr>
  </w:style>
  <w:style w:type="paragraph" w:customStyle="1" w:styleId="AODocTxtL2">
    <w:name w:val="AODocTxtL2"/>
    <w:basedOn w:val="AODocTxt"/>
    <w:rsid w:val="00C9568C"/>
    <w:pPr>
      <w:numPr>
        <w:ilvl w:val="2"/>
      </w:numPr>
    </w:pPr>
  </w:style>
  <w:style w:type="paragraph" w:customStyle="1" w:styleId="AODocTxtL3">
    <w:name w:val="AODocTxtL3"/>
    <w:basedOn w:val="AODocTxt"/>
    <w:rsid w:val="00C9568C"/>
    <w:pPr>
      <w:numPr>
        <w:ilvl w:val="3"/>
      </w:numPr>
    </w:pPr>
  </w:style>
  <w:style w:type="paragraph" w:customStyle="1" w:styleId="AODocTxtL4">
    <w:name w:val="AODocTxtL4"/>
    <w:basedOn w:val="AODocTxt"/>
    <w:rsid w:val="00C9568C"/>
    <w:pPr>
      <w:numPr>
        <w:ilvl w:val="4"/>
      </w:numPr>
    </w:pPr>
  </w:style>
  <w:style w:type="paragraph" w:customStyle="1" w:styleId="AODocTxtL5">
    <w:name w:val="AODocTxtL5"/>
    <w:basedOn w:val="AODocTxt"/>
    <w:rsid w:val="00C9568C"/>
    <w:pPr>
      <w:numPr>
        <w:ilvl w:val="5"/>
      </w:numPr>
    </w:pPr>
  </w:style>
  <w:style w:type="paragraph" w:customStyle="1" w:styleId="AODocTxtL6">
    <w:name w:val="AODocTxtL6"/>
    <w:basedOn w:val="AODocTxt"/>
    <w:rsid w:val="00C9568C"/>
    <w:pPr>
      <w:numPr>
        <w:ilvl w:val="6"/>
      </w:numPr>
    </w:pPr>
  </w:style>
  <w:style w:type="paragraph" w:customStyle="1" w:styleId="AODocTxtL7">
    <w:name w:val="AODocTxtL7"/>
    <w:basedOn w:val="AODocTxt"/>
    <w:rsid w:val="00C9568C"/>
    <w:pPr>
      <w:numPr>
        <w:ilvl w:val="7"/>
      </w:numPr>
    </w:pPr>
  </w:style>
  <w:style w:type="paragraph" w:customStyle="1" w:styleId="AODocTxtL8">
    <w:name w:val="AODocTxtL8"/>
    <w:basedOn w:val="AODocTxt"/>
    <w:rsid w:val="00C9568C"/>
    <w:pPr>
      <w:numPr>
        <w:ilvl w:val="8"/>
      </w:numPr>
    </w:pPr>
  </w:style>
  <w:style w:type="paragraph" w:customStyle="1" w:styleId="AOHead1">
    <w:name w:val="AOHead1"/>
    <w:basedOn w:val="Normal"/>
    <w:next w:val="AODocTxtL1"/>
    <w:rsid w:val="00C9568C"/>
    <w:pPr>
      <w:keepNext/>
      <w:widowControl/>
      <w:tabs>
        <w:tab w:val="num" w:pos="720"/>
      </w:tabs>
      <w:autoSpaceDE/>
      <w:autoSpaceDN/>
      <w:adjustRightInd/>
      <w:spacing w:before="240" w:line="260" w:lineRule="atLeast"/>
      <w:ind w:left="720" w:hanging="720"/>
      <w:jc w:val="both"/>
      <w:outlineLvl w:val="0"/>
    </w:pPr>
    <w:rPr>
      <w:rFonts w:eastAsia="SimSun"/>
      <w:b/>
      <w:caps/>
      <w:kern w:val="28"/>
      <w:sz w:val="22"/>
      <w:szCs w:val="22"/>
      <w:lang w:val="en-GB" w:eastAsia="en-US" w:bidi="ar-SA"/>
    </w:rPr>
  </w:style>
  <w:style w:type="paragraph" w:customStyle="1" w:styleId="AOHead3">
    <w:name w:val="AOHead3"/>
    <w:basedOn w:val="Normal"/>
    <w:next w:val="AODocTxtL2"/>
    <w:rsid w:val="00C9568C"/>
    <w:pPr>
      <w:widowControl/>
      <w:tabs>
        <w:tab w:val="num" w:pos="1440"/>
      </w:tabs>
      <w:autoSpaceDE/>
      <w:autoSpaceDN/>
      <w:adjustRightInd/>
      <w:spacing w:before="240" w:line="260" w:lineRule="atLeast"/>
      <w:ind w:left="1440" w:hanging="720"/>
      <w:jc w:val="both"/>
      <w:outlineLvl w:val="2"/>
    </w:pPr>
    <w:rPr>
      <w:rFonts w:eastAsia="SimSun"/>
      <w:sz w:val="22"/>
      <w:szCs w:val="22"/>
      <w:lang w:val="en-GB" w:eastAsia="en-US" w:bidi="ar-SA"/>
    </w:rPr>
  </w:style>
  <w:style w:type="paragraph" w:customStyle="1" w:styleId="AOHead4">
    <w:name w:val="AOHead4"/>
    <w:basedOn w:val="Normal"/>
    <w:next w:val="AODocTxtL3"/>
    <w:rsid w:val="00C9568C"/>
    <w:pPr>
      <w:widowControl/>
      <w:tabs>
        <w:tab w:val="num" w:pos="2160"/>
      </w:tabs>
      <w:autoSpaceDE/>
      <w:autoSpaceDN/>
      <w:adjustRightInd/>
      <w:spacing w:before="240" w:line="260" w:lineRule="atLeast"/>
      <w:ind w:left="2160" w:hanging="720"/>
      <w:jc w:val="both"/>
      <w:outlineLvl w:val="3"/>
    </w:pPr>
    <w:rPr>
      <w:rFonts w:eastAsia="SimSun"/>
      <w:sz w:val="22"/>
      <w:szCs w:val="22"/>
      <w:lang w:val="en-GB" w:eastAsia="en-US" w:bidi="ar-SA"/>
    </w:rPr>
  </w:style>
  <w:style w:type="paragraph" w:customStyle="1" w:styleId="AOHead5">
    <w:name w:val="AOHead5"/>
    <w:basedOn w:val="Normal"/>
    <w:next w:val="AODocTxtL4"/>
    <w:rsid w:val="00C9568C"/>
    <w:pPr>
      <w:widowControl/>
      <w:tabs>
        <w:tab w:val="num" w:pos="2880"/>
      </w:tabs>
      <w:autoSpaceDE/>
      <w:autoSpaceDN/>
      <w:adjustRightInd/>
      <w:spacing w:before="240" w:line="260" w:lineRule="atLeast"/>
      <w:ind w:left="2880" w:hanging="720"/>
      <w:jc w:val="both"/>
      <w:outlineLvl w:val="4"/>
    </w:pPr>
    <w:rPr>
      <w:rFonts w:eastAsia="SimSun"/>
      <w:sz w:val="22"/>
      <w:szCs w:val="22"/>
      <w:lang w:val="en-GB" w:eastAsia="en-US" w:bidi="ar-SA"/>
    </w:rPr>
  </w:style>
  <w:style w:type="paragraph" w:customStyle="1" w:styleId="AOHead6">
    <w:name w:val="AOHead6"/>
    <w:basedOn w:val="Normal"/>
    <w:next w:val="AODocTxtL5"/>
    <w:rsid w:val="00C9568C"/>
    <w:pPr>
      <w:widowControl/>
      <w:tabs>
        <w:tab w:val="num" w:pos="3600"/>
      </w:tabs>
      <w:autoSpaceDE/>
      <w:autoSpaceDN/>
      <w:adjustRightInd/>
      <w:spacing w:before="240" w:line="260" w:lineRule="atLeast"/>
      <w:ind w:left="3600" w:hanging="720"/>
      <w:jc w:val="both"/>
      <w:outlineLvl w:val="5"/>
    </w:pPr>
    <w:rPr>
      <w:rFonts w:eastAsia="SimSun"/>
      <w:sz w:val="22"/>
      <w:szCs w:val="2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1029">
      <w:bodyDiv w:val="1"/>
      <w:marLeft w:val="0"/>
      <w:marRight w:val="0"/>
      <w:marTop w:val="0"/>
      <w:marBottom w:val="0"/>
      <w:divBdr>
        <w:top w:val="none" w:sz="0" w:space="0" w:color="auto"/>
        <w:left w:val="none" w:sz="0" w:space="0" w:color="auto"/>
        <w:bottom w:val="none" w:sz="0" w:space="0" w:color="auto"/>
        <w:right w:val="none" w:sz="0" w:space="0" w:color="auto"/>
      </w:divBdr>
    </w:div>
    <w:div w:id="35594354">
      <w:bodyDiv w:val="1"/>
      <w:marLeft w:val="0"/>
      <w:marRight w:val="0"/>
      <w:marTop w:val="0"/>
      <w:marBottom w:val="0"/>
      <w:divBdr>
        <w:top w:val="none" w:sz="0" w:space="0" w:color="auto"/>
        <w:left w:val="none" w:sz="0" w:space="0" w:color="auto"/>
        <w:bottom w:val="none" w:sz="0" w:space="0" w:color="auto"/>
        <w:right w:val="none" w:sz="0" w:space="0" w:color="auto"/>
      </w:divBdr>
    </w:div>
    <w:div w:id="38359643">
      <w:bodyDiv w:val="1"/>
      <w:marLeft w:val="0"/>
      <w:marRight w:val="0"/>
      <w:marTop w:val="0"/>
      <w:marBottom w:val="0"/>
      <w:divBdr>
        <w:top w:val="none" w:sz="0" w:space="0" w:color="auto"/>
        <w:left w:val="none" w:sz="0" w:space="0" w:color="auto"/>
        <w:bottom w:val="none" w:sz="0" w:space="0" w:color="auto"/>
        <w:right w:val="none" w:sz="0" w:space="0" w:color="auto"/>
      </w:divBdr>
    </w:div>
    <w:div w:id="180123592">
      <w:bodyDiv w:val="1"/>
      <w:marLeft w:val="0"/>
      <w:marRight w:val="0"/>
      <w:marTop w:val="0"/>
      <w:marBottom w:val="0"/>
      <w:divBdr>
        <w:top w:val="none" w:sz="0" w:space="0" w:color="auto"/>
        <w:left w:val="none" w:sz="0" w:space="0" w:color="auto"/>
        <w:bottom w:val="none" w:sz="0" w:space="0" w:color="auto"/>
        <w:right w:val="none" w:sz="0" w:space="0" w:color="auto"/>
      </w:divBdr>
    </w:div>
    <w:div w:id="189412991">
      <w:bodyDiv w:val="1"/>
      <w:marLeft w:val="0"/>
      <w:marRight w:val="0"/>
      <w:marTop w:val="0"/>
      <w:marBottom w:val="0"/>
      <w:divBdr>
        <w:top w:val="none" w:sz="0" w:space="0" w:color="auto"/>
        <w:left w:val="none" w:sz="0" w:space="0" w:color="auto"/>
        <w:bottom w:val="none" w:sz="0" w:space="0" w:color="auto"/>
        <w:right w:val="none" w:sz="0" w:space="0" w:color="auto"/>
      </w:divBdr>
    </w:div>
    <w:div w:id="209155512">
      <w:bodyDiv w:val="1"/>
      <w:marLeft w:val="0"/>
      <w:marRight w:val="0"/>
      <w:marTop w:val="0"/>
      <w:marBottom w:val="0"/>
      <w:divBdr>
        <w:top w:val="none" w:sz="0" w:space="0" w:color="auto"/>
        <w:left w:val="none" w:sz="0" w:space="0" w:color="auto"/>
        <w:bottom w:val="none" w:sz="0" w:space="0" w:color="auto"/>
        <w:right w:val="none" w:sz="0" w:space="0" w:color="auto"/>
      </w:divBdr>
    </w:div>
    <w:div w:id="225921092">
      <w:bodyDiv w:val="1"/>
      <w:marLeft w:val="0"/>
      <w:marRight w:val="0"/>
      <w:marTop w:val="0"/>
      <w:marBottom w:val="0"/>
      <w:divBdr>
        <w:top w:val="none" w:sz="0" w:space="0" w:color="auto"/>
        <w:left w:val="none" w:sz="0" w:space="0" w:color="auto"/>
        <w:bottom w:val="none" w:sz="0" w:space="0" w:color="auto"/>
        <w:right w:val="none" w:sz="0" w:space="0" w:color="auto"/>
      </w:divBdr>
    </w:div>
    <w:div w:id="659238213">
      <w:bodyDiv w:val="1"/>
      <w:marLeft w:val="0"/>
      <w:marRight w:val="0"/>
      <w:marTop w:val="0"/>
      <w:marBottom w:val="0"/>
      <w:divBdr>
        <w:top w:val="none" w:sz="0" w:space="0" w:color="auto"/>
        <w:left w:val="none" w:sz="0" w:space="0" w:color="auto"/>
        <w:bottom w:val="none" w:sz="0" w:space="0" w:color="auto"/>
        <w:right w:val="none" w:sz="0" w:space="0" w:color="auto"/>
      </w:divBdr>
    </w:div>
    <w:div w:id="901215941">
      <w:bodyDiv w:val="1"/>
      <w:marLeft w:val="0"/>
      <w:marRight w:val="0"/>
      <w:marTop w:val="0"/>
      <w:marBottom w:val="0"/>
      <w:divBdr>
        <w:top w:val="none" w:sz="0" w:space="0" w:color="auto"/>
        <w:left w:val="none" w:sz="0" w:space="0" w:color="auto"/>
        <w:bottom w:val="none" w:sz="0" w:space="0" w:color="auto"/>
        <w:right w:val="none" w:sz="0" w:space="0" w:color="auto"/>
      </w:divBdr>
    </w:div>
    <w:div w:id="905148863">
      <w:bodyDiv w:val="1"/>
      <w:marLeft w:val="0"/>
      <w:marRight w:val="0"/>
      <w:marTop w:val="0"/>
      <w:marBottom w:val="0"/>
      <w:divBdr>
        <w:top w:val="none" w:sz="0" w:space="0" w:color="auto"/>
        <w:left w:val="none" w:sz="0" w:space="0" w:color="auto"/>
        <w:bottom w:val="none" w:sz="0" w:space="0" w:color="auto"/>
        <w:right w:val="none" w:sz="0" w:space="0" w:color="auto"/>
      </w:divBdr>
    </w:div>
    <w:div w:id="951009657">
      <w:bodyDiv w:val="1"/>
      <w:marLeft w:val="0"/>
      <w:marRight w:val="0"/>
      <w:marTop w:val="0"/>
      <w:marBottom w:val="0"/>
      <w:divBdr>
        <w:top w:val="none" w:sz="0" w:space="0" w:color="auto"/>
        <w:left w:val="none" w:sz="0" w:space="0" w:color="auto"/>
        <w:bottom w:val="none" w:sz="0" w:space="0" w:color="auto"/>
        <w:right w:val="none" w:sz="0" w:space="0" w:color="auto"/>
      </w:divBdr>
    </w:div>
    <w:div w:id="969943244">
      <w:bodyDiv w:val="1"/>
      <w:marLeft w:val="0"/>
      <w:marRight w:val="0"/>
      <w:marTop w:val="0"/>
      <w:marBottom w:val="0"/>
      <w:divBdr>
        <w:top w:val="none" w:sz="0" w:space="0" w:color="auto"/>
        <w:left w:val="none" w:sz="0" w:space="0" w:color="auto"/>
        <w:bottom w:val="none" w:sz="0" w:space="0" w:color="auto"/>
        <w:right w:val="none" w:sz="0" w:space="0" w:color="auto"/>
      </w:divBdr>
    </w:div>
    <w:div w:id="973216941">
      <w:bodyDiv w:val="1"/>
      <w:marLeft w:val="0"/>
      <w:marRight w:val="0"/>
      <w:marTop w:val="0"/>
      <w:marBottom w:val="0"/>
      <w:divBdr>
        <w:top w:val="none" w:sz="0" w:space="0" w:color="auto"/>
        <w:left w:val="none" w:sz="0" w:space="0" w:color="auto"/>
        <w:bottom w:val="none" w:sz="0" w:space="0" w:color="auto"/>
        <w:right w:val="none" w:sz="0" w:space="0" w:color="auto"/>
      </w:divBdr>
    </w:div>
    <w:div w:id="1135290798">
      <w:bodyDiv w:val="1"/>
      <w:marLeft w:val="0"/>
      <w:marRight w:val="0"/>
      <w:marTop w:val="0"/>
      <w:marBottom w:val="0"/>
      <w:divBdr>
        <w:top w:val="none" w:sz="0" w:space="0" w:color="auto"/>
        <w:left w:val="none" w:sz="0" w:space="0" w:color="auto"/>
        <w:bottom w:val="none" w:sz="0" w:space="0" w:color="auto"/>
        <w:right w:val="none" w:sz="0" w:space="0" w:color="auto"/>
      </w:divBdr>
    </w:div>
    <w:div w:id="1194732414">
      <w:bodyDiv w:val="1"/>
      <w:marLeft w:val="0"/>
      <w:marRight w:val="0"/>
      <w:marTop w:val="0"/>
      <w:marBottom w:val="0"/>
      <w:divBdr>
        <w:top w:val="none" w:sz="0" w:space="0" w:color="auto"/>
        <w:left w:val="none" w:sz="0" w:space="0" w:color="auto"/>
        <w:bottom w:val="none" w:sz="0" w:space="0" w:color="auto"/>
        <w:right w:val="none" w:sz="0" w:space="0" w:color="auto"/>
      </w:divBdr>
    </w:div>
    <w:div w:id="1271548739">
      <w:bodyDiv w:val="1"/>
      <w:marLeft w:val="0"/>
      <w:marRight w:val="0"/>
      <w:marTop w:val="0"/>
      <w:marBottom w:val="0"/>
      <w:divBdr>
        <w:top w:val="none" w:sz="0" w:space="0" w:color="auto"/>
        <w:left w:val="none" w:sz="0" w:space="0" w:color="auto"/>
        <w:bottom w:val="none" w:sz="0" w:space="0" w:color="auto"/>
        <w:right w:val="none" w:sz="0" w:space="0" w:color="auto"/>
      </w:divBdr>
    </w:div>
    <w:div w:id="1316640017">
      <w:bodyDiv w:val="1"/>
      <w:marLeft w:val="0"/>
      <w:marRight w:val="0"/>
      <w:marTop w:val="0"/>
      <w:marBottom w:val="0"/>
      <w:divBdr>
        <w:top w:val="none" w:sz="0" w:space="0" w:color="auto"/>
        <w:left w:val="none" w:sz="0" w:space="0" w:color="auto"/>
        <w:bottom w:val="none" w:sz="0" w:space="0" w:color="auto"/>
        <w:right w:val="none" w:sz="0" w:space="0" w:color="auto"/>
      </w:divBdr>
    </w:div>
    <w:div w:id="1345980910">
      <w:bodyDiv w:val="1"/>
      <w:marLeft w:val="0"/>
      <w:marRight w:val="0"/>
      <w:marTop w:val="0"/>
      <w:marBottom w:val="0"/>
      <w:divBdr>
        <w:top w:val="none" w:sz="0" w:space="0" w:color="auto"/>
        <w:left w:val="none" w:sz="0" w:space="0" w:color="auto"/>
        <w:bottom w:val="none" w:sz="0" w:space="0" w:color="auto"/>
        <w:right w:val="none" w:sz="0" w:space="0" w:color="auto"/>
      </w:divBdr>
    </w:div>
    <w:div w:id="1413047229">
      <w:bodyDiv w:val="1"/>
      <w:marLeft w:val="0"/>
      <w:marRight w:val="0"/>
      <w:marTop w:val="0"/>
      <w:marBottom w:val="0"/>
      <w:divBdr>
        <w:top w:val="none" w:sz="0" w:space="0" w:color="auto"/>
        <w:left w:val="none" w:sz="0" w:space="0" w:color="auto"/>
        <w:bottom w:val="none" w:sz="0" w:space="0" w:color="auto"/>
        <w:right w:val="none" w:sz="0" w:space="0" w:color="auto"/>
      </w:divBdr>
    </w:div>
    <w:div w:id="1455831778">
      <w:bodyDiv w:val="1"/>
      <w:marLeft w:val="0"/>
      <w:marRight w:val="0"/>
      <w:marTop w:val="0"/>
      <w:marBottom w:val="0"/>
      <w:divBdr>
        <w:top w:val="none" w:sz="0" w:space="0" w:color="auto"/>
        <w:left w:val="none" w:sz="0" w:space="0" w:color="auto"/>
        <w:bottom w:val="none" w:sz="0" w:space="0" w:color="auto"/>
        <w:right w:val="none" w:sz="0" w:space="0" w:color="auto"/>
      </w:divBdr>
    </w:div>
    <w:div w:id="1548568078">
      <w:bodyDiv w:val="1"/>
      <w:marLeft w:val="0"/>
      <w:marRight w:val="0"/>
      <w:marTop w:val="0"/>
      <w:marBottom w:val="0"/>
      <w:divBdr>
        <w:top w:val="none" w:sz="0" w:space="0" w:color="auto"/>
        <w:left w:val="none" w:sz="0" w:space="0" w:color="auto"/>
        <w:bottom w:val="none" w:sz="0" w:space="0" w:color="auto"/>
        <w:right w:val="none" w:sz="0" w:space="0" w:color="auto"/>
      </w:divBdr>
    </w:div>
    <w:div w:id="1618100872">
      <w:bodyDiv w:val="1"/>
      <w:marLeft w:val="0"/>
      <w:marRight w:val="0"/>
      <w:marTop w:val="0"/>
      <w:marBottom w:val="0"/>
      <w:divBdr>
        <w:top w:val="none" w:sz="0" w:space="0" w:color="auto"/>
        <w:left w:val="none" w:sz="0" w:space="0" w:color="auto"/>
        <w:bottom w:val="none" w:sz="0" w:space="0" w:color="auto"/>
        <w:right w:val="none" w:sz="0" w:space="0" w:color="auto"/>
      </w:divBdr>
    </w:div>
    <w:div w:id="1714773728">
      <w:bodyDiv w:val="1"/>
      <w:marLeft w:val="0"/>
      <w:marRight w:val="0"/>
      <w:marTop w:val="0"/>
      <w:marBottom w:val="0"/>
      <w:divBdr>
        <w:top w:val="none" w:sz="0" w:space="0" w:color="auto"/>
        <w:left w:val="none" w:sz="0" w:space="0" w:color="auto"/>
        <w:bottom w:val="none" w:sz="0" w:space="0" w:color="auto"/>
        <w:right w:val="none" w:sz="0" w:space="0" w:color="auto"/>
      </w:divBdr>
    </w:div>
    <w:div w:id="1720396699">
      <w:bodyDiv w:val="1"/>
      <w:marLeft w:val="0"/>
      <w:marRight w:val="0"/>
      <w:marTop w:val="0"/>
      <w:marBottom w:val="0"/>
      <w:divBdr>
        <w:top w:val="none" w:sz="0" w:space="0" w:color="auto"/>
        <w:left w:val="none" w:sz="0" w:space="0" w:color="auto"/>
        <w:bottom w:val="none" w:sz="0" w:space="0" w:color="auto"/>
        <w:right w:val="none" w:sz="0" w:space="0" w:color="auto"/>
      </w:divBdr>
    </w:div>
    <w:div w:id="1741904194">
      <w:bodyDiv w:val="1"/>
      <w:marLeft w:val="0"/>
      <w:marRight w:val="0"/>
      <w:marTop w:val="0"/>
      <w:marBottom w:val="0"/>
      <w:divBdr>
        <w:top w:val="none" w:sz="0" w:space="0" w:color="auto"/>
        <w:left w:val="none" w:sz="0" w:space="0" w:color="auto"/>
        <w:bottom w:val="none" w:sz="0" w:space="0" w:color="auto"/>
        <w:right w:val="none" w:sz="0" w:space="0" w:color="auto"/>
      </w:divBdr>
    </w:div>
    <w:div w:id="1955407879">
      <w:bodyDiv w:val="1"/>
      <w:marLeft w:val="0"/>
      <w:marRight w:val="0"/>
      <w:marTop w:val="0"/>
      <w:marBottom w:val="0"/>
      <w:divBdr>
        <w:top w:val="none" w:sz="0" w:space="0" w:color="auto"/>
        <w:left w:val="none" w:sz="0" w:space="0" w:color="auto"/>
        <w:bottom w:val="none" w:sz="0" w:space="0" w:color="auto"/>
        <w:right w:val="none" w:sz="0" w:space="0" w:color="auto"/>
      </w:divBdr>
    </w:div>
    <w:div w:id="196912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lbilad-capital.com/" TargetMode="External"/><Relationship Id="rId26" Type="http://schemas.openxmlformats.org/officeDocument/2006/relationships/hyperlink" Target="http://www.lw.com/" TargetMode="External"/><Relationship Id="rId39" Type="http://schemas.openxmlformats.org/officeDocument/2006/relationships/hyperlink" Target="http://www.alandalus.com" TargetMode="External"/><Relationship Id="rId21" Type="http://schemas.openxmlformats.org/officeDocument/2006/relationships/image" Target="media/image7.png"/><Relationship Id="rId34" Type="http://schemas.openxmlformats.org/officeDocument/2006/relationships/diagramData" Target="diagrams/data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andalus.com" TargetMode="External"/><Relationship Id="rId20" Type="http://schemas.openxmlformats.org/officeDocument/2006/relationships/hyperlink" Target="http://www.alahli.com/" TargetMode="External"/><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gif@01D1E693.3852B360" TargetMode="External"/><Relationship Id="rId24" Type="http://schemas.openxmlformats.org/officeDocument/2006/relationships/hyperlink" Target="http://www.lw.com/" TargetMode="External"/><Relationship Id="rId32" Type="http://schemas.openxmlformats.org/officeDocument/2006/relationships/hyperlink" Target="file:///\\fincoad.com\gls-europe\F-Drive\Global\02_Pre-Prod\RRD_Financial_Dubai\NCB%20Capital\2018-09-02_NCB_T&amp;Cs\04_Prod_ENG\05i_Tech%20Team_revised%203\www.alahlicapital.com%20" TargetMode="External"/><Relationship Id="rId37" Type="http://schemas.openxmlformats.org/officeDocument/2006/relationships/diagramColors" Target="diagrams/colors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home.kpmg.com/sa" TargetMode="External"/><Relationship Id="rId28" Type="http://schemas.openxmlformats.org/officeDocument/2006/relationships/image" Target="media/image11.jpeg"/><Relationship Id="rId36" Type="http://schemas.openxmlformats.org/officeDocument/2006/relationships/diagramQuickStyle" Target="diagrams/quickStyle1.xml"/><Relationship Id="rId10" Type="http://schemas.openxmlformats.org/officeDocument/2006/relationships/image" Target="media/image2.gif"/><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ma.org.sa/" TargetMode="External"/><Relationship Id="rId14" Type="http://schemas.openxmlformats.org/officeDocument/2006/relationships/hyperlink" Target="http://www.alahlicapital.com/"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oter" Target="footer1.xml"/><Relationship Id="rId35" Type="http://schemas.openxmlformats.org/officeDocument/2006/relationships/diagramLayout" Target="diagrams/layout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tadawul.com.sa/"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file:///\\fincoad.com\gls-europe\F-Drive\Global\02_Pre-Prod\RRD_Financial_Dubai\NCB%20Capital\2018-09-02_NCB_T&amp;Cs\04_Prod_ENG\05i_Tech%20Team_revised%203\www.alahlionline.com" TargetMode="External"/><Relationship Id="rId38"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B0150C-3B07-4203-BB65-F47A6F2F5D5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973C7BC1-DC9B-4769-9E10-F2120636FD3E}">
      <dgm:prSet phldrT="[Text]"/>
      <dgm:spPr/>
      <dgm:t>
        <a:bodyPr/>
        <a:lstStyle/>
        <a:p>
          <a:r>
            <a:rPr lang="nl-NL"/>
            <a:t>Asset Managemnet</a:t>
          </a:r>
          <a:endParaRPr lang="en-US"/>
        </a:p>
      </dgm:t>
    </dgm:pt>
    <dgm:pt modelId="{C51449A8-FB5A-4A3B-9391-00BBE9EFBD2E}" type="parTrans" cxnId="{93D0E8E3-5631-404B-90A2-C5E47888F068}">
      <dgm:prSet/>
      <dgm:spPr/>
      <dgm:t>
        <a:bodyPr/>
        <a:lstStyle/>
        <a:p>
          <a:endParaRPr lang="en-US"/>
        </a:p>
      </dgm:t>
    </dgm:pt>
    <dgm:pt modelId="{DDA3AA74-8A98-4F64-A6D6-2CC1ED25B2E1}" type="sibTrans" cxnId="{93D0E8E3-5631-404B-90A2-C5E47888F068}">
      <dgm:prSet/>
      <dgm:spPr/>
      <dgm:t>
        <a:bodyPr/>
        <a:lstStyle/>
        <a:p>
          <a:endParaRPr lang="en-US"/>
        </a:p>
      </dgm:t>
    </dgm:pt>
    <dgm:pt modelId="{399E113C-F5C7-4FC5-828B-DBCC8C7B4EF8}">
      <dgm:prSet/>
      <dgm:spPr/>
      <dgm:t>
        <a:bodyPr/>
        <a:lstStyle/>
        <a:p>
          <a:r>
            <a:rPr lang="en-US"/>
            <a:t>Money Markets &amp; Fixed Income</a:t>
          </a:r>
        </a:p>
      </dgm:t>
    </dgm:pt>
    <dgm:pt modelId="{7741D157-1065-4497-A8B1-3BDC73D041E7}" type="parTrans" cxnId="{0D2AFC65-9CF9-463D-BF94-E82C82BA1DEC}">
      <dgm:prSet/>
      <dgm:spPr/>
      <dgm:t>
        <a:bodyPr/>
        <a:lstStyle/>
        <a:p>
          <a:endParaRPr lang="en-US"/>
        </a:p>
      </dgm:t>
    </dgm:pt>
    <dgm:pt modelId="{F1BD33C5-00DE-4443-A326-1004EDD3D683}" type="sibTrans" cxnId="{0D2AFC65-9CF9-463D-BF94-E82C82BA1DEC}">
      <dgm:prSet/>
      <dgm:spPr/>
      <dgm:t>
        <a:bodyPr/>
        <a:lstStyle/>
        <a:p>
          <a:endParaRPr lang="en-US"/>
        </a:p>
      </dgm:t>
    </dgm:pt>
    <dgm:pt modelId="{ECBE1E52-56F0-424D-BF26-8BC23B4F3732}">
      <dgm:prSet/>
      <dgm:spPr/>
      <dgm:t>
        <a:bodyPr/>
        <a:lstStyle/>
        <a:p>
          <a:r>
            <a:rPr lang="en-US"/>
            <a:t>Equities</a:t>
          </a:r>
        </a:p>
      </dgm:t>
    </dgm:pt>
    <dgm:pt modelId="{69C8EBC1-AB1E-49BC-993E-3240F9EA40BE}" type="parTrans" cxnId="{04FD480C-607A-4C69-B169-99F1570D6F18}">
      <dgm:prSet/>
      <dgm:spPr/>
      <dgm:t>
        <a:bodyPr/>
        <a:lstStyle/>
        <a:p>
          <a:endParaRPr lang="en-US"/>
        </a:p>
      </dgm:t>
    </dgm:pt>
    <dgm:pt modelId="{F89600A4-5CA8-424F-AF7A-79DD210C78E5}" type="sibTrans" cxnId="{04FD480C-607A-4C69-B169-99F1570D6F18}">
      <dgm:prSet/>
      <dgm:spPr/>
      <dgm:t>
        <a:bodyPr/>
        <a:lstStyle/>
        <a:p>
          <a:endParaRPr lang="en-US"/>
        </a:p>
      </dgm:t>
    </dgm:pt>
    <dgm:pt modelId="{4ADDA7F7-D09F-42CB-8D9E-E12C0C93E8D1}">
      <dgm:prSet/>
      <dgm:spPr/>
      <dgm:t>
        <a:bodyPr/>
        <a:lstStyle/>
        <a:p>
          <a:r>
            <a:rPr lang="en-US"/>
            <a:t>Buy-side  Research</a:t>
          </a:r>
        </a:p>
      </dgm:t>
    </dgm:pt>
    <dgm:pt modelId="{9901AF02-53F7-4D46-B312-DDC16A605C82}" type="parTrans" cxnId="{7D1D4A90-3CE5-430F-A041-3EC569E8CB1A}">
      <dgm:prSet/>
      <dgm:spPr/>
      <dgm:t>
        <a:bodyPr/>
        <a:lstStyle/>
        <a:p>
          <a:endParaRPr lang="en-US"/>
        </a:p>
      </dgm:t>
    </dgm:pt>
    <dgm:pt modelId="{2A779438-9435-473A-AFA5-FB18DDF09440}" type="sibTrans" cxnId="{7D1D4A90-3CE5-430F-A041-3EC569E8CB1A}">
      <dgm:prSet/>
      <dgm:spPr/>
      <dgm:t>
        <a:bodyPr/>
        <a:lstStyle/>
        <a:p>
          <a:endParaRPr lang="en-US"/>
        </a:p>
      </dgm:t>
    </dgm:pt>
    <dgm:pt modelId="{28D85FDB-B5BD-4914-B3EA-7C666E31332A}">
      <dgm:prSet/>
      <dgm:spPr/>
      <dgm:t>
        <a:bodyPr/>
        <a:lstStyle/>
        <a:p>
          <a:r>
            <a:rPr lang="en-US"/>
            <a:t>Local Alternatives</a:t>
          </a:r>
        </a:p>
      </dgm:t>
    </dgm:pt>
    <dgm:pt modelId="{77CE30A0-84F8-4959-B51E-E29068BFD6AA}" type="parTrans" cxnId="{83A946CC-8819-4692-947A-2E1D9CA10F5E}">
      <dgm:prSet/>
      <dgm:spPr/>
      <dgm:t>
        <a:bodyPr/>
        <a:lstStyle/>
        <a:p>
          <a:endParaRPr lang="en-US"/>
        </a:p>
      </dgm:t>
    </dgm:pt>
    <dgm:pt modelId="{A3BFC6A7-7401-4876-A3F2-F42967BB7E0D}" type="sibTrans" cxnId="{83A946CC-8819-4692-947A-2E1D9CA10F5E}">
      <dgm:prSet/>
      <dgm:spPr/>
      <dgm:t>
        <a:bodyPr/>
        <a:lstStyle/>
        <a:p>
          <a:endParaRPr lang="en-US"/>
        </a:p>
      </dgm:t>
    </dgm:pt>
    <dgm:pt modelId="{2C1B60F9-F085-44CE-9C1F-7D5542D05901}">
      <dgm:prSet/>
      <dgm:spPr/>
      <dgm:t>
        <a:bodyPr/>
        <a:lstStyle/>
        <a:p>
          <a:r>
            <a:rPr lang="en-US"/>
            <a:t>Product  Development</a:t>
          </a:r>
        </a:p>
      </dgm:t>
    </dgm:pt>
    <dgm:pt modelId="{04D3BA9A-F9AB-4D6C-B722-639E6FB06214}" type="parTrans" cxnId="{75F8C6EE-E151-4637-8C81-269F3187D18F}">
      <dgm:prSet/>
      <dgm:spPr/>
      <dgm:t>
        <a:bodyPr/>
        <a:lstStyle/>
        <a:p>
          <a:endParaRPr lang="en-US"/>
        </a:p>
      </dgm:t>
    </dgm:pt>
    <dgm:pt modelId="{CEB7AC56-8BB8-4FA8-B56D-754D2A68E13D}" type="sibTrans" cxnId="{75F8C6EE-E151-4637-8C81-269F3187D18F}">
      <dgm:prSet/>
      <dgm:spPr/>
      <dgm:t>
        <a:bodyPr/>
        <a:lstStyle/>
        <a:p>
          <a:endParaRPr lang="en-US"/>
        </a:p>
      </dgm:t>
    </dgm:pt>
    <dgm:pt modelId="{90D10D19-3FE4-41E0-9AE1-873E0200AE42}">
      <dgm:prSet/>
      <dgm:spPr/>
      <dgm:t>
        <a:bodyPr/>
        <a:lstStyle/>
        <a:p>
          <a:r>
            <a:rPr lang="en-US"/>
            <a:t>International &amp; Multi Asset</a:t>
          </a:r>
        </a:p>
      </dgm:t>
    </dgm:pt>
    <dgm:pt modelId="{3576D310-2099-4442-801E-6C66CEED3BDA}" type="parTrans" cxnId="{12745F2E-A6D2-4FE5-82F4-0B61DAFC28C1}">
      <dgm:prSet/>
      <dgm:spPr/>
      <dgm:t>
        <a:bodyPr/>
        <a:lstStyle/>
        <a:p>
          <a:endParaRPr lang="en-US"/>
        </a:p>
      </dgm:t>
    </dgm:pt>
    <dgm:pt modelId="{D08287BF-6B9A-41EB-A767-C3CB945DC163}" type="sibTrans" cxnId="{12745F2E-A6D2-4FE5-82F4-0B61DAFC28C1}">
      <dgm:prSet/>
      <dgm:spPr/>
      <dgm:t>
        <a:bodyPr/>
        <a:lstStyle/>
        <a:p>
          <a:endParaRPr lang="en-US"/>
        </a:p>
      </dgm:t>
    </dgm:pt>
    <dgm:pt modelId="{5B1FDEAA-677B-4069-AC50-FF3A3D929458}">
      <dgm:prSet/>
      <dgm:spPr/>
      <dgm:t>
        <a:bodyPr/>
        <a:lstStyle/>
        <a:p>
          <a:r>
            <a:rPr lang="en-US"/>
            <a:t>Analytics &amp; Support </a:t>
          </a:r>
        </a:p>
      </dgm:t>
    </dgm:pt>
    <dgm:pt modelId="{3DBBAE78-1B70-41DC-A4CE-97CF9CDE43CF}" type="parTrans" cxnId="{4F2F39D5-6B36-488F-8B06-FEE7132123AA}">
      <dgm:prSet/>
      <dgm:spPr/>
      <dgm:t>
        <a:bodyPr/>
        <a:lstStyle/>
        <a:p>
          <a:endParaRPr lang="en-US"/>
        </a:p>
      </dgm:t>
    </dgm:pt>
    <dgm:pt modelId="{8EAD59C2-7171-45E2-B3D0-F00219B2E5E1}" type="sibTrans" cxnId="{4F2F39D5-6B36-488F-8B06-FEE7132123AA}">
      <dgm:prSet/>
      <dgm:spPr/>
      <dgm:t>
        <a:bodyPr/>
        <a:lstStyle/>
        <a:p>
          <a:endParaRPr lang="en-US"/>
        </a:p>
      </dgm:t>
    </dgm:pt>
    <dgm:pt modelId="{50ACEF5C-D1E4-473A-9A32-8129978FEB2A}" type="pres">
      <dgm:prSet presAssocID="{4CB0150C-3B07-4203-BB65-F47A6F2F5D54}" presName="hierChild1" presStyleCnt="0">
        <dgm:presLayoutVars>
          <dgm:orgChart val="1"/>
          <dgm:chPref val="1"/>
          <dgm:dir/>
          <dgm:animOne val="branch"/>
          <dgm:animLvl val="lvl"/>
          <dgm:resizeHandles/>
        </dgm:presLayoutVars>
      </dgm:prSet>
      <dgm:spPr/>
    </dgm:pt>
    <dgm:pt modelId="{A7BB4788-6117-41D5-A1E6-EAE63C57C4A2}" type="pres">
      <dgm:prSet presAssocID="{973C7BC1-DC9B-4769-9E10-F2120636FD3E}" presName="hierRoot1" presStyleCnt="0">
        <dgm:presLayoutVars>
          <dgm:hierBranch val="init"/>
        </dgm:presLayoutVars>
      </dgm:prSet>
      <dgm:spPr/>
    </dgm:pt>
    <dgm:pt modelId="{6AE211F9-D4AE-49AF-AF6F-F69FF3B21BBB}" type="pres">
      <dgm:prSet presAssocID="{973C7BC1-DC9B-4769-9E10-F2120636FD3E}" presName="rootComposite1" presStyleCnt="0"/>
      <dgm:spPr/>
    </dgm:pt>
    <dgm:pt modelId="{E296CDFE-6620-4876-BE3E-6615CF1EF8AA}" type="pres">
      <dgm:prSet presAssocID="{973C7BC1-DC9B-4769-9E10-F2120636FD3E}" presName="rootText1" presStyleLbl="node0" presStyleIdx="0" presStyleCnt="1">
        <dgm:presLayoutVars>
          <dgm:chPref val="3"/>
        </dgm:presLayoutVars>
      </dgm:prSet>
      <dgm:spPr/>
    </dgm:pt>
    <dgm:pt modelId="{6E4DB7D5-4DA0-4227-A090-41ED48BB5EA6}" type="pres">
      <dgm:prSet presAssocID="{973C7BC1-DC9B-4769-9E10-F2120636FD3E}" presName="rootConnector1" presStyleLbl="node1" presStyleIdx="0" presStyleCnt="0"/>
      <dgm:spPr/>
    </dgm:pt>
    <dgm:pt modelId="{28E24FFB-32E7-47A3-9DB3-14F9985713DB}" type="pres">
      <dgm:prSet presAssocID="{973C7BC1-DC9B-4769-9E10-F2120636FD3E}" presName="hierChild2" presStyleCnt="0"/>
      <dgm:spPr/>
    </dgm:pt>
    <dgm:pt modelId="{79A5D087-7DA2-47FF-86C9-4F637E0BA4B6}" type="pres">
      <dgm:prSet presAssocID="{69C8EBC1-AB1E-49BC-993E-3240F9EA40BE}" presName="Name37" presStyleLbl="parChTrans1D2" presStyleIdx="0" presStyleCnt="7"/>
      <dgm:spPr/>
    </dgm:pt>
    <dgm:pt modelId="{C7B399EF-D3EA-4885-B866-FB85346E4069}" type="pres">
      <dgm:prSet presAssocID="{ECBE1E52-56F0-424D-BF26-8BC23B4F3732}" presName="hierRoot2" presStyleCnt="0">
        <dgm:presLayoutVars>
          <dgm:hierBranch val="init"/>
        </dgm:presLayoutVars>
      </dgm:prSet>
      <dgm:spPr/>
    </dgm:pt>
    <dgm:pt modelId="{E201AF5C-FA29-4F3F-91C9-50169728325D}" type="pres">
      <dgm:prSet presAssocID="{ECBE1E52-56F0-424D-BF26-8BC23B4F3732}" presName="rootComposite" presStyleCnt="0"/>
      <dgm:spPr/>
    </dgm:pt>
    <dgm:pt modelId="{E6D5A10E-755C-420E-9A02-FE5E729413D6}" type="pres">
      <dgm:prSet presAssocID="{ECBE1E52-56F0-424D-BF26-8BC23B4F3732}" presName="rootText" presStyleLbl="node2" presStyleIdx="0" presStyleCnt="7">
        <dgm:presLayoutVars>
          <dgm:chPref val="3"/>
        </dgm:presLayoutVars>
      </dgm:prSet>
      <dgm:spPr/>
    </dgm:pt>
    <dgm:pt modelId="{CB7A5859-6B16-428F-9AD9-224286C0253B}" type="pres">
      <dgm:prSet presAssocID="{ECBE1E52-56F0-424D-BF26-8BC23B4F3732}" presName="rootConnector" presStyleLbl="node2" presStyleIdx="0" presStyleCnt="7"/>
      <dgm:spPr/>
    </dgm:pt>
    <dgm:pt modelId="{966D49F7-DE8B-4356-89E5-ED5CC4EABB26}" type="pres">
      <dgm:prSet presAssocID="{ECBE1E52-56F0-424D-BF26-8BC23B4F3732}" presName="hierChild4" presStyleCnt="0"/>
      <dgm:spPr/>
    </dgm:pt>
    <dgm:pt modelId="{148CF200-0599-4C64-A7E0-021D5E864F55}" type="pres">
      <dgm:prSet presAssocID="{ECBE1E52-56F0-424D-BF26-8BC23B4F3732}" presName="hierChild5" presStyleCnt="0"/>
      <dgm:spPr/>
    </dgm:pt>
    <dgm:pt modelId="{EF187B6F-B5A9-4E63-A7B8-0918F62939D5}" type="pres">
      <dgm:prSet presAssocID="{9901AF02-53F7-4D46-B312-DDC16A605C82}" presName="Name37" presStyleLbl="parChTrans1D2" presStyleIdx="1" presStyleCnt="7"/>
      <dgm:spPr/>
    </dgm:pt>
    <dgm:pt modelId="{5505440E-A3D1-4077-A54A-5B9610D5BFF1}" type="pres">
      <dgm:prSet presAssocID="{4ADDA7F7-D09F-42CB-8D9E-E12C0C93E8D1}" presName="hierRoot2" presStyleCnt="0">
        <dgm:presLayoutVars>
          <dgm:hierBranch val="init"/>
        </dgm:presLayoutVars>
      </dgm:prSet>
      <dgm:spPr/>
    </dgm:pt>
    <dgm:pt modelId="{03162519-F3B1-4D16-B6A6-868F919DC9DC}" type="pres">
      <dgm:prSet presAssocID="{4ADDA7F7-D09F-42CB-8D9E-E12C0C93E8D1}" presName="rootComposite" presStyleCnt="0"/>
      <dgm:spPr/>
    </dgm:pt>
    <dgm:pt modelId="{70D6B2A0-6CE6-4FF7-B3D0-6B4481E62E48}" type="pres">
      <dgm:prSet presAssocID="{4ADDA7F7-D09F-42CB-8D9E-E12C0C93E8D1}" presName="rootText" presStyleLbl="node2" presStyleIdx="1" presStyleCnt="7">
        <dgm:presLayoutVars>
          <dgm:chPref val="3"/>
        </dgm:presLayoutVars>
      </dgm:prSet>
      <dgm:spPr/>
    </dgm:pt>
    <dgm:pt modelId="{46EAC3C6-59D1-44E1-8BE8-4820B1377839}" type="pres">
      <dgm:prSet presAssocID="{4ADDA7F7-D09F-42CB-8D9E-E12C0C93E8D1}" presName="rootConnector" presStyleLbl="node2" presStyleIdx="1" presStyleCnt="7"/>
      <dgm:spPr/>
    </dgm:pt>
    <dgm:pt modelId="{F3E808F1-B898-406E-A1B8-76229E978480}" type="pres">
      <dgm:prSet presAssocID="{4ADDA7F7-D09F-42CB-8D9E-E12C0C93E8D1}" presName="hierChild4" presStyleCnt="0"/>
      <dgm:spPr/>
    </dgm:pt>
    <dgm:pt modelId="{75DCEE91-68E8-4177-B271-759D8E0964FF}" type="pres">
      <dgm:prSet presAssocID="{4ADDA7F7-D09F-42CB-8D9E-E12C0C93E8D1}" presName="hierChild5" presStyleCnt="0"/>
      <dgm:spPr/>
    </dgm:pt>
    <dgm:pt modelId="{109F465C-F45A-4891-ACE3-4F0BCDB0F8C0}" type="pres">
      <dgm:prSet presAssocID="{3576D310-2099-4442-801E-6C66CEED3BDA}" presName="Name37" presStyleLbl="parChTrans1D2" presStyleIdx="2" presStyleCnt="7"/>
      <dgm:spPr/>
    </dgm:pt>
    <dgm:pt modelId="{2EF1A860-5E92-4212-AB91-AEF3B79F2F24}" type="pres">
      <dgm:prSet presAssocID="{90D10D19-3FE4-41E0-9AE1-873E0200AE42}" presName="hierRoot2" presStyleCnt="0">
        <dgm:presLayoutVars>
          <dgm:hierBranch val="init"/>
        </dgm:presLayoutVars>
      </dgm:prSet>
      <dgm:spPr/>
    </dgm:pt>
    <dgm:pt modelId="{FEAB48B2-E4F6-400E-9793-AE9AA5570123}" type="pres">
      <dgm:prSet presAssocID="{90D10D19-3FE4-41E0-9AE1-873E0200AE42}" presName="rootComposite" presStyleCnt="0"/>
      <dgm:spPr/>
    </dgm:pt>
    <dgm:pt modelId="{9DAC7F4B-F2DC-40E2-8CF2-86FE493BAA85}" type="pres">
      <dgm:prSet presAssocID="{90D10D19-3FE4-41E0-9AE1-873E0200AE42}" presName="rootText" presStyleLbl="node2" presStyleIdx="2" presStyleCnt="7">
        <dgm:presLayoutVars>
          <dgm:chPref val="3"/>
        </dgm:presLayoutVars>
      </dgm:prSet>
      <dgm:spPr/>
    </dgm:pt>
    <dgm:pt modelId="{46237412-3D44-4C3A-AEF6-A22B2D95E260}" type="pres">
      <dgm:prSet presAssocID="{90D10D19-3FE4-41E0-9AE1-873E0200AE42}" presName="rootConnector" presStyleLbl="node2" presStyleIdx="2" presStyleCnt="7"/>
      <dgm:spPr/>
    </dgm:pt>
    <dgm:pt modelId="{A13D13CA-3685-4F5B-9870-EE9A8431478B}" type="pres">
      <dgm:prSet presAssocID="{90D10D19-3FE4-41E0-9AE1-873E0200AE42}" presName="hierChild4" presStyleCnt="0"/>
      <dgm:spPr/>
    </dgm:pt>
    <dgm:pt modelId="{1D3ECF91-66E5-42B0-8F10-29716E17B83A}" type="pres">
      <dgm:prSet presAssocID="{90D10D19-3FE4-41E0-9AE1-873E0200AE42}" presName="hierChild5" presStyleCnt="0"/>
      <dgm:spPr/>
    </dgm:pt>
    <dgm:pt modelId="{63DB88A7-A01B-4FD1-9219-903F1E4CDAEF}" type="pres">
      <dgm:prSet presAssocID="{04D3BA9A-F9AB-4D6C-B722-639E6FB06214}" presName="Name37" presStyleLbl="parChTrans1D2" presStyleIdx="3" presStyleCnt="7"/>
      <dgm:spPr/>
    </dgm:pt>
    <dgm:pt modelId="{11765AE7-62BE-4B7B-8E51-96616800B089}" type="pres">
      <dgm:prSet presAssocID="{2C1B60F9-F085-44CE-9C1F-7D5542D05901}" presName="hierRoot2" presStyleCnt="0">
        <dgm:presLayoutVars>
          <dgm:hierBranch val="init"/>
        </dgm:presLayoutVars>
      </dgm:prSet>
      <dgm:spPr/>
    </dgm:pt>
    <dgm:pt modelId="{D59D857A-E4B7-46D5-BBEE-6FEED0E745B2}" type="pres">
      <dgm:prSet presAssocID="{2C1B60F9-F085-44CE-9C1F-7D5542D05901}" presName="rootComposite" presStyleCnt="0"/>
      <dgm:spPr/>
    </dgm:pt>
    <dgm:pt modelId="{C7245EF5-72BB-42F9-86C8-BAC07323855B}" type="pres">
      <dgm:prSet presAssocID="{2C1B60F9-F085-44CE-9C1F-7D5542D05901}" presName="rootText" presStyleLbl="node2" presStyleIdx="3" presStyleCnt="7">
        <dgm:presLayoutVars>
          <dgm:chPref val="3"/>
        </dgm:presLayoutVars>
      </dgm:prSet>
      <dgm:spPr/>
    </dgm:pt>
    <dgm:pt modelId="{A16DB731-43A8-423E-82B6-A77249FBB861}" type="pres">
      <dgm:prSet presAssocID="{2C1B60F9-F085-44CE-9C1F-7D5542D05901}" presName="rootConnector" presStyleLbl="node2" presStyleIdx="3" presStyleCnt="7"/>
      <dgm:spPr/>
    </dgm:pt>
    <dgm:pt modelId="{4651F78B-610B-4A65-94D6-C543BAD09F2F}" type="pres">
      <dgm:prSet presAssocID="{2C1B60F9-F085-44CE-9C1F-7D5542D05901}" presName="hierChild4" presStyleCnt="0"/>
      <dgm:spPr/>
    </dgm:pt>
    <dgm:pt modelId="{3CD71CF2-399D-4A6A-BA81-3B24503C6B38}" type="pres">
      <dgm:prSet presAssocID="{2C1B60F9-F085-44CE-9C1F-7D5542D05901}" presName="hierChild5" presStyleCnt="0"/>
      <dgm:spPr/>
    </dgm:pt>
    <dgm:pt modelId="{0AFD78A3-13B2-4D87-83F5-BDBA448C7939}" type="pres">
      <dgm:prSet presAssocID="{77CE30A0-84F8-4959-B51E-E29068BFD6AA}" presName="Name37" presStyleLbl="parChTrans1D2" presStyleIdx="4" presStyleCnt="7"/>
      <dgm:spPr/>
    </dgm:pt>
    <dgm:pt modelId="{037EA9DB-48AB-4185-BE74-AD62EFAFF8EE}" type="pres">
      <dgm:prSet presAssocID="{28D85FDB-B5BD-4914-B3EA-7C666E31332A}" presName="hierRoot2" presStyleCnt="0">
        <dgm:presLayoutVars>
          <dgm:hierBranch val="init"/>
        </dgm:presLayoutVars>
      </dgm:prSet>
      <dgm:spPr/>
    </dgm:pt>
    <dgm:pt modelId="{A5BF6251-54F9-48BA-95CD-13B2DCF57C75}" type="pres">
      <dgm:prSet presAssocID="{28D85FDB-B5BD-4914-B3EA-7C666E31332A}" presName="rootComposite" presStyleCnt="0"/>
      <dgm:spPr/>
    </dgm:pt>
    <dgm:pt modelId="{C1B95D58-F2D3-4F00-9507-2218C8CC8976}" type="pres">
      <dgm:prSet presAssocID="{28D85FDB-B5BD-4914-B3EA-7C666E31332A}" presName="rootText" presStyleLbl="node2" presStyleIdx="4" presStyleCnt="7">
        <dgm:presLayoutVars>
          <dgm:chPref val="3"/>
        </dgm:presLayoutVars>
      </dgm:prSet>
      <dgm:spPr/>
    </dgm:pt>
    <dgm:pt modelId="{DCB42C61-4F0F-4E2A-ADB5-B14010397345}" type="pres">
      <dgm:prSet presAssocID="{28D85FDB-B5BD-4914-B3EA-7C666E31332A}" presName="rootConnector" presStyleLbl="node2" presStyleIdx="4" presStyleCnt="7"/>
      <dgm:spPr/>
    </dgm:pt>
    <dgm:pt modelId="{40D1CF17-955E-4048-8542-A88CE0DDC844}" type="pres">
      <dgm:prSet presAssocID="{28D85FDB-B5BD-4914-B3EA-7C666E31332A}" presName="hierChild4" presStyleCnt="0"/>
      <dgm:spPr/>
    </dgm:pt>
    <dgm:pt modelId="{5D07F22E-C650-45A9-BCC6-D105F4CDF91E}" type="pres">
      <dgm:prSet presAssocID="{28D85FDB-B5BD-4914-B3EA-7C666E31332A}" presName="hierChild5" presStyleCnt="0"/>
      <dgm:spPr/>
    </dgm:pt>
    <dgm:pt modelId="{3DF88392-7849-4E79-BBAE-FB08870EA2ED}" type="pres">
      <dgm:prSet presAssocID="{3DBBAE78-1B70-41DC-A4CE-97CF9CDE43CF}" presName="Name37" presStyleLbl="parChTrans1D2" presStyleIdx="5" presStyleCnt="7"/>
      <dgm:spPr/>
    </dgm:pt>
    <dgm:pt modelId="{3FE58CBC-758C-4A6C-8C3D-8F50680700BF}" type="pres">
      <dgm:prSet presAssocID="{5B1FDEAA-677B-4069-AC50-FF3A3D929458}" presName="hierRoot2" presStyleCnt="0">
        <dgm:presLayoutVars>
          <dgm:hierBranch val="init"/>
        </dgm:presLayoutVars>
      </dgm:prSet>
      <dgm:spPr/>
    </dgm:pt>
    <dgm:pt modelId="{2DFA1E3B-E861-43BB-B65B-39A224278979}" type="pres">
      <dgm:prSet presAssocID="{5B1FDEAA-677B-4069-AC50-FF3A3D929458}" presName="rootComposite" presStyleCnt="0"/>
      <dgm:spPr/>
    </dgm:pt>
    <dgm:pt modelId="{77682197-4D60-4AA4-B9CC-65C19D018981}" type="pres">
      <dgm:prSet presAssocID="{5B1FDEAA-677B-4069-AC50-FF3A3D929458}" presName="rootText" presStyleLbl="node2" presStyleIdx="5" presStyleCnt="7">
        <dgm:presLayoutVars>
          <dgm:chPref val="3"/>
        </dgm:presLayoutVars>
      </dgm:prSet>
      <dgm:spPr/>
    </dgm:pt>
    <dgm:pt modelId="{0181A366-9B4D-4755-9B2B-2335365F41AF}" type="pres">
      <dgm:prSet presAssocID="{5B1FDEAA-677B-4069-AC50-FF3A3D929458}" presName="rootConnector" presStyleLbl="node2" presStyleIdx="5" presStyleCnt="7"/>
      <dgm:spPr/>
    </dgm:pt>
    <dgm:pt modelId="{676C7348-33FE-4278-AD87-7CC6700EEDBF}" type="pres">
      <dgm:prSet presAssocID="{5B1FDEAA-677B-4069-AC50-FF3A3D929458}" presName="hierChild4" presStyleCnt="0"/>
      <dgm:spPr/>
    </dgm:pt>
    <dgm:pt modelId="{5030F5C7-74F1-413F-9CD7-0DEDD6036FAA}" type="pres">
      <dgm:prSet presAssocID="{5B1FDEAA-677B-4069-AC50-FF3A3D929458}" presName="hierChild5" presStyleCnt="0"/>
      <dgm:spPr/>
    </dgm:pt>
    <dgm:pt modelId="{DF226CFB-C252-45F8-8A8A-32C1CC12809D}" type="pres">
      <dgm:prSet presAssocID="{7741D157-1065-4497-A8B1-3BDC73D041E7}" presName="Name37" presStyleLbl="parChTrans1D2" presStyleIdx="6" presStyleCnt="7"/>
      <dgm:spPr/>
    </dgm:pt>
    <dgm:pt modelId="{11D4C028-3523-429A-8C06-D31B05247FE1}" type="pres">
      <dgm:prSet presAssocID="{399E113C-F5C7-4FC5-828B-DBCC8C7B4EF8}" presName="hierRoot2" presStyleCnt="0">
        <dgm:presLayoutVars>
          <dgm:hierBranch val="init"/>
        </dgm:presLayoutVars>
      </dgm:prSet>
      <dgm:spPr/>
    </dgm:pt>
    <dgm:pt modelId="{AA7E078F-AD9E-423D-B545-D7A67BDF0AFC}" type="pres">
      <dgm:prSet presAssocID="{399E113C-F5C7-4FC5-828B-DBCC8C7B4EF8}" presName="rootComposite" presStyleCnt="0"/>
      <dgm:spPr/>
    </dgm:pt>
    <dgm:pt modelId="{6513121E-B321-4D85-BAC7-41C1B6A7C187}" type="pres">
      <dgm:prSet presAssocID="{399E113C-F5C7-4FC5-828B-DBCC8C7B4EF8}" presName="rootText" presStyleLbl="node2" presStyleIdx="6" presStyleCnt="7">
        <dgm:presLayoutVars>
          <dgm:chPref val="3"/>
        </dgm:presLayoutVars>
      </dgm:prSet>
      <dgm:spPr/>
    </dgm:pt>
    <dgm:pt modelId="{A93F5B07-16AD-4296-8959-C1D0FBD5D158}" type="pres">
      <dgm:prSet presAssocID="{399E113C-F5C7-4FC5-828B-DBCC8C7B4EF8}" presName="rootConnector" presStyleLbl="node2" presStyleIdx="6" presStyleCnt="7"/>
      <dgm:spPr/>
    </dgm:pt>
    <dgm:pt modelId="{985C197C-EE85-4EA3-B6DE-580F7C5279C8}" type="pres">
      <dgm:prSet presAssocID="{399E113C-F5C7-4FC5-828B-DBCC8C7B4EF8}" presName="hierChild4" presStyleCnt="0"/>
      <dgm:spPr/>
    </dgm:pt>
    <dgm:pt modelId="{5135CDC8-72D7-40A5-B2BA-EAAD19313073}" type="pres">
      <dgm:prSet presAssocID="{399E113C-F5C7-4FC5-828B-DBCC8C7B4EF8}" presName="hierChild5" presStyleCnt="0"/>
      <dgm:spPr/>
    </dgm:pt>
    <dgm:pt modelId="{436015F2-C8D1-46B7-B70D-665F1F609F51}" type="pres">
      <dgm:prSet presAssocID="{973C7BC1-DC9B-4769-9E10-F2120636FD3E}" presName="hierChild3" presStyleCnt="0"/>
      <dgm:spPr/>
    </dgm:pt>
  </dgm:ptLst>
  <dgm:cxnLst>
    <dgm:cxn modelId="{D2ECE802-D24D-4A28-BDBD-5B01982D8121}" type="presOf" srcId="{399E113C-F5C7-4FC5-828B-DBCC8C7B4EF8}" destId="{A93F5B07-16AD-4296-8959-C1D0FBD5D158}" srcOrd="1" destOrd="0" presId="urn:microsoft.com/office/officeart/2005/8/layout/orgChart1"/>
    <dgm:cxn modelId="{AFA94509-75A7-4501-8F32-E8BA075530A4}" type="presOf" srcId="{973C7BC1-DC9B-4769-9E10-F2120636FD3E}" destId="{6E4DB7D5-4DA0-4227-A090-41ED48BB5EA6}" srcOrd="1" destOrd="0" presId="urn:microsoft.com/office/officeart/2005/8/layout/orgChart1"/>
    <dgm:cxn modelId="{04FD480C-607A-4C69-B169-99F1570D6F18}" srcId="{973C7BC1-DC9B-4769-9E10-F2120636FD3E}" destId="{ECBE1E52-56F0-424D-BF26-8BC23B4F3732}" srcOrd="0" destOrd="0" parTransId="{69C8EBC1-AB1E-49BC-993E-3240F9EA40BE}" sibTransId="{F89600A4-5CA8-424F-AF7A-79DD210C78E5}"/>
    <dgm:cxn modelId="{45111D1E-3EB0-47CB-99C1-A53681CADFD6}" type="presOf" srcId="{ECBE1E52-56F0-424D-BF26-8BC23B4F3732}" destId="{E6D5A10E-755C-420E-9A02-FE5E729413D6}" srcOrd="0" destOrd="0" presId="urn:microsoft.com/office/officeart/2005/8/layout/orgChart1"/>
    <dgm:cxn modelId="{798D1F25-0894-4E74-9865-89FAB647D0EC}" type="presOf" srcId="{5B1FDEAA-677B-4069-AC50-FF3A3D929458}" destId="{0181A366-9B4D-4755-9B2B-2335365F41AF}" srcOrd="1" destOrd="0" presId="urn:microsoft.com/office/officeart/2005/8/layout/orgChart1"/>
    <dgm:cxn modelId="{5B447F2A-1353-40A8-8141-777794B4EF47}" type="presOf" srcId="{2C1B60F9-F085-44CE-9C1F-7D5542D05901}" destId="{C7245EF5-72BB-42F9-86C8-BAC07323855B}" srcOrd="0" destOrd="0" presId="urn:microsoft.com/office/officeart/2005/8/layout/orgChart1"/>
    <dgm:cxn modelId="{12745F2E-A6D2-4FE5-82F4-0B61DAFC28C1}" srcId="{973C7BC1-DC9B-4769-9E10-F2120636FD3E}" destId="{90D10D19-3FE4-41E0-9AE1-873E0200AE42}" srcOrd="2" destOrd="0" parTransId="{3576D310-2099-4442-801E-6C66CEED3BDA}" sibTransId="{D08287BF-6B9A-41EB-A767-C3CB945DC163}"/>
    <dgm:cxn modelId="{B04C823E-45C0-4A44-9FF8-D056565C1E7B}" type="presOf" srcId="{28D85FDB-B5BD-4914-B3EA-7C666E31332A}" destId="{DCB42C61-4F0F-4E2A-ADB5-B14010397345}" srcOrd="1" destOrd="0" presId="urn:microsoft.com/office/officeart/2005/8/layout/orgChart1"/>
    <dgm:cxn modelId="{03ED5641-36CF-40AC-90E9-57E10AEFD9CC}" type="presOf" srcId="{28D85FDB-B5BD-4914-B3EA-7C666E31332A}" destId="{C1B95D58-F2D3-4F00-9507-2218C8CC8976}" srcOrd="0" destOrd="0" presId="urn:microsoft.com/office/officeart/2005/8/layout/orgChart1"/>
    <dgm:cxn modelId="{0D2AFC65-9CF9-463D-BF94-E82C82BA1DEC}" srcId="{973C7BC1-DC9B-4769-9E10-F2120636FD3E}" destId="{399E113C-F5C7-4FC5-828B-DBCC8C7B4EF8}" srcOrd="6" destOrd="0" parTransId="{7741D157-1065-4497-A8B1-3BDC73D041E7}" sibTransId="{F1BD33C5-00DE-4443-A326-1004EDD3D683}"/>
    <dgm:cxn modelId="{D2AB3D49-7CF6-4CFA-B7F5-A2E24B2890BA}" type="presOf" srcId="{4ADDA7F7-D09F-42CB-8D9E-E12C0C93E8D1}" destId="{70D6B2A0-6CE6-4FF7-B3D0-6B4481E62E48}" srcOrd="0" destOrd="0" presId="urn:microsoft.com/office/officeart/2005/8/layout/orgChart1"/>
    <dgm:cxn modelId="{D36A136C-6EF9-43E7-A1A6-A6CE4F2E00DC}" type="presOf" srcId="{2C1B60F9-F085-44CE-9C1F-7D5542D05901}" destId="{A16DB731-43A8-423E-82B6-A77249FBB861}" srcOrd="1" destOrd="0" presId="urn:microsoft.com/office/officeart/2005/8/layout/orgChart1"/>
    <dgm:cxn modelId="{7816FB71-F0A6-4D1A-B17C-9CD2B3ED17CA}" type="presOf" srcId="{3576D310-2099-4442-801E-6C66CEED3BDA}" destId="{109F465C-F45A-4891-ACE3-4F0BCDB0F8C0}" srcOrd="0" destOrd="0" presId="urn:microsoft.com/office/officeart/2005/8/layout/orgChart1"/>
    <dgm:cxn modelId="{8209AC74-2B66-4022-BEBB-38EEE5EB29D3}" type="presOf" srcId="{69C8EBC1-AB1E-49BC-993E-3240F9EA40BE}" destId="{79A5D087-7DA2-47FF-86C9-4F637E0BA4B6}" srcOrd="0" destOrd="0" presId="urn:microsoft.com/office/officeart/2005/8/layout/orgChart1"/>
    <dgm:cxn modelId="{628E1575-44B0-48E5-A036-656F7D2FDBD3}" type="presOf" srcId="{4CB0150C-3B07-4203-BB65-F47A6F2F5D54}" destId="{50ACEF5C-D1E4-473A-9A32-8129978FEB2A}" srcOrd="0" destOrd="0" presId="urn:microsoft.com/office/officeart/2005/8/layout/orgChart1"/>
    <dgm:cxn modelId="{1281A576-8B0D-4C7A-9124-2529D54C4976}" type="presOf" srcId="{399E113C-F5C7-4FC5-828B-DBCC8C7B4EF8}" destId="{6513121E-B321-4D85-BAC7-41C1B6A7C187}" srcOrd="0" destOrd="0" presId="urn:microsoft.com/office/officeart/2005/8/layout/orgChart1"/>
    <dgm:cxn modelId="{E3289577-E877-42B1-A5AD-79818E7F1E25}" type="presOf" srcId="{4ADDA7F7-D09F-42CB-8D9E-E12C0C93E8D1}" destId="{46EAC3C6-59D1-44E1-8BE8-4820B1377839}" srcOrd="1" destOrd="0" presId="urn:microsoft.com/office/officeart/2005/8/layout/orgChart1"/>
    <dgm:cxn modelId="{7B6B9586-5813-448B-B71F-69300BA88941}" type="presOf" srcId="{77CE30A0-84F8-4959-B51E-E29068BFD6AA}" destId="{0AFD78A3-13B2-4D87-83F5-BDBA448C7939}" srcOrd="0" destOrd="0" presId="urn:microsoft.com/office/officeart/2005/8/layout/orgChart1"/>
    <dgm:cxn modelId="{FA14698F-CE40-43C0-8FF2-2BA2CC75C813}" type="presOf" srcId="{90D10D19-3FE4-41E0-9AE1-873E0200AE42}" destId="{46237412-3D44-4C3A-AEF6-A22B2D95E260}" srcOrd="1" destOrd="0" presId="urn:microsoft.com/office/officeart/2005/8/layout/orgChart1"/>
    <dgm:cxn modelId="{7D1D4A90-3CE5-430F-A041-3EC569E8CB1A}" srcId="{973C7BC1-DC9B-4769-9E10-F2120636FD3E}" destId="{4ADDA7F7-D09F-42CB-8D9E-E12C0C93E8D1}" srcOrd="1" destOrd="0" parTransId="{9901AF02-53F7-4D46-B312-DDC16A605C82}" sibTransId="{2A779438-9435-473A-AFA5-FB18DDF09440}"/>
    <dgm:cxn modelId="{9741B4A2-00F1-4AA4-88C4-67580EC3B4B5}" type="presOf" srcId="{3DBBAE78-1B70-41DC-A4CE-97CF9CDE43CF}" destId="{3DF88392-7849-4E79-BBAE-FB08870EA2ED}" srcOrd="0" destOrd="0" presId="urn:microsoft.com/office/officeart/2005/8/layout/orgChart1"/>
    <dgm:cxn modelId="{48A533A3-4A38-496B-9440-6F3881776EFA}" type="presOf" srcId="{90D10D19-3FE4-41E0-9AE1-873E0200AE42}" destId="{9DAC7F4B-F2DC-40E2-8CF2-86FE493BAA85}" srcOrd="0" destOrd="0" presId="urn:microsoft.com/office/officeart/2005/8/layout/orgChart1"/>
    <dgm:cxn modelId="{54340FB1-4572-4AF7-AD3D-E7D2DB5B19E5}" type="presOf" srcId="{7741D157-1065-4497-A8B1-3BDC73D041E7}" destId="{DF226CFB-C252-45F8-8A8A-32C1CC12809D}" srcOrd="0" destOrd="0" presId="urn:microsoft.com/office/officeart/2005/8/layout/orgChart1"/>
    <dgm:cxn modelId="{44BB45B9-51CC-47F7-B6DC-B5A46F7BF7C4}" type="presOf" srcId="{ECBE1E52-56F0-424D-BF26-8BC23B4F3732}" destId="{CB7A5859-6B16-428F-9AD9-224286C0253B}" srcOrd="1" destOrd="0" presId="urn:microsoft.com/office/officeart/2005/8/layout/orgChart1"/>
    <dgm:cxn modelId="{83A946CC-8819-4692-947A-2E1D9CA10F5E}" srcId="{973C7BC1-DC9B-4769-9E10-F2120636FD3E}" destId="{28D85FDB-B5BD-4914-B3EA-7C666E31332A}" srcOrd="4" destOrd="0" parTransId="{77CE30A0-84F8-4959-B51E-E29068BFD6AA}" sibTransId="{A3BFC6A7-7401-4876-A3F2-F42967BB7E0D}"/>
    <dgm:cxn modelId="{0A7607D5-ED6F-46F2-8F6D-5E7C5BB0A49E}" type="presOf" srcId="{9901AF02-53F7-4D46-B312-DDC16A605C82}" destId="{EF187B6F-B5A9-4E63-A7B8-0918F62939D5}" srcOrd="0" destOrd="0" presId="urn:microsoft.com/office/officeart/2005/8/layout/orgChart1"/>
    <dgm:cxn modelId="{4F2F39D5-6B36-488F-8B06-FEE7132123AA}" srcId="{973C7BC1-DC9B-4769-9E10-F2120636FD3E}" destId="{5B1FDEAA-677B-4069-AC50-FF3A3D929458}" srcOrd="5" destOrd="0" parTransId="{3DBBAE78-1B70-41DC-A4CE-97CF9CDE43CF}" sibTransId="{8EAD59C2-7171-45E2-B3D0-F00219B2E5E1}"/>
    <dgm:cxn modelId="{FE2FA5D6-FD06-4DE9-A053-FF77F291BEF9}" type="presOf" srcId="{04D3BA9A-F9AB-4D6C-B722-639E6FB06214}" destId="{63DB88A7-A01B-4FD1-9219-903F1E4CDAEF}" srcOrd="0" destOrd="0" presId="urn:microsoft.com/office/officeart/2005/8/layout/orgChart1"/>
    <dgm:cxn modelId="{330D4CD8-512F-48B1-B1E1-D33DD3622559}" type="presOf" srcId="{5B1FDEAA-677B-4069-AC50-FF3A3D929458}" destId="{77682197-4D60-4AA4-B9CC-65C19D018981}" srcOrd="0" destOrd="0" presId="urn:microsoft.com/office/officeart/2005/8/layout/orgChart1"/>
    <dgm:cxn modelId="{C197D5E2-7555-414A-8D6E-320043A4994C}" type="presOf" srcId="{973C7BC1-DC9B-4769-9E10-F2120636FD3E}" destId="{E296CDFE-6620-4876-BE3E-6615CF1EF8AA}" srcOrd="0" destOrd="0" presId="urn:microsoft.com/office/officeart/2005/8/layout/orgChart1"/>
    <dgm:cxn modelId="{93D0E8E3-5631-404B-90A2-C5E47888F068}" srcId="{4CB0150C-3B07-4203-BB65-F47A6F2F5D54}" destId="{973C7BC1-DC9B-4769-9E10-F2120636FD3E}" srcOrd="0" destOrd="0" parTransId="{C51449A8-FB5A-4A3B-9391-00BBE9EFBD2E}" sibTransId="{DDA3AA74-8A98-4F64-A6D6-2CC1ED25B2E1}"/>
    <dgm:cxn modelId="{75F8C6EE-E151-4637-8C81-269F3187D18F}" srcId="{973C7BC1-DC9B-4769-9E10-F2120636FD3E}" destId="{2C1B60F9-F085-44CE-9C1F-7D5542D05901}" srcOrd="3" destOrd="0" parTransId="{04D3BA9A-F9AB-4D6C-B722-639E6FB06214}" sibTransId="{CEB7AC56-8BB8-4FA8-B56D-754D2A68E13D}"/>
    <dgm:cxn modelId="{F9AFABC3-692C-4ACD-A40C-899141913100}" type="presParOf" srcId="{50ACEF5C-D1E4-473A-9A32-8129978FEB2A}" destId="{A7BB4788-6117-41D5-A1E6-EAE63C57C4A2}" srcOrd="0" destOrd="0" presId="urn:microsoft.com/office/officeart/2005/8/layout/orgChart1"/>
    <dgm:cxn modelId="{A0B8F135-F8D2-43D3-924A-83F282484358}" type="presParOf" srcId="{A7BB4788-6117-41D5-A1E6-EAE63C57C4A2}" destId="{6AE211F9-D4AE-49AF-AF6F-F69FF3B21BBB}" srcOrd="0" destOrd="0" presId="urn:microsoft.com/office/officeart/2005/8/layout/orgChart1"/>
    <dgm:cxn modelId="{3EEA4052-0B56-484E-AE1C-CB8136F19D5F}" type="presParOf" srcId="{6AE211F9-D4AE-49AF-AF6F-F69FF3B21BBB}" destId="{E296CDFE-6620-4876-BE3E-6615CF1EF8AA}" srcOrd="0" destOrd="0" presId="urn:microsoft.com/office/officeart/2005/8/layout/orgChart1"/>
    <dgm:cxn modelId="{68DD1389-6731-4B18-A084-E38E564E68BB}" type="presParOf" srcId="{6AE211F9-D4AE-49AF-AF6F-F69FF3B21BBB}" destId="{6E4DB7D5-4DA0-4227-A090-41ED48BB5EA6}" srcOrd="1" destOrd="0" presId="urn:microsoft.com/office/officeart/2005/8/layout/orgChart1"/>
    <dgm:cxn modelId="{DFAD9A0E-FD52-46E7-92AC-C410552D6569}" type="presParOf" srcId="{A7BB4788-6117-41D5-A1E6-EAE63C57C4A2}" destId="{28E24FFB-32E7-47A3-9DB3-14F9985713DB}" srcOrd="1" destOrd="0" presId="urn:microsoft.com/office/officeart/2005/8/layout/orgChart1"/>
    <dgm:cxn modelId="{DC4B99C2-728C-4C0C-BB4B-03EFE1EFAAD0}" type="presParOf" srcId="{28E24FFB-32E7-47A3-9DB3-14F9985713DB}" destId="{79A5D087-7DA2-47FF-86C9-4F637E0BA4B6}" srcOrd="0" destOrd="0" presId="urn:microsoft.com/office/officeart/2005/8/layout/orgChart1"/>
    <dgm:cxn modelId="{EFD13ACB-5727-4DB5-8655-3B0B42F70B80}" type="presParOf" srcId="{28E24FFB-32E7-47A3-9DB3-14F9985713DB}" destId="{C7B399EF-D3EA-4885-B866-FB85346E4069}" srcOrd="1" destOrd="0" presId="urn:microsoft.com/office/officeart/2005/8/layout/orgChart1"/>
    <dgm:cxn modelId="{3F1465EE-3D41-41A5-8FAD-8ECDA7A55C5D}" type="presParOf" srcId="{C7B399EF-D3EA-4885-B866-FB85346E4069}" destId="{E201AF5C-FA29-4F3F-91C9-50169728325D}" srcOrd="0" destOrd="0" presId="urn:microsoft.com/office/officeart/2005/8/layout/orgChart1"/>
    <dgm:cxn modelId="{C39F6021-2C4A-4398-A1BE-F0F3BC0165C0}" type="presParOf" srcId="{E201AF5C-FA29-4F3F-91C9-50169728325D}" destId="{E6D5A10E-755C-420E-9A02-FE5E729413D6}" srcOrd="0" destOrd="0" presId="urn:microsoft.com/office/officeart/2005/8/layout/orgChart1"/>
    <dgm:cxn modelId="{E29891E4-C20A-44CC-847E-3051725045A1}" type="presParOf" srcId="{E201AF5C-FA29-4F3F-91C9-50169728325D}" destId="{CB7A5859-6B16-428F-9AD9-224286C0253B}" srcOrd="1" destOrd="0" presId="urn:microsoft.com/office/officeart/2005/8/layout/orgChart1"/>
    <dgm:cxn modelId="{AF7B7A99-F040-42C3-AB88-2A9C53B2FE6D}" type="presParOf" srcId="{C7B399EF-D3EA-4885-B866-FB85346E4069}" destId="{966D49F7-DE8B-4356-89E5-ED5CC4EABB26}" srcOrd="1" destOrd="0" presId="urn:microsoft.com/office/officeart/2005/8/layout/orgChart1"/>
    <dgm:cxn modelId="{3960ED70-AFC9-4F78-BD0D-D6E249C789FC}" type="presParOf" srcId="{C7B399EF-D3EA-4885-B866-FB85346E4069}" destId="{148CF200-0599-4C64-A7E0-021D5E864F55}" srcOrd="2" destOrd="0" presId="urn:microsoft.com/office/officeart/2005/8/layout/orgChart1"/>
    <dgm:cxn modelId="{C81BFE71-D425-4FA0-AC54-B5B9A86C7E42}" type="presParOf" srcId="{28E24FFB-32E7-47A3-9DB3-14F9985713DB}" destId="{EF187B6F-B5A9-4E63-A7B8-0918F62939D5}" srcOrd="2" destOrd="0" presId="urn:microsoft.com/office/officeart/2005/8/layout/orgChart1"/>
    <dgm:cxn modelId="{935E13E9-1568-4586-B650-A076944F2447}" type="presParOf" srcId="{28E24FFB-32E7-47A3-9DB3-14F9985713DB}" destId="{5505440E-A3D1-4077-A54A-5B9610D5BFF1}" srcOrd="3" destOrd="0" presId="urn:microsoft.com/office/officeart/2005/8/layout/orgChart1"/>
    <dgm:cxn modelId="{205AA3DF-BF41-4A10-9F7C-95D050AE8476}" type="presParOf" srcId="{5505440E-A3D1-4077-A54A-5B9610D5BFF1}" destId="{03162519-F3B1-4D16-B6A6-868F919DC9DC}" srcOrd="0" destOrd="0" presId="urn:microsoft.com/office/officeart/2005/8/layout/orgChart1"/>
    <dgm:cxn modelId="{632B45CE-2FE5-41D2-87F4-6AD41FECAB7B}" type="presParOf" srcId="{03162519-F3B1-4D16-B6A6-868F919DC9DC}" destId="{70D6B2A0-6CE6-4FF7-B3D0-6B4481E62E48}" srcOrd="0" destOrd="0" presId="urn:microsoft.com/office/officeart/2005/8/layout/orgChart1"/>
    <dgm:cxn modelId="{D04E68AF-C5CC-46BB-8460-0A9355051F7E}" type="presParOf" srcId="{03162519-F3B1-4D16-B6A6-868F919DC9DC}" destId="{46EAC3C6-59D1-44E1-8BE8-4820B1377839}" srcOrd="1" destOrd="0" presId="urn:microsoft.com/office/officeart/2005/8/layout/orgChart1"/>
    <dgm:cxn modelId="{38454D5C-8EE4-4738-8A58-685B37DA0846}" type="presParOf" srcId="{5505440E-A3D1-4077-A54A-5B9610D5BFF1}" destId="{F3E808F1-B898-406E-A1B8-76229E978480}" srcOrd="1" destOrd="0" presId="urn:microsoft.com/office/officeart/2005/8/layout/orgChart1"/>
    <dgm:cxn modelId="{17237E52-880E-49B4-8D22-505AAE1EB210}" type="presParOf" srcId="{5505440E-A3D1-4077-A54A-5B9610D5BFF1}" destId="{75DCEE91-68E8-4177-B271-759D8E0964FF}" srcOrd="2" destOrd="0" presId="urn:microsoft.com/office/officeart/2005/8/layout/orgChart1"/>
    <dgm:cxn modelId="{3069175E-BB23-4523-97C6-DFC14BFF5A54}" type="presParOf" srcId="{28E24FFB-32E7-47A3-9DB3-14F9985713DB}" destId="{109F465C-F45A-4891-ACE3-4F0BCDB0F8C0}" srcOrd="4" destOrd="0" presId="urn:microsoft.com/office/officeart/2005/8/layout/orgChart1"/>
    <dgm:cxn modelId="{5A592C07-901B-40CE-9782-663477405C5F}" type="presParOf" srcId="{28E24FFB-32E7-47A3-9DB3-14F9985713DB}" destId="{2EF1A860-5E92-4212-AB91-AEF3B79F2F24}" srcOrd="5" destOrd="0" presId="urn:microsoft.com/office/officeart/2005/8/layout/orgChart1"/>
    <dgm:cxn modelId="{42799891-56E3-4F7A-8932-E2F33CC43CF6}" type="presParOf" srcId="{2EF1A860-5E92-4212-AB91-AEF3B79F2F24}" destId="{FEAB48B2-E4F6-400E-9793-AE9AA5570123}" srcOrd="0" destOrd="0" presId="urn:microsoft.com/office/officeart/2005/8/layout/orgChart1"/>
    <dgm:cxn modelId="{7A0BE5B8-8829-4FDF-ABC5-5BDD8394A32F}" type="presParOf" srcId="{FEAB48B2-E4F6-400E-9793-AE9AA5570123}" destId="{9DAC7F4B-F2DC-40E2-8CF2-86FE493BAA85}" srcOrd="0" destOrd="0" presId="urn:microsoft.com/office/officeart/2005/8/layout/orgChart1"/>
    <dgm:cxn modelId="{768806DE-7D7D-43CC-AF8B-A2657CE86BBE}" type="presParOf" srcId="{FEAB48B2-E4F6-400E-9793-AE9AA5570123}" destId="{46237412-3D44-4C3A-AEF6-A22B2D95E260}" srcOrd="1" destOrd="0" presId="urn:microsoft.com/office/officeart/2005/8/layout/orgChart1"/>
    <dgm:cxn modelId="{F149B3D8-3CE8-4F2C-BDE9-BF03A1AFEFB5}" type="presParOf" srcId="{2EF1A860-5E92-4212-AB91-AEF3B79F2F24}" destId="{A13D13CA-3685-4F5B-9870-EE9A8431478B}" srcOrd="1" destOrd="0" presId="urn:microsoft.com/office/officeart/2005/8/layout/orgChart1"/>
    <dgm:cxn modelId="{A3923734-03EE-465D-878A-BD04BE8B5A39}" type="presParOf" srcId="{2EF1A860-5E92-4212-AB91-AEF3B79F2F24}" destId="{1D3ECF91-66E5-42B0-8F10-29716E17B83A}" srcOrd="2" destOrd="0" presId="urn:microsoft.com/office/officeart/2005/8/layout/orgChart1"/>
    <dgm:cxn modelId="{66C6C119-2700-4580-A692-087E5E7B71AA}" type="presParOf" srcId="{28E24FFB-32E7-47A3-9DB3-14F9985713DB}" destId="{63DB88A7-A01B-4FD1-9219-903F1E4CDAEF}" srcOrd="6" destOrd="0" presId="urn:microsoft.com/office/officeart/2005/8/layout/orgChart1"/>
    <dgm:cxn modelId="{1D3427D8-6405-4D4F-95C1-F91C2C3466A0}" type="presParOf" srcId="{28E24FFB-32E7-47A3-9DB3-14F9985713DB}" destId="{11765AE7-62BE-4B7B-8E51-96616800B089}" srcOrd="7" destOrd="0" presId="urn:microsoft.com/office/officeart/2005/8/layout/orgChart1"/>
    <dgm:cxn modelId="{F1862902-2596-4DF2-87AD-761D21037CB3}" type="presParOf" srcId="{11765AE7-62BE-4B7B-8E51-96616800B089}" destId="{D59D857A-E4B7-46D5-BBEE-6FEED0E745B2}" srcOrd="0" destOrd="0" presId="urn:microsoft.com/office/officeart/2005/8/layout/orgChart1"/>
    <dgm:cxn modelId="{349932AC-F2DD-4B95-BD77-9407F412B0BE}" type="presParOf" srcId="{D59D857A-E4B7-46D5-BBEE-6FEED0E745B2}" destId="{C7245EF5-72BB-42F9-86C8-BAC07323855B}" srcOrd="0" destOrd="0" presId="urn:microsoft.com/office/officeart/2005/8/layout/orgChart1"/>
    <dgm:cxn modelId="{E5645325-2267-416D-B58A-09AADABAEEFB}" type="presParOf" srcId="{D59D857A-E4B7-46D5-BBEE-6FEED0E745B2}" destId="{A16DB731-43A8-423E-82B6-A77249FBB861}" srcOrd="1" destOrd="0" presId="urn:microsoft.com/office/officeart/2005/8/layout/orgChart1"/>
    <dgm:cxn modelId="{E2C3239A-8B9E-4F32-9228-8DA738869F90}" type="presParOf" srcId="{11765AE7-62BE-4B7B-8E51-96616800B089}" destId="{4651F78B-610B-4A65-94D6-C543BAD09F2F}" srcOrd="1" destOrd="0" presId="urn:microsoft.com/office/officeart/2005/8/layout/orgChart1"/>
    <dgm:cxn modelId="{0347F015-1DA5-4E45-A83E-C83851F596B0}" type="presParOf" srcId="{11765AE7-62BE-4B7B-8E51-96616800B089}" destId="{3CD71CF2-399D-4A6A-BA81-3B24503C6B38}" srcOrd="2" destOrd="0" presId="urn:microsoft.com/office/officeart/2005/8/layout/orgChart1"/>
    <dgm:cxn modelId="{FD2D10EF-674E-48AC-A66C-C860BBA36115}" type="presParOf" srcId="{28E24FFB-32E7-47A3-9DB3-14F9985713DB}" destId="{0AFD78A3-13B2-4D87-83F5-BDBA448C7939}" srcOrd="8" destOrd="0" presId="urn:microsoft.com/office/officeart/2005/8/layout/orgChart1"/>
    <dgm:cxn modelId="{46F7774D-2D63-48C8-9FF7-FCE093F2D45F}" type="presParOf" srcId="{28E24FFB-32E7-47A3-9DB3-14F9985713DB}" destId="{037EA9DB-48AB-4185-BE74-AD62EFAFF8EE}" srcOrd="9" destOrd="0" presId="urn:microsoft.com/office/officeart/2005/8/layout/orgChart1"/>
    <dgm:cxn modelId="{EDFA066A-AC1A-49A7-B711-F7B488A4EE85}" type="presParOf" srcId="{037EA9DB-48AB-4185-BE74-AD62EFAFF8EE}" destId="{A5BF6251-54F9-48BA-95CD-13B2DCF57C75}" srcOrd="0" destOrd="0" presId="urn:microsoft.com/office/officeart/2005/8/layout/orgChart1"/>
    <dgm:cxn modelId="{84922FC5-7B2E-47C8-B035-9EB2A56F4A8C}" type="presParOf" srcId="{A5BF6251-54F9-48BA-95CD-13B2DCF57C75}" destId="{C1B95D58-F2D3-4F00-9507-2218C8CC8976}" srcOrd="0" destOrd="0" presId="urn:microsoft.com/office/officeart/2005/8/layout/orgChart1"/>
    <dgm:cxn modelId="{0A5B5A8B-9BA8-4B7E-952C-67AC1EF1A5E4}" type="presParOf" srcId="{A5BF6251-54F9-48BA-95CD-13B2DCF57C75}" destId="{DCB42C61-4F0F-4E2A-ADB5-B14010397345}" srcOrd="1" destOrd="0" presId="urn:microsoft.com/office/officeart/2005/8/layout/orgChart1"/>
    <dgm:cxn modelId="{241F1737-CAB9-4938-A076-A43FB3D3573A}" type="presParOf" srcId="{037EA9DB-48AB-4185-BE74-AD62EFAFF8EE}" destId="{40D1CF17-955E-4048-8542-A88CE0DDC844}" srcOrd="1" destOrd="0" presId="urn:microsoft.com/office/officeart/2005/8/layout/orgChart1"/>
    <dgm:cxn modelId="{9A92C041-1920-4D22-B14F-603A9EA81080}" type="presParOf" srcId="{037EA9DB-48AB-4185-BE74-AD62EFAFF8EE}" destId="{5D07F22E-C650-45A9-BCC6-D105F4CDF91E}" srcOrd="2" destOrd="0" presId="urn:microsoft.com/office/officeart/2005/8/layout/orgChart1"/>
    <dgm:cxn modelId="{06ACB0D8-8088-4D33-87CF-168D4AD6952E}" type="presParOf" srcId="{28E24FFB-32E7-47A3-9DB3-14F9985713DB}" destId="{3DF88392-7849-4E79-BBAE-FB08870EA2ED}" srcOrd="10" destOrd="0" presId="urn:microsoft.com/office/officeart/2005/8/layout/orgChart1"/>
    <dgm:cxn modelId="{7034F519-8059-4E0E-A84D-BA4D1B97EAC1}" type="presParOf" srcId="{28E24FFB-32E7-47A3-9DB3-14F9985713DB}" destId="{3FE58CBC-758C-4A6C-8C3D-8F50680700BF}" srcOrd="11" destOrd="0" presId="urn:microsoft.com/office/officeart/2005/8/layout/orgChart1"/>
    <dgm:cxn modelId="{A2D1324F-FA38-4D71-B170-524E6F463566}" type="presParOf" srcId="{3FE58CBC-758C-4A6C-8C3D-8F50680700BF}" destId="{2DFA1E3B-E861-43BB-B65B-39A224278979}" srcOrd="0" destOrd="0" presId="urn:microsoft.com/office/officeart/2005/8/layout/orgChart1"/>
    <dgm:cxn modelId="{A336C140-0769-4F47-96E2-9419C66BBF35}" type="presParOf" srcId="{2DFA1E3B-E861-43BB-B65B-39A224278979}" destId="{77682197-4D60-4AA4-B9CC-65C19D018981}" srcOrd="0" destOrd="0" presId="urn:microsoft.com/office/officeart/2005/8/layout/orgChart1"/>
    <dgm:cxn modelId="{BC727993-593E-4FF5-B6F0-8C40097F7259}" type="presParOf" srcId="{2DFA1E3B-E861-43BB-B65B-39A224278979}" destId="{0181A366-9B4D-4755-9B2B-2335365F41AF}" srcOrd="1" destOrd="0" presId="urn:microsoft.com/office/officeart/2005/8/layout/orgChart1"/>
    <dgm:cxn modelId="{7B6689F3-044C-45D6-8D89-E937980B5F32}" type="presParOf" srcId="{3FE58CBC-758C-4A6C-8C3D-8F50680700BF}" destId="{676C7348-33FE-4278-AD87-7CC6700EEDBF}" srcOrd="1" destOrd="0" presId="urn:microsoft.com/office/officeart/2005/8/layout/orgChart1"/>
    <dgm:cxn modelId="{96E6225B-0C81-465D-87FF-7E8898AAEE36}" type="presParOf" srcId="{3FE58CBC-758C-4A6C-8C3D-8F50680700BF}" destId="{5030F5C7-74F1-413F-9CD7-0DEDD6036FAA}" srcOrd="2" destOrd="0" presId="urn:microsoft.com/office/officeart/2005/8/layout/orgChart1"/>
    <dgm:cxn modelId="{48BF63A8-91E7-4025-99D1-7BD635EFBF20}" type="presParOf" srcId="{28E24FFB-32E7-47A3-9DB3-14F9985713DB}" destId="{DF226CFB-C252-45F8-8A8A-32C1CC12809D}" srcOrd="12" destOrd="0" presId="urn:microsoft.com/office/officeart/2005/8/layout/orgChart1"/>
    <dgm:cxn modelId="{5E9BE83A-533A-415D-BF8C-F202B561CDFE}" type="presParOf" srcId="{28E24FFB-32E7-47A3-9DB3-14F9985713DB}" destId="{11D4C028-3523-429A-8C06-D31B05247FE1}" srcOrd="13" destOrd="0" presId="urn:microsoft.com/office/officeart/2005/8/layout/orgChart1"/>
    <dgm:cxn modelId="{8BD147D4-47D6-4CA1-875C-292CE6D4FF4B}" type="presParOf" srcId="{11D4C028-3523-429A-8C06-D31B05247FE1}" destId="{AA7E078F-AD9E-423D-B545-D7A67BDF0AFC}" srcOrd="0" destOrd="0" presId="urn:microsoft.com/office/officeart/2005/8/layout/orgChart1"/>
    <dgm:cxn modelId="{CF39B502-378C-4EFB-A241-4AF9BB4B160C}" type="presParOf" srcId="{AA7E078F-AD9E-423D-B545-D7A67BDF0AFC}" destId="{6513121E-B321-4D85-BAC7-41C1B6A7C187}" srcOrd="0" destOrd="0" presId="urn:microsoft.com/office/officeart/2005/8/layout/orgChart1"/>
    <dgm:cxn modelId="{FB5248C1-CE6F-4A76-9933-49066B680E7D}" type="presParOf" srcId="{AA7E078F-AD9E-423D-B545-D7A67BDF0AFC}" destId="{A93F5B07-16AD-4296-8959-C1D0FBD5D158}" srcOrd="1" destOrd="0" presId="urn:microsoft.com/office/officeart/2005/8/layout/orgChart1"/>
    <dgm:cxn modelId="{BE3D7A6C-91EC-4492-B688-9B37E44C9922}" type="presParOf" srcId="{11D4C028-3523-429A-8C06-D31B05247FE1}" destId="{985C197C-EE85-4EA3-B6DE-580F7C5279C8}" srcOrd="1" destOrd="0" presId="urn:microsoft.com/office/officeart/2005/8/layout/orgChart1"/>
    <dgm:cxn modelId="{A124F4B5-CD73-48CF-A8CD-A2393EF94C9D}" type="presParOf" srcId="{11D4C028-3523-429A-8C06-D31B05247FE1}" destId="{5135CDC8-72D7-40A5-B2BA-EAAD19313073}" srcOrd="2" destOrd="0" presId="urn:microsoft.com/office/officeart/2005/8/layout/orgChart1"/>
    <dgm:cxn modelId="{8DCBD231-A3EB-43D8-8BF2-90F7193F5C7F}" type="presParOf" srcId="{A7BB4788-6117-41D5-A1E6-EAE63C57C4A2}" destId="{436015F2-C8D1-46B7-B70D-665F1F609F51}"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226CFB-C252-45F8-8A8A-32C1CC12809D}">
      <dsp:nvSpPr>
        <dsp:cNvPr id="0" name=""/>
        <dsp:cNvSpPr/>
      </dsp:nvSpPr>
      <dsp:spPr>
        <a:xfrm>
          <a:off x="2838767" y="904495"/>
          <a:ext cx="2493788" cy="144268"/>
        </a:xfrm>
        <a:custGeom>
          <a:avLst/>
          <a:gdLst/>
          <a:ahLst/>
          <a:cxnLst/>
          <a:rect l="0" t="0" r="0" b="0"/>
          <a:pathLst>
            <a:path>
              <a:moveTo>
                <a:pt x="0" y="0"/>
              </a:moveTo>
              <a:lnTo>
                <a:pt x="0" y="72134"/>
              </a:lnTo>
              <a:lnTo>
                <a:pt x="2493788" y="72134"/>
              </a:lnTo>
              <a:lnTo>
                <a:pt x="2493788" y="14426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F88392-7849-4E79-BBAE-FB08870EA2ED}">
      <dsp:nvSpPr>
        <dsp:cNvPr id="0" name=""/>
        <dsp:cNvSpPr/>
      </dsp:nvSpPr>
      <dsp:spPr>
        <a:xfrm>
          <a:off x="2838767" y="904495"/>
          <a:ext cx="1662525" cy="144268"/>
        </a:xfrm>
        <a:custGeom>
          <a:avLst/>
          <a:gdLst/>
          <a:ahLst/>
          <a:cxnLst/>
          <a:rect l="0" t="0" r="0" b="0"/>
          <a:pathLst>
            <a:path>
              <a:moveTo>
                <a:pt x="0" y="0"/>
              </a:moveTo>
              <a:lnTo>
                <a:pt x="0" y="72134"/>
              </a:lnTo>
              <a:lnTo>
                <a:pt x="1662525" y="72134"/>
              </a:lnTo>
              <a:lnTo>
                <a:pt x="1662525" y="14426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FD78A3-13B2-4D87-83F5-BDBA448C7939}">
      <dsp:nvSpPr>
        <dsp:cNvPr id="0" name=""/>
        <dsp:cNvSpPr/>
      </dsp:nvSpPr>
      <dsp:spPr>
        <a:xfrm>
          <a:off x="2838767" y="904495"/>
          <a:ext cx="831262" cy="144268"/>
        </a:xfrm>
        <a:custGeom>
          <a:avLst/>
          <a:gdLst/>
          <a:ahLst/>
          <a:cxnLst/>
          <a:rect l="0" t="0" r="0" b="0"/>
          <a:pathLst>
            <a:path>
              <a:moveTo>
                <a:pt x="0" y="0"/>
              </a:moveTo>
              <a:lnTo>
                <a:pt x="0" y="72134"/>
              </a:lnTo>
              <a:lnTo>
                <a:pt x="831262" y="72134"/>
              </a:lnTo>
              <a:lnTo>
                <a:pt x="831262" y="14426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DB88A7-A01B-4FD1-9219-903F1E4CDAEF}">
      <dsp:nvSpPr>
        <dsp:cNvPr id="0" name=""/>
        <dsp:cNvSpPr/>
      </dsp:nvSpPr>
      <dsp:spPr>
        <a:xfrm>
          <a:off x="2793047" y="904495"/>
          <a:ext cx="91440" cy="144268"/>
        </a:xfrm>
        <a:custGeom>
          <a:avLst/>
          <a:gdLst/>
          <a:ahLst/>
          <a:cxnLst/>
          <a:rect l="0" t="0" r="0" b="0"/>
          <a:pathLst>
            <a:path>
              <a:moveTo>
                <a:pt x="45720" y="0"/>
              </a:moveTo>
              <a:lnTo>
                <a:pt x="45720" y="14426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F465C-F45A-4891-ACE3-4F0BCDB0F8C0}">
      <dsp:nvSpPr>
        <dsp:cNvPr id="0" name=""/>
        <dsp:cNvSpPr/>
      </dsp:nvSpPr>
      <dsp:spPr>
        <a:xfrm>
          <a:off x="2007504" y="904495"/>
          <a:ext cx="831262" cy="144268"/>
        </a:xfrm>
        <a:custGeom>
          <a:avLst/>
          <a:gdLst/>
          <a:ahLst/>
          <a:cxnLst/>
          <a:rect l="0" t="0" r="0" b="0"/>
          <a:pathLst>
            <a:path>
              <a:moveTo>
                <a:pt x="831262" y="0"/>
              </a:moveTo>
              <a:lnTo>
                <a:pt x="831262" y="72134"/>
              </a:lnTo>
              <a:lnTo>
                <a:pt x="0" y="72134"/>
              </a:lnTo>
              <a:lnTo>
                <a:pt x="0" y="14426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187B6F-B5A9-4E63-A7B8-0918F62939D5}">
      <dsp:nvSpPr>
        <dsp:cNvPr id="0" name=""/>
        <dsp:cNvSpPr/>
      </dsp:nvSpPr>
      <dsp:spPr>
        <a:xfrm>
          <a:off x="1176241" y="904495"/>
          <a:ext cx="1662525" cy="144268"/>
        </a:xfrm>
        <a:custGeom>
          <a:avLst/>
          <a:gdLst/>
          <a:ahLst/>
          <a:cxnLst/>
          <a:rect l="0" t="0" r="0" b="0"/>
          <a:pathLst>
            <a:path>
              <a:moveTo>
                <a:pt x="1662525" y="0"/>
              </a:moveTo>
              <a:lnTo>
                <a:pt x="1662525" y="72134"/>
              </a:lnTo>
              <a:lnTo>
                <a:pt x="0" y="72134"/>
              </a:lnTo>
              <a:lnTo>
                <a:pt x="0" y="14426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A5D087-7DA2-47FF-86C9-4F637E0BA4B6}">
      <dsp:nvSpPr>
        <dsp:cNvPr id="0" name=""/>
        <dsp:cNvSpPr/>
      </dsp:nvSpPr>
      <dsp:spPr>
        <a:xfrm>
          <a:off x="344978" y="904495"/>
          <a:ext cx="2493788" cy="144268"/>
        </a:xfrm>
        <a:custGeom>
          <a:avLst/>
          <a:gdLst/>
          <a:ahLst/>
          <a:cxnLst/>
          <a:rect l="0" t="0" r="0" b="0"/>
          <a:pathLst>
            <a:path>
              <a:moveTo>
                <a:pt x="2493788" y="0"/>
              </a:moveTo>
              <a:lnTo>
                <a:pt x="2493788" y="72134"/>
              </a:lnTo>
              <a:lnTo>
                <a:pt x="0" y="72134"/>
              </a:lnTo>
              <a:lnTo>
                <a:pt x="0" y="14426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96CDFE-6620-4876-BE3E-6615CF1EF8AA}">
      <dsp:nvSpPr>
        <dsp:cNvPr id="0" name=""/>
        <dsp:cNvSpPr/>
      </dsp:nvSpPr>
      <dsp:spPr>
        <a:xfrm>
          <a:off x="2495269" y="560998"/>
          <a:ext cx="686994" cy="343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nl-NL" sz="800" kern="1200"/>
            <a:t>Asset Managemnet</a:t>
          </a:r>
          <a:endParaRPr lang="en-US" sz="800" kern="1200"/>
        </a:p>
      </dsp:txBody>
      <dsp:txXfrm>
        <a:off x="2495269" y="560998"/>
        <a:ext cx="686994" cy="343497"/>
      </dsp:txXfrm>
    </dsp:sp>
    <dsp:sp modelId="{E6D5A10E-755C-420E-9A02-FE5E729413D6}">
      <dsp:nvSpPr>
        <dsp:cNvPr id="0" name=""/>
        <dsp:cNvSpPr/>
      </dsp:nvSpPr>
      <dsp:spPr>
        <a:xfrm>
          <a:off x="1481" y="1048764"/>
          <a:ext cx="686994" cy="343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Equities</a:t>
          </a:r>
        </a:p>
      </dsp:txBody>
      <dsp:txXfrm>
        <a:off x="1481" y="1048764"/>
        <a:ext cx="686994" cy="343497"/>
      </dsp:txXfrm>
    </dsp:sp>
    <dsp:sp modelId="{70D6B2A0-6CE6-4FF7-B3D0-6B4481E62E48}">
      <dsp:nvSpPr>
        <dsp:cNvPr id="0" name=""/>
        <dsp:cNvSpPr/>
      </dsp:nvSpPr>
      <dsp:spPr>
        <a:xfrm>
          <a:off x="832744" y="1048764"/>
          <a:ext cx="686994" cy="343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Buy-side  Research</a:t>
          </a:r>
        </a:p>
      </dsp:txBody>
      <dsp:txXfrm>
        <a:off x="832744" y="1048764"/>
        <a:ext cx="686994" cy="343497"/>
      </dsp:txXfrm>
    </dsp:sp>
    <dsp:sp modelId="{9DAC7F4B-F2DC-40E2-8CF2-86FE493BAA85}">
      <dsp:nvSpPr>
        <dsp:cNvPr id="0" name=""/>
        <dsp:cNvSpPr/>
      </dsp:nvSpPr>
      <dsp:spPr>
        <a:xfrm>
          <a:off x="1664007" y="1048764"/>
          <a:ext cx="686994" cy="343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International &amp; Multi Asset</a:t>
          </a:r>
        </a:p>
      </dsp:txBody>
      <dsp:txXfrm>
        <a:off x="1664007" y="1048764"/>
        <a:ext cx="686994" cy="343497"/>
      </dsp:txXfrm>
    </dsp:sp>
    <dsp:sp modelId="{C7245EF5-72BB-42F9-86C8-BAC07323855B}">
      <dsp:nvSpPr>
        <dsp:cNvPr id="0" name=""/>
        <dsp:cNvSpPr/>
      </dsp:nvSpPr>
      <dsp:spPr>
        <a:xfrm>
          <a:off x="2495269" y="1048764"/>
          <a:ext cx="686994" cy="343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Product  Development</a:t>
          </a:r>
        </a:p>
      </dsp:txBody>
      <dsp:txXfrm>
        <a:off x="2495269" y="1048764"/>
        <a:ext cx="686994" cy="343497"/>
      </dsp:txXfrm>
    </dsp:sp>
    <dsp:sp modelId="{C1B95D58-F2D3-4F00-9507-2218C8CC8976}">
      <dsp:nvSpPr>
        <dsp:cNvPr id="0" name=""/>
        <dsp:cNvSpPr/>
      </dsp:nvSpPr>
      <dsp:spPr>
        <a:xfrm>
          <a:off x="3326532" y="1048764"/>
          <a:ext cx="686994" cy="343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Local Alternatives</a:t>
          </a:r>
        </a:p>
      </dsp:txBody>
      <dsp:txXfrm>
        <a:off x="3326532" y="1048764"/>
        <a:ext cx="686994" cy="343497"/>
      </dsp:txXfrm>
    </dsp:sp>
    <dsp:sp modelId="{77682197-4D60-4AA4-B9CC-65C19D018981}">
      <dsp:nvSpPr>
        <dsp:cNvPr id="0" name=""/>
        <dsp:cNvSpPr/>
      </dsp:nvSpPr>
      <dsp:spPr>
        <a:xfrm>
          <a:off x="4157795" y="1048764"/>
          <a:ext cx="686994" cy="343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Analytics &amp; Support </a:t>
          </a:r>
        </a:p>
      </dsp:txBody>
      <dsp:txXfrm>
        <a:off x="4157795" y="1048764"/>
        <a:ext cx="686994" cy="343497"/>
      </dsp:txXfrm>
    </dsp:sp>
    <dsp:sp modelId="{6513121E-B321-4D85-BAC7-41C1B6A7C187}">
      <dsp:nvSpPr>
        <dsp:cNvPr id="0" name=""/>
        <dsp:cNvSpPr/>
      </dsp:nvSpPr>
      <dsp:spPr>
        <a:xfrm>
          <a:off x="4989058" y="1048764"/>
          <a:ext cx="686994" cy="34349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Money Markets &amp; Fixed Income</a:t>
          </a:r>
        </a:p>
      </dsp:txBody>
      <dsp:txXfrm>
        <a:off x="4989058" y="1048764"/>
        <a:ext cx="686994" cy="3434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E9E01-43F7-4294-A39D-2E940F0EF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27630</Words>
  <Characters>157494</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2023-08-27T15:26:00Z</dcterms:created>
  <dcterms:modified xsi:type="dcterms:W3CDTF">2023-08-27T16:00:00Z</dcterms:modified>
</cp:coreProperties>
</file>